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BA4E" w14:textId="022F6768" w:rsidR="00FA2FC6" w:rsidRPr="002C4227" w:rsidRDefault="00FA2FC6" w:rsidP="005733F0">
      <w:pPr>
        <w:rPr>
          <w:rFonts w:cs="Arial"/>
          <w:szCs w:val="22"/>
        </w:rPr>
      </w:pPr>
    </w:p>
    <w:p w14:paraId="00B86434" w14:textId="77777777" w:rsidR="000532C5" w:rsidRDefault="000532C5" w:rsidP="000532C5">
      <w:pPr>
        <w:tabs>
          <w:tab w:val="left" w:pos="1830"/>
        </w:tabs>
        <w:spacing w:after="240" w:line="276" w:lineRule="auto"/>
        <w:jc w:val="center"/>
        <w:rPr>
          <w:rFonts w:eastAsiaTheme="minorEastAsia" w:cs="Arial"/>
          <w:b/>
          <w:bCs/>
          <w:szCs w:val="22"/>
        </w:rPr>
      </w:pPr>
    </w:p>
    <w:p w14:paraId="79425CDF" w14:textId="401F02BA" w:rsidR="000532C5" w:rsidRPr="000532C5" w:rsidRDefault="000532C5" w:rsidP="000532C5">
      <w:pPr>
        <w:tabs>
          <w:tab w:val="left" w:pos="1830"/>
        </w:tabs>
        <w:spacing w:after="240" w:line="276" w:lineRule="auto"/>
        <w:jc w:val="center"/>
        <w:rPr>
          <w:rFonts w:eastAsiaTheme="minorEastAsia" w:cs="Arial"/>
          <w:b/>
          <w:bCs/>
          <w:szCs w:val="22"/>
        </w:rPr>
      </w:pPr>
      <w:r w:rsidRPr="000532C5">
        <w:rPr>
          <w:rFonts w:eastAsiaTheme="minorEastAsia" w:cs="Arial"/>
          <w:b/>
          <w:bCs/>
          <w:szCs w:val="22"/>
        </w:rPr>
        <w:t>Teacher aide pay equity claim (TAPEC)</w:t>
      </w:r>
    </w:p>
    <w:p w14:paraId="74A36027" w14:textId="3766D8E2" w:rsidR="003929F7" w:rsidRPr="000532C5" w:rsidRDefault="003929F7" w:rsidP="000532C5">
      <w:pPr>
        <w:spacing w:after="240" w:line="276" w:lineRule="auto"/>
        <w:jc w:val="center"/>
        <w:rPr>
          <w:b/>
          <w:bCs/>
        </w:rPr>
      </w:pPr>
      <w:r w:rsidRPr="000532C5">
        <w:rPr>
          <w:b/>
          <w:bCs/>
        </w:rPr>
        <w:t>Previous Employee Agreement</w:t>
      </w:r>
    </w:p>
    <w:p w14:paraId="33A5319C" w14:textId="77777777" w:rsidR="0007190D" w:rsidRPr="000532C5" w:rsidRDefault="0007190D" w:rsidP="0007190D">
      <w:pPr>
        <w:rPr>
          <w:b/>
          <w:lang w:val="en-GB"/>
        </w:rPr>
      </w:pPr>
    </w:p>
    <w:p w14:paraId="680B26AA" w14:textId="0CC9162D" w:rsidR="0007190D" w:rsidRPr="000532C5" w:rsidRDefault="0007190D" w:rsidP="006D2A93">
      <w:pPr>
        <w:spacing w:after="160" w:line="286" w:lineRule="auto"/>
        <w:ind w:left="1440" w:hanging="1440"/>
        <w:jc w:val="both"/>
        <w:rPr>
          <w:rFonts w:asciiTheme="minorHAnsi" w:hAnsiTheme="minorHAnsi" w:cstheme="minorHAnsi"/>
          <w:szCs w:val="22"/>
          <w:lang w:val="en-GB"/>
        </w:rPr>
      </w:pPr>
      <w:r w:rsidRPr="000532C5">
        <w:rPr>
          <w:rStyle w:val="SubtitleChar"/>
          <w:rFonts w:asciiTheme="minorHAnsi" w:hAnsiTheme="minorHAnsi" w:cstheme="minorHAnsi"/>
          <w:sz w:val="22"/>
          <w:szCs w:val="22"/>
        </w:rPr>
        <w:t>Between</w:t>
      </w:r>
      <w:r w:rsidRPr="000532C5">
        <w:rPr>
          <w:rFonts w:asciiTheme="minorHAnsi" w:hAnsiTheme="minorHAnsi" w:cstheme="minorHAnsi"/>
          <w:b/>
          <w:szCs w:val="22"/>
          <w:lang w:val="en-GB"/>
        </w:rPr>
        <w:tab/>
      </w:r>
      <w:r w:rsidRPr="000532C5">
        <w:rPr>
          <w:rFonts w:asciiTheme="minorHAnsi" w:hAnsiTheme="minorHAnsi" w:cstheme="minorHAnsi"/>
          <w:szCs w:val="22"/>
          <w:lang w:val="en-GB"/>
        </w:rPr>
        <w:t xml:space="preserve">the Board of Trustees (“the Board”) of .................….....................…………… </w:t>
      </w:r>
      <w:r w:rsidRPr="000532C5">
        <w:rPr>
          <w:rFonts w:asciiTheme="minorHAnsi" w:hAnsiTheme="minorHAnsi" w:cstheme="minorHAnsi"/>
          <w:i/>
          <w:szCs w:val="22"/>
          <w:lang w:val="en-GB"/>
        </w:rPr>
        <w:t>[name of school]</w:t>
      </w:r>
      <w:r w:rsidRPr="000532C5">
        <w:rPr>
          <w:rFonts w:asciiTheme="minorHAnsi" w:hAnsiTheme="minorHAnsi" w:cstheme="minorHAnsi"/>
          <w:szCs w:val="22"/>
          <w:lang w:val="en-GB"/>
        </w:rPr>
        <w:t xml:space="preserve"> (“the Employer”) a statutory body constituted pursuant to section 118 of the Education and Training Act 2020</w:t>
      </w:r>
    </w:p>
    <w:p w14:paraId="0ED746D7" w14:textId="77777777" w:rsidR="0007190D" w:rsidRPr="000532C5" w:rsidRDefault="0007190D" w:rsidP="006D2A93">
      <w:pPr>
        <w:spacing w:after="160" w:line="286" w:lineRule="auto"/>
        <w:jc w:val="both"/>
        <w:rPr>
          <w:rFonts w:asciiTheme="minorHAnsi" w:hAnsiTheme="minorHAnsi" w:cstheme="minorHAnsi"/>
          <w:szCs w:val="22"/>
          <w:lang w:val="en-GB"/>
        </w:rPr>
      </w:pPr>
    </w:p>
    <w:p w14:paraId="73C55BFA" w14:textId="77777777" w:rsidR="0007190D" w:rsidRPr="000532C5" w:rsidRDefault="0007190D" w:rsidP="006D2A93">
      <w:pPr>
        <w:spacing w:after="160" w:line="286" w:lineRule="auto"/>
        <w:jc w:val="both"/>
        <w:rPr>
          <w:rFonts w:asciiTheme="minorHAnsi" w:hAnsiTheme="minorHAnsi" w:cstheme="minorHAnsi"/>
          <w:szCs w:val="22"/>
          <w:lang w:val="en-GB"/>
        </w:rPr>
      </w:pPr>
      <w:r w:rsidRPr="000532C5">
        <w:rPr>
          <w:rStyle w:val="SubtitleChar"/>
          <w:rFonts w:asciiTheme="minorHAnsi" w:hAnsiTheme="minorHAnsi" w:cstheme="minorHAnsi"/>
          <w:sz w:val="22"/>
          <w:szCs w:val="22"/>
        </w:rPr>
        <w:t>And</w:t>
      </w:r>
      <w:r w:rsidRPr="000532C5">
        <w:rPr>
          <w:rFonts w:asciiTheme="minorHAnsi" w:hAnsiTheme="minorHAnsi" w:cstheme="minorHAnsi"/>
          <w:b/>
          <w:szCs w:val="22"/>
          <w:lang w:val="en-GB"/>
        </w:rPr>
        <w:tab/>
      </w:r>
      <w:r w:rsidRPr="000532C5">
        <w:rPr>
          <w:rFonts w:asciiTheme="minorHAnsi" w:hAnsiTheme="minorHAnsi" w:cstheme="minorHAnsi"/>
          <w:b/>
          <w:szCs w:val="22"/>
          <w:lang w:val="en-GB"/>
        </w:rPr>
        <w:tab/>
      </w:r>
      <w:r w:rsidRPr="000532C5">
        <w:rPr>
          <w:rFonts w:asciiTheme="minorHAnsi" w:hAnsiTheme="minorHAnsi" w:cstheme="minorHAnsi"/>
          <w:szCs w:val="22"/>
          <w:lang w:val="en-GB"/>
        </w:rPr>
        <w:t>.................................................................................................................(“the Employee”)</w:t>
      </w:r>
    </w:p>
    <w:p w14:paraId="46C9A07F" w14:textId="77777777" w:rsidR="000532C5" w:rsidRDefault="000532C5" w:rsidP="006D2A93">
      <w:pPr>
        <w:spacing w:after="160"/>
        <w:rPr>
          <w:rFonts w:asciiTheme="minorHAnsi" w:hAnsiTheme="minorHAnsi" w:cstheme="minorHAnsi"/>
          <w:szCs w:val="22"/>
          <w:lang w:val="en-GB"/>
        </w:rPr>
      </w:pPr>
    </w:p>
    <w:p w14:paraId="756676A9" w14:textId="3D5025DF" w:rsidR="0007190D" w:rsidRPr="000532C5" w:rsidRDefault="0007190D" w:rsidP="006D2A93">
      <w:pPr>
        <w:spacing w:after="160"/>
        <w:rPr>
          <w:rFonts w:asciiTheme="minorHAnsi" w:hAnsiTheme="minorHAnsi" w:cstheme="minorHAnsi"/>
          <w:szCs w:val="22"/>
          <w:lang w:val="en-GB"/>
        </w:rPr>
      </w:pPr>
      <w:r w:rsidRPr="000532C5">
        <w:rPr>
          <w:rFonts w:asciiTheme="minorHAnsi" w:hAnsiTheme="minorHAnsi" w:cstheme="minorHAnsi"/>
          <w:szCs w:val="22"/>
          <w:lang w:val="en-GB"/>
        </w:rPr>
        <w:t xml:space="preserve">On [insert date], the Ministry of Education and NZEI Te Riu Roa reached a settlement agreement ensuring that the remuneration of teacher aides is free from sex-based undervaluation (“the Settlement Agreement”). The Employee is / was </w:t>
      </w:r>
      <w:r w:rsidRPr="000532C5">
        <w:rPr>
          <w:rFonts w:asciiTheme="minorHAnsi" w:hAnsiTheme="minorHAnsi" w:cstheme="minorHAnsi"/>
          <w:i/>
          <w:iCs/>
          <w:szCs w:val="22"/>
          <w:lang w:val="en-GB"/>
        </w:rPr>
        <w:t>[delete one]</w:t>
      </w:r>
      <w:r w:rsidRPr="000532C5">
        <w:rPr>
          <w:rFonts w:asciiTheme="minorHAnsi" w:hAnsiTheme="minorHAnsi" w:cstheme="minorHAnsi"/>
          <w:szCs w:val="22"/>
          <w:lang w:val="en-GB"/>
        </w:rPr>
        <w:t xml:space="preserve"> employed to undertake work described in the Work Matrix Table set out in clause 3A.3.3 of the Support Staff in Schools’ Collective Agreement 2019-2022 and is therefore offered the benefit of the Settlement Agreement.</w:t>
      </w:r>
    </w:p>
    <w:p w14:paraId="76E32083" w14:textId="77777777" w:rsidR="0007190D" w:rsidRPr="000532C5" w:rsidRDefault="0007190D" w:rsidP="006D2A93">
      <w:pPr>
        <w:spacing w:after="160"/>
        <w:rPr>
          <w:rFonts w:asciiTheme="minorHAnsi" w:hAnsiTheme="minorHAnsi" w:cstheme="minorHAnsi"/>
          <w:i/>
          <w:iCs/>
          <w:szCs w:val="22"/>
          <w:lang w:val="en-GB"/>
        </w:rPr>
      </w:pPr>
      <w:r w:rsidRPr="000532C5">
        <w:rPr>
          <w:rFonts w:asciiTheme="minorHAnsi" w:hAnsiTheme="minorHAnsi" w:cstheme="minorHAnsi"/>
          <w:szCs w:val="22"/>
          <w:lang w:val="en-GB"/>
        </w:rPr>
        <w:t xml:space="preserve">The Settlement Agreement can be accessed here: </w:t>
      </w:r>
      <w:hyperlink r:id="rId8" w:history="1">
        <w:r w:rsidRPr="000532C5">
          <w:rPr>
            <w:rStyle w:val="Hyperlink"/>
            <w:rFonts w:asciiTheme="minorHAnsi" w:hAnsiTheme="minorHAnsi" w:cstheme="minorHAnsi"/>
            <w:szCs w:val="22"/>
            <w:lang w:val="en-GB"/>
          </w:rPr>
          <w:t>https://www.education.govt.nz/assets/Documents/ELSA/TAPEC-Settlement-Agreement-FINAL-with-signatures.pdf</w:t>
        </w:r>
      </w:hyperlink>
      <w:r w:rsidRPr="000532C5">
        <w:rPr>
          <w:rFonts w:asciiTheme="minorHAnsi" w:hAnsiTheme="minorHAnsi" w:cstheme="minorHAnsi"/>
          <w:szCs w:val="22"/>
          <w:lang w:val="en-GB"/>
        </w:rPr>
        <w:t xml:space="preserve"> </w:t>
      </w:r>
      <w:r w:rsidRPr="000532C5">
        <w:rPr>
          <w:rFonts w:asciiTheme="minorHAnsi" w:hAnsiTheme="minorHAnsi" w:cstheme="minorHAnsi"/>
          <w:i/>
          <w:iCs/>
          <w:szCs w:val="22"/>
          <w:lang w:val="en-GB"/>
        </w:rPr>
        <w:t>[Note: a hard copy of the settlement agreement should be attached unless this document is being provided electronically in which case the link is sufficient]</w:t>
      </w:r>
    </w:p>
    <w:p w14:paraId="026329D2" w14:textId="77777777" w:rsidR="0007190D" w:rsidRPr="000532C5" w:rsidRDefault="0007190D" w:rsidP="006D2A93">
      <w:pPr>
        <w:spacing w:after="160"/>
        <w:rPr>
          <w:rFonts w:asciiTheme="minorHAnsi" w:hAnsiTheme="minorHAnsi" w:cstheme="minorHAnsi"/>
          <w:szCs w:val="22"/>
          <w:lang w:val="en-GB"/>
        </w:rPr>
      </w:pPr>
      <w:r w:rsidRPr="000532C5">
        <w:rPr>
          <w:rFonts w:asciiTheme="minorHAnsi" w:hAnsiTheme="minorHAnsi" w:cstheme="minorHAnsi"/>
          <w:szCs w:val="22"/>
          <w:lang w:val="en-GB"/>
        </w:rPr>
        <w:t>The benefits of the Settlement Agreement are set out in full in the document referenced above, but include the following:</w:t>
      </w:r>
    </w:p>
    <w:p w14:paraId="314803E1" w14:textId="77777777" w:rsidR="0007190D" w:rsidRPr="000532C5" w:rsidRDefault="0007190D" w:rsidP="006D2A93">
      <w:pPr>
        <w:pStyle w:val="Heading2"/>
        <w:spacing w:after="160"/>
        <w:rPr>
          <w:rFonts w:asciiTheme="minorHAnsi" w:hAnsiTheme="minorHAnsi" w:cstheme="minorHAnsi"/>
          <w:sz w:val="22"/>
          <w:szCs w:val="22"/>
          <w:lang w:val="en-GB"/>
        </w:rPr>
      </w:pPr>
      <w:r w:rsidRPr="000532C5">
        <w:rPr>
          <w:rFonts w:asciiTheme="minorHAnsi" w:hAnsiTheme="minorHAnsi" w:cstheme="minorHAnsi"/>
          <w:sz w:val="22"/>
          <w:szCs w:val="22"/>
          <w:lang w:val="en-GB"/>
        </w:rPr>
        <w:t>A pay rate of $[insert] per hour to be backdated to 12 February 2020; and</w:t>
      </w:r>
    </w:p>
    <w:p w14:paraId="32C9971F" w14:textId="77777777" w:rsidR="0007190D" w:rsidRPr="000532C5" w:rsidRDefault="0007190D" w:rsidP="006D2A93">
      <w:pPr>
        <w:pStyle w:val="Heading2"/>
        <w:spacing w:after="160"/>
        <w:rPr>
          <w:rFonts w:asciiTheme="minorHAnsi" w:hAnsiTheme="minorHAnsi" w:cstheme="minorHAnsi"/>
          <w:sz w:val="22"/>
          <w:szCs w:val="22"/>
          <w:lang w:val="en-GB"/>
        </w:rPr>
      </w:pPr>
      <w:r w:rsidRPr="000532C5">
        <w:rPr>
          <w:rFonts w:asciiTheme="minorHAnsi" w:hAnsiTheme="minorHAnsi" w:cstheme="minorHAnsi"/>
          <w:sz w:val="22"/>
          <w:szCs w:val="22"/>
          <w:lang w:val="en-GB"/>
        </w:rPr>
        <w:t>The benefit of the changes to the payment of Tiaki allowances as per clauses 5.4.4 and 5.4.5 of the Support Staff in Schools’ Collective Agreement 2019-2022, backdated to 12 February 2020.</w:t>
      </w:r>
    </w:p>
    <w:p w14:paraId="7AB75C92" w14:textId="77777777" w:rsidR="0007190D" w:rsidRPr="000532C5" w:rsidRDefault="0007190D" w:rsidP="006D2A93">
      <w:pPr>
        <w:spacing w:after="160"/>
        <w:rPr>
          <w:rFonts w:asciiTheme="minorHAnsi" w:hAnsiTheme="minorHAnsi" w:cstheme="minorHAnsi"/>
          <w:szCs w:val="22"/>
        </w:rPr>
      </w:pPr>
      <w:r w:rsidRPr="000532C5">
        <w:rPr>
          <w:rFonts w:asciiTheme="minorHAnsi" w:hAnsiTheme="minorHAnsi" w:cstheme="minorHAnsi"/>
          <w:szCs w:val="22"/>
        </w:rPr>
        <w:t>The Employee acknowledges and accepts that the work of employees who routinely undertake work set out in the Teacher Aide Work Matrix Table set out in clause 3A.3.3 of the Support Staff in Schools’ Collective Agreement 2019-2022, whether designated as a Teacher Aide or not, is covered by a pay equity claim settlement and in signing this agreement, the Employee accepts the benefit of the Settlement Agreement.</w:t>
      </w:r>
    </w:p>
    <w:p w14:paraId="676744D9" w14:textId="77777777" w:rsidR="0007190D" w:rsidRPr="000532C5" w:rsidRDefault="0007190D" w:rsidP="006D2A93">
      <w:pPr>
        <w:spacing w:after="160"/>
        <w:rPr>
          <w:rFonts w:asciiTheme="minorHAnsi" w:hAnsiTheme="minorHAnsi" w:cstheme="minorHAnsi"/>
          <w:szCs w:val="22"/>
        </w:rPr>
      </w:pPr>
      <w:r w:rsidRPr="000532C5">
        <w:rPr>
          <w:rFonts w:asciiTheme="minorHAnsi" w:hAnsiTheme="minorHAnsi" w:cstheme="minorHAnsi"/>
          <w:szCs w:val="22"/>
        </w:rPr>
        <w:t>The Employee acknowledges and accepts that the Teacher Aide Pay Rates set out in clause 3A.4 of the Support Staff in Schools’ Collective Agreement 2019-2022 reflect pay equity and that there is no differentiation between male and female employees in the manner set out in section 3(1) of the Equal Pay Act 1972. In consideration for being offered these terms and conditions the Employee agrees not to bring any claim that the remuneration paid to them pursuant to this agreement is subject to any differentiation or undervaluation based on sex. The Employee also agrees not to bring any claim against either the Public Service Commissioner or the Secretary for Education or a Board of Trustees seeking back pay for any period prior to 12 February 2020.</w:t>
      </w:r>
    </w:p>
    <w:p w14:paraId="213D075C" w14:textId="77777777" w:rsidR="000532C5" w:rsidRDefault="000532C5">
      <w:pPr>
        <w:rPr>
          <w:rFonts w:asciiTheme="minorHAnsi" w:hAnsiTheme="minorHAnsi" w:cstheme="minorHAnsi"/>
          <w:szCs w:val="22"/>
        </w:rPr>
      </w:pPr>
      <w:r>
        <w:rPr>
          <w:rFonts w:asciiTheme="minorHAnsi" w:hAnsiTheme="minorHAnsi" w:cstheme="minorHAnsi"/>
          <w:szCs w:val="22"/>
        </w:rPr>
        <w:br w:type="page"/>
      </w:r>
    </w:p>
    <w:p w14:paraId="1E878125" w14:textId="747AAC9D" w:rsidR="0007190D" w:rsidRPr="000532C5" w:rsidRDefault="0007190D" w:rsidP="000532C5">
      <w:pPr>
        <w:spacing w:after="160"/>
        <w:rPr>
          <w:rFonts w:asciiTheme="minorHAnsi" w:hAnsiTheme="minorHAnsi" w:cstheme="minorHAnsi"/>
          <w:szCs w:val="22"/>
        </w:rPr>
      </w:pPr>
      <w:r w:rsidRPr="000532C5">
        <w:rPr>
          <w:rFonts w:asciiTheme="minorHAnsi" w:hAnsiTheme="minorHAnsi" w:cstheme="minorHAnsi"/>
          <w:szCs w:val="22"/>
        </w:rPr>
        <w:lastRenderedPageBreak/>
        <w:t>The Employee acknowledges he/she has had a reasonable opportunity to seek independent advice.</w:t>
      </w:r>
    </w:p>
    <w:p w14:paraId="4A5CB783" w14:textId="77777777" w:rsidR="000532C5" w:rsidRDefault="000532C5" w:rsidP="0007190D">
      <w:pPr>
        <w:spacing w:beforeLines="60" w:before="144" w:after="60"/>
        <w:jc w:val="both"/>
        <w:rPr>
          <w:rFonts w:asciiTheme="minorHAnsi" w:hAnsiTheme="minorHAnsi" w:cstheme="minorHAnsi"/>
          <w:b/>
          <w:szCs w:val="22"/>
        </w:rPr>
      </w:pPr>
    </w:p>
    <w:p w14:paraId="4F7226EE" w14:textId="3CE8CF12" w:rsidR="0007190D" w:rsidRPr="000532C5" w:rsidRDefault="0007190D" w:rsidP="0007190D">
      <w:pPr>
        <w:spacing w:beforeLines="60" w:before="144" w:after="60"/>
        <w:jc w:val="both"/>
        <w:rPr>
          <w:rFonts w:asciiTheme="minorHAnsi" w:hAnsiTheme="minorHAnsi" w:cstheme="minorHAnsi"/>
          <w:szCs w:val="22"/>
        </w:rPr>
      </w:pPr>
      <w:r w:rsidRPr="000532C5">
        <w:rPr>
          <w:rFonts w:asciiTheme="minorHAnsi" w:hAnsiTheme="minorHAnsi" w:cstheme="minorHAnsi"/>
          <w:b/>
          <w:szCs w:val="22"/>
        </w:rPr>
        <w:t>SIGNED</w:t>
      </w:r>
      <w:r w:rsidRPr="000532C5">
        <w:rPr>
          <w:rFonts w:asciiTheme="minorHAnsi" w:hAnsiTheme="minorHAnsi" w:cstheme="minorHAnsi"/>
          <w:szCs w:val="22"/>
        </w:rPr>
        <w:t xml:space="preserve"> by ........................................................................... (Employee) on ..............................</w:t>
      </w:r>
      <w:r w:rsidRPr="000532C5">
        <w:rPr>
          <w:rFonts w:asciiTheme="minorHAnsi" w:hAnsiTheme="minorHAnsi" w:cstheme="minorHAnsi"/>
          <w:i/>
          <w:szCs w:val="22"/>
        </w:rPr>
        <w:t xml:space="preserve"> [date]</w:t>
      </w:r>
    </w:p>
    <w:p w14:paraId="2726CABB" w14:textId="77777777" w:rsidR="000532C5" w:rsidRDefault="000532C5" w:rsidP="000532C5">
      <w:pPr>
        <w:spacing w:beforeLines="60" w:before="144" w:after="60"/>
        <w:rPr>
          <w:rFonts w:asciiTheme="minorHAnsi" w:hAnsiTheme="minorHAnsi" w:cstheme="minorHAnsi"/>
          <w:b/>
          <w:szCs w:val="22"/>
        </w:rPr>
      </w:pPr>
    </w:p>
    <w:p w14:paraId="32CCC550" w14:textId="61F8F6F4" w:rsidR="0007190D" w:rsidRDefault="0007190D" w:rsidP="000532C5">
      <w:pPr>
        <w:spacing w:beforeLines="60" w:before="144" w:after="60"/>
        <w:rPr>
          <w:rFonts w:asciiTheme="minorHAnsi" w:hAnsiTheme="minorHAnsi" w:cstheme="minorHAnsi"/>
          <w:szCs w:val="22"/>
        </w:rPr>
      </w:pPr>
      <w:r w:rsidRPr="000532C5">
        <w:rPr>
          <w:rFonts w:asciiTheme="minorHAnsi" w:hAnsiTheme="minorHAnsi" w:cstheme="minorHAnsi"/>
          <w:b/>
          <w:szCs w:val="22"/>
        </w:rPr>
        <w:t>SIGNED</w:t>
      </w:r>
      <w:r w:rsidRPr="000532C5">
        <w:rPr>
          <w:rFonts w:asciiTheme="minorHAnsi" w:hAnsiTheme="minorHAnsi" w:cstheme="minorHAnsi"/>
          <w:szCs w:val="22"/>
        </w:rPr>
        <w:t xml:space="preserve"> for and on behalf of the above-named Board of Trustees by</w:t>
      </w:r>
      <w:r w:rsidR="000532C5">
        <w:rPr>
          <w:rFonts w:asciiTheme="minorHAnsi" w:hAnsiTheme="minorHAnsi" w:cstheme="minorHAnsi"/>
          <w:szCs w:val="22"/>
        </w:rPr>
        <w:t>:</w:t>
      </w:r>
    </w:p>
    <w:p w14:paraId="0DE39646" w14:textId="77777777" w:rsidR="000532C5" w:rsidRPr="000532C5" w:rsidRDefault="000532C5" w:rsidP="000532C5">
      <w:pPr>
        <w:spacing w:beforeLines="60" w:before="144" w:after="60"/>
        <w:rPr>
          <w:rFonts w:asciiTheme="minorHAnsi" w:hAnsiTheme="minorHAnsi" w:cstheme="minorHAnsi"/>
          <w:szCs w:val="22"/>
        </w:rPr>
      </w:pPr>
    </w:p>
    <w:p w14:paraId="2EF451CC" w14:textId="49B96599" w:rsidR="0007190D" w:rsidRPr="000532C5" w:rsidRDefault="000532C5" w:rsidP="000532C5">
      <w:pPr>
        <w:spacing w:beforeLines="60" w:before="144" w:after="60"/>
        <w:rPr>
          <w:rFonts w:asciiTheme="minorHAnsi" w:hAnsiTheme="minorHAnsi" w:cstheme="minorHAnsi"/>
          <w:szCs w:val="22"/>
        </w:rPr>
      </w:pPr>
      <w:r w:rsidRPr="000532C5">
        <w:rPr>
          <w:rFonts w:asciiTheme="minorHAnsi" w:hAnsiTheme="minorHAnsi" w:cstheme="minorHAnsi"/>
          <w:szCs w:val="22"/>
        </w:rPr>
        <w:t>.........................................................................</w:t>
      </w:r>
      <w:r>
        <w:rPr>
          <w:rFonts w:asciiTheme="minorHAnsi" w:hAnsiTheme="minorHAnsi" w:cstheme="minorHAnsi"/>
          <w:szCs w:val="22"/>
        </w:rPr>
        <w:t>......................</w:t>
      </w:r>
    </w:p>
    <w:p w14:paraId="6DF2CCF5" w14:textId="77777777" w:rsidR="0007190D" w:rsidRPr="000532C5" w:rsidRDefault="0007190D" w:rsidP="000532C5">
      <w:pPr>
        <w:spacing w:beforeLines="60" w:before="144" w:after="60"/>
        <w:rPr>
          <w:rFonts w:asciiTheme="minorHAnsi" w:hAnsiTheme="minorHAnsi" w:cstheme="minorHAnsi"/>
          <w:i/>
          <w:szCs w:val="22"/>
        </w:rPr>
      </w:pPr>
      <w:r w:rsidRPr="000532C5">
        <w:rPr>
          <w:rFonts w:asciiTheme="minorHAnsi" w:hAnsiTheme="minorHAnsi" w:cstheme="minorHAnsi"/>
          <w:i/>
          <w:szCs w:val="22"/>
        </w:rPr>
        <w:t>[signature]</w:t>
      </w:r>
    </w:p>
    <w:p w14:paraId="23F71C50" w14:textId="6F08B8CB" w:rsidR="0007190D" w:rsidRDefault="0007190D" w:rsidP="000532C5">
      <w:pPr>
        <w:spacing w:beforeLines="60" w:before="144" w:after="60"/>
        <w:rPr>
          <w:rFonts w:asciiTheme="minorHAnsi" w:hAnsiTheme="minorHAnsi" w:cstheme="minorHAnsi"/>
          <w:i/>
          <w:szCs w:val="22"/>
        </w:rPr>
      </w:pPr>
    </w:p>
    <w:p w14:paraId="3CA63AE2" w14:textId="1ABBC30A" w:rsidR="000532C5" w:rsidRPr="000532C5" w:rsidRDefault="000532C5" w:rsidP="000532C5">
      <w:pPr>
        <w:spacing w:beforeLines="60" w:before="144" w:after="60"/>
        <w:rPr>
          <w:rFonts w:asciiTheme="minorHAnsi" w:hAnsiTheme="minorHAnsi" w:cstheme="minorHAnsi"/>
          <w:i/>
          <w:szCs w:val="22"/>
        </w:rPr>
      </w:pPr>
      <w:r w:rsidRPr="000532C5">
        <w:rPr>
          <w:rFonts w:asciiTheme="minorHAnsi" w:hAnsiTheme="minorHAnsi" w:cstheme="minorHAnsi"/>
          <w:szCs w:val="22"/>
        </w:rPr>
        <w:t>.........................................................................</w:t>
      </w:r>
      <w:r>
        <w:rPr>
          <w:rFonts w:asciiTheme="minorHAnsi" w:hAnsiTheme="minorHAnsi" w:cstheme="minorHAnsi"/>
          <w:szCs w:val="22"/>
        </w:rPr>
        <w:t>......................</w:t>
      </w:r>
    </w:p>
    <w:p w14:paraId="5A05EFA5" w14:textId="77777777" w:rsidR="0007190D" w:rsidRPr="000532C5" w:rsidRDefault="0007190D" w:rsidP="000532C5">
      <w:pPr>
        <w:spacing w:beforeLines="60" w:before="144" w:after="60"/>
        <w:rPr>
          <w:rFonts w:asciiTheme="minorHAnsi" w:hAnsiTheme="minorHAnsi" w:cstheme="minorHAnsi"/>
          <w:i/>
          <w:szCs w:val="22"/>
        </w:rPr>
      </w:pPr>
      <w:r w:rsidRPr="000532C5">
        <w:rPr>
          <w:rFonts w:asciiTheme="minorHAnsi" w:hAnsiTheme="minorHAnsi" w:cstheme="minorHAnsi"/>
          <w:i/>
          <w:szCs w:val="22"/>
        </w:rPr>
        <w:t xml:space="preserve">[print name and position] </w:t>
      </w:r>
    </w:p>
    <w:p w14:paraId="30C76AD4" w14:textId="77777777" w:rsidR="0007190D" w:rsidRPr="000532C5" w:rsidRDefault="0007190D" w:rsidP="000532C5">
      <w:pPr>
        <w:spacing w:beforeLines="60" w:before="144" w:after="60"/>
        <w:rPr>
          <w:rFonts w:asciiTheme="minorHAnsi" w:hAnsiTheme="minorHAnsi" w:cstheme="minorHAnsi"/>
          <w:i/>
          <w:szCs w:val="22"/>
        </w:rPr>
      </w:pPr>
    </w:p>
    <w:p w14:paraId="6D5A1158" w14:textId="5B368489" w:rsidR="0007190D" w:rsidRPr="000532C5" w:rsidRDefault="000532C5" w:rsidP="000532C5">
      <w:pPr>
        <w:spacing w:beforeLines="60" w:before="144" w:after="60"/>
        <w:rPr>
          <w:rFonts w:asciiTheme="minorHAnsi" w:hAnsiTheme="minorHAnsi" w:cstheme="minorHAnsi"/>
          <w:i/>
          <w:szCs w:val="22"/>
        </w:rPr>
      </w:pPr>
      <w:r w:rsidRPr="000532C5">
        <w:rPr>
          <w:rFonts w:asciiTheme="minorHAnsi" w:hAnsiTheme="minorHAnsi" w:cstheme="minorHAnsi"/>
          <w:szCs w:val="22"/>
        </w:rPr>
        <w:t>.........................................................................</w:t>
      </w:r>
      <w:r>
        <w:rPr>
          <w:rFonts w:asciiTheme="minorHAnsi" w:hAnsiTheme="minorHAnsi" w:cstheme="minorHAnsi"/>
          <w:szCs w:val="22"/>
        </w:rPr>
        <w:t>......................</w:t>
      </w:r>
    </w:p>
    <w:p w14:paraId="33583E01" w14:textId="77777777" w:rsidR="0007190D" w:rsidRPr="000532C5" w:rsidRDefault="0007190D" w:rsidP="000532C5">
      <w:pPr>
        <w:spacing w:beforeLines="60" w:before="144" w:after="60"/>
        <w:rPr>
          <w:rFonts w:asciiTheme="minorHAnsi" w:hAnsiTheme="minorHAnsi" w:cstheme="minorHAnsi"/>
          <w:szCs w:val="22"/>
        </w:rPr>
      </w:pPr>
      <w:r w:rsidRPr="000532C5">
        <w:rPr>
          <w:rFonts w:asciiTheme="minorHAnsi" w:hAnsiTheme="minorHAnsi" w:cstheme="minorHAnsi"/>
          <w:i/>
          <w:szCs w:val="22"/>
        </w:rPr>
        <w:t xml:space="preserve"> [date]</w:t>
      </w:r>
      <w:r w:rsidRPr="000532C5">
        <w:rPr>
          <w:rFonts w:asciiTheme="minorHAnsi" w:hAnsiTheme="minorHAnsi" w:cstheme="minorHAnsi"/>
          <w:i/>
          <w:szCs w:val="22"/>
        </w:rPr>
        <w:br/>
      </w:r>
    </w:p>
    <w:p w14:paraId="5B4F6888" w14:textId="48B96282" w:rsidR="0007190D" w:rsidRPr="000532C5" w:rsidRDefault="000532C5" w:rsidP="000532C5">
      <w:pPr>
        <w:spacing w:beforeLines="60" w:before="144" w:after="60"/>
        <w:rPr>
          <w:rFonts w:asciiTheme="minorHAnsi" w:hAnsiTheme="minorHAnsi" w:cstheme="minorHAnsi"/>
          <w:szCs w:val="22"/>
        </w:rPr>
      </w:pPr>
      <w:r w:rsidRPr="000532C5">
        <w:rPr>
          <w:rFonts w:asciiTheme="minorHAnsi" w:hAnsiTheme="minorHAnsi" w:cstheme="minorHAnsi"/>
          <w:szCs w:val="22"/>
        </w:rPr>
        <w:t>.........................................................................</w:t>
      </w:r>
      <w:r>
        <w:rPr>
          <w:rFonts w:asciiTheme="minorHAnsi" w:hAnsiTheme="minorHAnsi" w:cstheme="minorHAnsi"/>
          <w:szCs w:val="22"/>
        </w:rPr>
        <w:t>......................</w:t>
      </w:r>
    </w:p>
    <w:p w14:paraId="477491AE" w14:textId="0B04F391" w:rsidR="003929F7" w:rsidRPr="000532C5" w:rsidRDefault="0007190D" w:rsidP="000532C5">
      <w:pPr>
        <w:spacing w:beforeLines="60" w:before="144" w:after="60"/>
        <w:rPr>
          <w:rFonts w:eastAsiaTheme="minorEastAsia" w:cs="Arial"/>
          <w:b/>
          <w:bCs/>
          <w:szCs w:val="22"/>
        </w:rPr>
      </w:pPr>
      <w:r w:rsidRPr="000532C5">
        <w:rPr>
          <w:rFonts w:asciiTheme="minorHAnsi" w:hAnsiTheme="minorHAnsi" w:cstheme="minorHAnsi"/>
          <w:i/>
          <w:szCs w:val="22"/>
        </w:rPr>
        <w:t>[school number]</w:t>
      </w:r>
      <w:r w:rsidRPr="000532C5">
        <w:rPr>
          <w:rFonts w:asciiTheme="minorHAnsi" w:hAnsiTheme="minorHAnsi" w:cstheme="minorHAnsi"/>
          <w:i/>
          <w:szCs w:val="22"/>
        </w:rPr>
        <w:br/>
      </w:r>
      <w:bookmarkStart w:id="0" w:name="_GoBack"/>
      <w:bookmarkEnd w:id="0"/>
    </w:p>
    <w:sectPr w:rsidR="003929F7" w:rsidRPr="000532C5" w:rsidSect="00FC0839">
      <w:headerReference w:type="first" r:id="rId9"/>
      <w:pgSz w:w="11906" w:h="16838" w:code="9"/>
      <w:pgMar w:top="1134" w:right="1134" w:bottom="851"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9039" w14:textId="77777777" w:rsidR="0019763D" w:rsidRDefault="0019763D" w:rsidP="00D8748E">
      <w:r>
        <w:separator/>
      </w:r>
    </w:p>
  </w:endnote>
  <w:endnote w:type="continuationSeparator" w:id="0">
    <w:p w14:paraId="4C072537" w14:textId="77777777" w:rsidR="0019763D" w:rsidRDefault="0019763D"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003AF" w14:textId="77777777" w:rsidR="0019763D" w:rsidRDefault="0019763D" w:rsidP="00D8748E">
      <w:r>
        <w:separator/>
      </w:r>
    </w:p>
  </w:footnote>
  <w:footnote w:type="continuationSeparator" w:id="0">
    <w:p w14:paraId="01395472" w14:textId="77777777" w:rsidR="0019763D" w:rsidRDefault="0019763D"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B00C" w14:textId="3A08F112" w:rsidR="00AF5B28" w:rsidRDefault="00AF5B28" w:rsidP="00344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3754B"/>
    <w:multiLevelType w:val="hybridMultilevel"/>
    <w:tmpl w:val="1A30F8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E92DC7"/>
    <w:multiLevelType w:val="hybridMultilevel"/>
    <w:tmpl w:val="B7721A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80C61B1"/>
    <w:multiLevelType w:val="hybridMultilevel"/>
    <w:tmpl w:val="FDE85F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9C57CC9"/>
    <w:multiLevelType w:val="hybridMultilevel"/>
    <w:tmpl w:val="2094223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1E2EAA"/>
    <w:multiLevelType w:val="hybridMultilevel"/>
    <w:tmpl w:val="92065EF8"/>
    <w:lvl w:ilvl="0" w:tplc="59DCABF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4D651C"/>
    <w:multiLevelType w:val="hybridMultilevel"/>
    <w:tmpl w:val="3DA427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3AB4CE8"/>
    <w:multiLevelType w:val="hybridMultilevel"/>
    <w:tmpl w:val="37DAF00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40B2996"/>
    <w:multiLevelType w:val="hybridMultilevel"/>
    <w:tmpl w:val="4BB26A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DFD1AD2"/>
    <w:multiLevelType w:val="multilevel"/>
    <w:tmpl w:val="F6A60188"/>
    <w:lvl w:ilvl="0">
      <w:start w:val="5"/>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EFE37E4"/>
    <w:multiLevelType w:val="hybridMultilevel"/>
    <w:tmpl w:val="672EA670"/>
    <w:lvl w:ilvl="0" w:tplc="696CE03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1F0F9E"/>
    <w:multiLevelType w:val="hybridMultilevel"/>
    <w:tmpl w:val="820A1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D7090A"/>
    <w:multiLevelType w:val="hybridMultilevel"/>
    <w:tmpl w:val="DC10EC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53F17BA"/>
    <w:multiLevelType w:val="hybridMultilevel"/>
    <w:tmpl w:val="F64422C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8DE76B0"/>
    <w:multiLevelType w:val="hybridMultilevel"/>
    <w:tmpl w:val="40CAD446"/>
    <w:lvl w:ilvl="0" w:tplc="9D88F44A">
      <w:start w:val="1"/>
      <w:numFmt w:val="decimal"/>
      <w:lvlText w:val="%1."/>
      <w:lvlJc w:val="left"/>
      <w:pPr>
        <w:ind w:left="360" w:hanging="360"/>
      </w:pPr>
      <w:rPr>
        <w:b w:val="0"/>
      </w:rPr>
    </w:lvl>
    <w:lvl w:ilvl="1" w:tplc="14090019">
      <w:start w:val="1"/>
      <w:numFmt w:val="lowerLetter"/>
      <w:lvlText w:val="%2."/>
      <w:lvlJc w:val="left"/>
      <w:pPr>
        <w:ind w:left="1080" w:hanging="360"/>
      </w:pPr>
      <w:rPr>
        <w:b w:val="0"/>
      </w:rPr>
    </w:lvl>
    <w:lvl w:ilvl="2" w:tplc="46BABF72">
      <w:start w:val="1"/>
      <w:numFmt w:val="lowerRoman"/>
      <w:lvlText w:val="%3."/>
      <w:lvlJc w:val="right"/>
      <w:pPr>
        <w:ind w:left="1800" w:hanging="180"/>
      </w:pPr>
      <w:rPr>
        <w:b w:val="0"/>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5" w15:restartNumberingAfterBreak="0">
    <w:nsid w:val="2D3F7F9A"/>
    <w:multiLevelType w:val="hybridMultilevel"/>
    <w:tmpl w:val="FC9CA72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3050258"/>
    <w:multiLevelType w:val="hybridMultilevel"/>
    <w:tmpl w:val="237CC4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6465A34"/>
    <w:multiLevelType w:val="hybridMultilevel"/>
    <w:tmpl w:val="B01225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C4B446B"/>
    <w:multiLevelType w:val="hybridMultilevel"/>
    <w:tmpl w:val="A86245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4EE1A3C"/>
    <w:multiLevelType w:val="hybridMultilevel"/>
    <w:tmpl w:val="41F23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D458B4"/>
    <w:multiLevelType w:val="hybridMultilevel"/>
    <w:tmpl w:val="83EA37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CD1410A"/>
    <w:multiLevelType w:val="hybridMultilevel"/>
    <w:tmpl w:val="9CFAC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1A1175"/>
    <w:multiLevelType w:val="multilevel"/>
    <w:tmpl w:val="D476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972C9"/>
    <w:multiLevelType w:val="hybridMultilevel"/>
    <w:tmpl w:val="C024A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5E6686"/>
    <w:multiLevelType w:val="hybridMultilevel"/>
    <w:tmpl w:val="E6AAC9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A21E82"/>
    <w:multiLevelType w:val="hybridMultilevel"/>
    <w:tmpl w:val="1D72F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117C09"/>
    <w:multiLevelType w:val="multilevel"/>
    <w:tmpl w:val="4260C390"/>
    <w:lvl w:ilvl="0">
      <w:start w:val="5"/>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B6F02A9"/>
    <w:multiLevelType w:val="hybridMultilevel"/>
    <w:tmpl w:val="56E027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8" w15:restartNumberingAfterBreak="0">
    <w:nsid w:val="5B7C7F90"/>
    <w:multiLevelType w:val="hybridMultilevel"/>
    <w:tmpl w:val="332C6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C97C7A"/>
    <w:multiLevelType w:val="hybridMultilevel"/>
    <w:tmpl w:val="50203EE6"/>
    <w:lvl w:ilvl="0" w:tplc="9D88F44A">
      <w:start w:val="1"/>
      <w:numFmt w:val="decimal"/>
      <w:lvlText w:val="%1."/>
      <w:lvlJc w:val="left"/>
      <w:pPr>
        <w:ind w:left="360" w:hanging="360"/>
      </w:pPr>
      <w:rPr>
        <w:b w:val="0"/>
      </w:rPr>
    </w:lvl>
    <w:lvl w:ilvl="1" w:tplc="14090001">
      <w:start w:val="1"/>
      <w:numFmt w:val="bullet"/>
      <w:lvlText w:val=""/>
      <w:lvlJc w:val="left"/>
      <w:pPr>
        <w:ind w:left="1080" w:hanging="360"/>
      </w:pPr>
      <w:rPr>
        <w:rFonts w:ascii="Symbol" w:hAnsi="Symbol" w:hint="default"/>
        <w:b w:val="0"/>
      </w:rPr>
    </w:lvl>
    <w:lvl w:ilvl="2" w:tplc="46BABF72">
      <w:start w:val="1"/>
      <w:numFmt w:val="lowerRoman"/>
      <w:lvlText w:val="%3."/>
      <w:lvlJc w:val="right"/>
      <w:pPr>
        <w:ind w:left="1800" w:hanging="180"/>
      </w:pPr>
      <w:rPr>
        <w:b w:val="0"/>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0" w15:restartNumberingAfterBreak="0">
    <w:nsid w:val="5E6340AB"/>
    <w:multiLevelType w:val="hybridMultilevel"/>
    <w:tmpl w:val="5FFA8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DF39B7"/>
    <w:multiLevelType w:val="hybridMultilevel"/>
    <w:tmpl w:val="D9A40E5C"/>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2" w15:restartNumberingAfterBreak="0">
    <w:nsid w:val="67394B98"/>
    <w:multiLevelType w:val="hybridMultilevel"/>
    <w:tmpl w:val="ABC42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25050B"/>
    <w:multiLevelType w:val="hybridMultilevel"/>
    <w:tmpl w:val="6284CEEE"/>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73E97E79"/>
    <w:multiLevelType w:val="hybridMultilevel"/>
    <w:tmpl w:val="85E8B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0A52EF"/>
    <w:multiLevelType w:val="hybridMultilevel"/>
    <w:tmpl w:val="243682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B84453"/>
    <w:multiLevelType w:val="hybridMultilevel"/>
    <w:tmpl w:val="E710F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FF12124"/>
    <w:multiLevelType w:val="hybridMultilevel"/>
    <w:tmpl w:val="38F0A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8"/>
  </w:num>
  <w:num w:numId="8">
    <w:abstractNumId w:val="2"/>
  </w:num>
  <w:num w:numId="9">
    <w:abstractNumId w:val="3"/>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14"/>
  </w:num>
  <w:num w:numId="15">
    <w:abstractNumId w:val="30"/>
  </w:num>
  <w:num w:numId="16">
    <w:abstractNumId w:val="21"/>
  </w:num>
  <w:num w:numId="17">
    <w:abstractNumId w:val="19"/>
  </w:num>
  <w:num w:numId="18">
    <w:abstractNumId w:val="9"/>
  </w:num>
  <w:num w:numId="19">
    <w:abstractNumId w:val="26"/>
  </w:num>
  <w:num w:numId="20">
    <w:abstractNumId w:val="20"/>
  </w:num>
  <w:num w:numId="21">
    <w:abstractNumId w:val="31"/>
  </w:num>
  <w:num w:numId="22">
    <w:abstractNumId w:val="29"/>
  </w:num>
  <w:num w:numId="23">
    <w:abstractNumId w:val="17"/>
  </w:num>
  <w:num w:numId="24">
    <w:abstractNumId w:val="27"/>
  </w:num>
  <w:num w:numId="25">
    <w:abstractNumId w:val="13"/>
  </w:num>
  <w:num w:numId="26">
    <w:abstractNumId w:val="36"/>
  </w:num>
  <w:num w:numId="27">
    <w:abstractNumId w:val="32"/>
  </w:num>
  <w:num w:numId="28">
    <w:abstractNumId w:val="25"/>
  </w:num>
  <w:num w:numId="29">
    <w:abstractNumId w:val="38"/>
  </w:num>
  <w:num w:numId="30">
    <w:abstractNumId w:val="24"/>
  </w:num>
  <w:num w:numId="31">
    <w:abstractNumId w:val="23"/>
  </w:num>
  <w:num w:numId="32">
    <w:abstractNumId w:val="33"/>
  </w:num>
  <w:num w:numId="33">
    <w:abstractNumId w:val="18"/>
  </w:num>
  <w:num w:numId="34">
    <w:abstractNumId w:val="7"/>
  </w:num>
  <w:num w:numId="35">
    <w:abstractNumId w:val="1"/>
  </w:num>
  <w:num w:numId="36">
    <w:abstractNumId w:val="4"/>
  </w:num>
  <w:num w:numId="37">
    <w:abstractNumId w:val="10"/>
  </w:num>
  <w:num w:numId="38">
    <w:abstractNumId w:val="5"/>
  </w:num>
  <w:num w:numId="39">
    <w:abstractNumId w:val="35"/>
  </w:num>
  <w:num w:numId="40">
    <w:abstractNumId w:val="28"/>
  </w:num>
  <w:num w:numId="41">
    <w:abstractNumId w:val="22"/>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360665"/>
    <w:rsid w:val="00002184"/>
    <w:rsid w:val="00002586"/>
    <w:rsid w:val="00002C6E"/>
    <w:rsid w:val="000102C9"/>
    <w:rsid w:val="000128DD"/>
    <w:rsid w:val="0001446B"/>
    <w:rsid w:val="000158E1"/>
    <w:rsid w:val="00017C00"/>
    <w:rsid w:val="0002040D"/>
    <w:rsid w:val="00021201"/>
    <w:rsid w:val="00021620"/>
    <w:rsid w:val="00024793"/>
    <w:rsid w:val="00026CE8"/>
    <w:rsid w:val="00027B0D"/>
    <w:rsid w:val="00030815"/>
    <w:rsid w:val="000308D3"/>
    <w:rsid w:val="000316C8"/>
    <w:rsid w:val="0003308C"/>
    <w:rsid w:val="00042A7E"/>
    <w:rsid w:val="000472BC"/>
    <w:rsid w:val="00051147"/>
    <w:rsid w:val="000532C5"/>
    <w:rsid w:val="000547E5"/>
    <w:rsid w:val="0005497E"/>
    <w:rsid w:val="00057A6C"/>
    <w:rsid w:val="00063875"/>
    <w:rsid w:val="00065E88"/>
    <w:rsid w:val="00066FA7"/>
    <w:rsid w:val="000701C9"/>
    <w:rsid w:val="00070A93"/>
    <w:rsid w:val="000711B6"/>
    <w:rsid w:val="0007190D"/>
    <w:rsid w:val="00071BBA"/>
    <w:rsid w:val="00077A0C"/>
    <w:rsid w:val="000813E8"/>
    <w:rsid w:val="000820EE"/>
    <w:rsid w:val="00092036"/>
    <w:rsid w:val="00095BC4"/>
    <w:rsid w:val="00096E70"/>
    <w:rsid w:val="000A361D"/>
    <w:rsid w:val="000B1F6A"/>
    <w:rsid w:val="000B3008"/>
    <w:rsid w:val="000C4077"/>
    <w:rsid w:val="000D1EFB"/>
    <w:rsid w:val="000D2264"/>
    <w:rsid w:val="000D7879"/>
    <w:rsid w:val="000E0B23"/>
    <w:rsid w:val="000E11F6"/>
    <w:rsid w:val="000E32DF"/>
    <w:rsid w:val="000E4F2D"/>
    <w:rsid w:val="000F0F92"/>
    <w:rsid w:val="000F2F54"/>
    <w:rsid w:val="00100A16"/>
    <w:rsid w:val="00101D5F"/>
    <w:rsid w:val="00102F88"/>
    <w:rsid w:val="001042BE"/>
    <w:rsid w:val="00111E24"/>
    <w:rsid w:val="00113219"/>
    <w:rsid w:val="001262F5"/>
    <w:rsid w:val="0012634F"/>
    <w:rsid w:val="001265CB"/>
    <w:rsid w:val="00126BDC"/>
    <w:rsid w:val="00130397"/>
    <w:rsid w:val="00130B12"/>
    <w:rsid w:val="00144B67"/>
    <w:rsid w:val="00145C4B"/>
    <w:rsid w:val="00151C71"/>
    <w:rsid w:val="001540FC"/>
    <w:rsid w:val="00154286"/>
    <w:rsid w:val="00154DE4"/>
    <w:rsid w:val="00154F05"/>
    <w:rsid w:val="0015783B"/>
    <w:rsid w:val="00164712"/>
    <w:rsid w:val="00164E21"/>
    <w:rsid w:val="00166384"/>
    <w:rsid w:val="0017084A"/>
    <w:rsid w:val="001956EA"/>
    <w:rsid w:val="00195767"/>
    <w:rsid w:val="0019763D"/>
    <w:rsid w:val="001A1DAF"/>
    <w:rsid w:val="001A205A"/>
    <w:rsid w:val="001A5F82"/>
    <w:rsid w:val="001B01EB"/>
    <w:rsid w:val="001B37DA"/>
    <w:rsid w:val="001B4B43"/>
    <w:rsid w:val="001B4CED"/>
    <w:rsid w:val="001C090E"/>
    <w:rsid w:val="001D171C"/>
    <w:rsid w:val="001D2B67"/>
    <w:rsid w:val="001D3C02"/>
    <w:rsid w:val="001D404B"/>
    <w:rsid w:val="001D5641"/>
    <w:rsid w:val="001E5921"/>
    <w:rsid w:val="001F1594"/>
    <w:rsid w:val="001F442E"/>
    <w:rsid w:val="001F7AB2"/>
    <w:rsid w:val="0021026D"/>
    <w:rsid w:val="0022081F"/>
    <w:rsid w:val="002231E0"/>
    <w:rsid w:val="00230539"/>
    <w:rsid w:val="00246C9E"/>
    <w:rsid w:val="00256E2C"/>
    <w:rsid w:val="00260FC7"/>
    <w:rsid w:val="00297ADF"/>
    <w:rsid w:val="002A7211"/>
    <w:rsid w:val="002B3600"/>
    <w:rsid w:val="002C4227"/>
    <w:rsid w:val="002C45CD"/>
    <w:rsid w:val="002C548C"/>
    <w:rsid w:val="002C5CCB"/>
    <w:rsid w:val="002D1869"/>
    <w:rsid w:val="002D5C34"/>
    <w:rsid w:val="002D7895"/>
    <w:rsid w:val="002E44AC"/>
    <w:rsid w:val="002F445A"/>
    <w:rsid w:val="0030280C"/>
    <w:rsid w:val="00302E2F"/>
    <w:rsid w:val="0030353A"/>
    <w:rsid w:val="00310129"/>
    <w:rsid w:val="00311C36"/>
    <w:rsid w:val="00312209"/>
    <w:rsid w:val="003155E3"/>
    <w:rsid w:val="00315AD0"/>
    <w:rsid w:val="00317D3A"/>
    <w:rsid w:val="0032642B"/>
    <w:rsid w:val="00326B3C"/>
    <w:rsid w:val="00326BC8"/>
    <w:rsid w:val="003305BF"/>
    <w:rsid w:val="0033585C"/>
    <w:rsid w:val="0034028A"/>
    <w:rsid w:val="00342894"/>
    <w:rsid w:val="003448E3"/>
    <w:rsid w:val="003459D5"/>
    <w:rsid w:val="00346214"/>
    <w:rsid w:val="00357090"/>
    <w:rsid w:val="00360665"/>
    <w:rsid w:val="00365ED9"/>
    <w:rsid w:val="0037107B"/>
    <w:rsid w:val="0037448E"/>
    <w:rsid w:val="00376A69"/>
    <w:rsid w:val="00387E8D"/>
    <w:rsid w:val="003917E7"/>
    <w:rsid w:val="003929F7"/>
    <w:rsid w:val="003A169E"/>
    <w:rsid w:val="003A2CCA"/>
    <w:rsid w:val="003A6991"/>
    <w:rsid w:val="003C0669"/>
    <w:rsid w:val="003C2319"/>
    <w:rsid w:val="003D38BE"/>
    <w:rsid w:val="003D579C"/>
    <w:rsid w:val="003D6240"/>
    <w:rsid w:val="003D6E35"/>
    <w:rsid w:val="003E1058"/>
    <w:rsid w:val="003E6790"/>
    <w:rsid w:val="003E7565"/>
    <w:rsid w:val="0040026C"/>
    <w:rsid w:val="00403FDD"/>
    <w:rsid w:val="004040B5"/>
    <w:rsid w:val="00404843"/>
    <w:rsid w:val="00422357"/>
    <w:rsid w:val="004234C5"/>
    <w:rsid w:val="004372FE"/>
    <w:rsid w:val="00440EB1"/>
    <w:rsid w:val="004569E5"/>
    <w:rsid w:val="00457CDB"/>
    <w:rsid w:val="00476938"/>
    <w:rsid w:val="00476C02"/>
    <w:rsid w:val="004817D2"/>
    <w:rsid w:val="0049156F"/>
    <w:rsid w:val="00495ADB"/>
    <w:rsid w:val="004976EA"/>
    <w:rsid w:val="004A5C8D"/>
    <w:rsid w:val="004B0A64"/>
    <w:rsid w:val="004B1073"/>
    <w:rsid w:val="004C11B3"/>
    <w:rsid w:val="004C3FF8"/>
    <w:rsid w:val="004D4D78"/>
    <w:rsid w:val="004D64D9"/>
    <w:rsid w:val="004E000F"/>
    <w:rsid w:val="004F29D5"/>
    <w:rsid w:val="00504244"/>
    <w:rsid w:val="0050786E"/>
    <w:rsid w:val="0051495C"/>
    <w:rsid w:val="00516AE2"/>
    <w:rsid w:val="00533410"/>
    <w:rsid w:val="00540FEF"/>
    <w:rsid w:val="005423B8"/>
    <w:rsid w:val="005436C1"/>
    <w:rsid w:val="00543D35"/>
    <w:rsid w:val="005466C1"/>
    <w:rsid w:val="00547FA4"/>
    <w:rsid w:val="005532DB"/>
    <w:rsid w:val="00554E3D"/>
    <w:rsid w:val="00555CC3"/>
    <w:rsid w:val="00555EF7"/>
    <w:rsid w:val="00557175"/>
    <w:rsid w:val="00560013"/>
    <w:rsid w:val="00560461"/>
    <w:rsid w:val="00561F78"/>
    <w:rsid w:val="005649D1"/>
    <w:rsid w:val="00566322"/>
    <w:rsid w:val="00571F17"/>
    <w:rsid w:val="00572C00"/>
    <w:rsid w:val="005733F0"/>
    <w:rsid w:val="00577158"/>
    <w:rsid w:val="00577E75"/>
    <w:rsid w:val="00580032"/>
    <w:rsid w:val="00581CF4"/>
    <w:rsid w:val="00585AF2"/>
    <w:rsid w:val="005958D7"/>
    <w:rsid w:val="005A196A"/>
    <w:rsid w:val="005A7261"/>
    <w:rsid w:val="005B47EF"/>
    <w:rsid w:val="005B72E3"/>
    <w:rsid w:val="005B7642"/>
    <w:rsid w:val="005C1A6C"/>
    <w:rsid w:val="005C52FE"/>
    <w:rsid w:val="005C5CEB"/>
    <w:rsid w:val="005D1021"/>
    <w:rsid w:val="005D1039"/>
    <w:rsid w:val="005D2FD6"/>
    <w:rsid w:val="005D4A66"/>
    <w:rsid w:val="005E3394"/>
    <w:rsid w:val="005E49B2"/>
    <w:rsid w:val="005E6CD2"/>
    <w:rsid w:val="005E7D2B"/>
    <w:rsid w:val="005F39C6"/>
    <w:rsid w:val="005F53A6"/>
    <w:rsid w:val="005F5B51"/>
    <w:rsid w:val="005F68B1"/>
    <w:rsid w:val="005F7224"/>
    <w:rsid w:val="005F73FB"/>
    <w:rsid w:val="00603703"/>
    <w:rsid w:val="006040D3"/>
    <w:rsid w:val="00605C52"/>
    <w:rsid w:val="0061106A"/>
    <w:rsid w:val="00612C71"/>
    <w:rsid w:val="00613D45"/>
    <w:rsid w:val="00626D04"/>
    <w:rsid w:val="00626D8D"/>
    <w:rsid w:val="00631EF1"/>
    <w:rsid w:val="00632FFF"/>
    <w:rsid w:val="00642385"/>
    <w:rsid w:val="00647A07"/>
    <w:rsid w:val="00647B39"/>
    <w:rsid w:val="00651EBA"/>
    <w:rsid w:val="0065280A"/>
    <w:rsid w:val="00655AFF"/>
    <w:rsid w:val="00656F18"/>
    <w:rsid w:val="00666A57"/>
    <w:rsid w:val="006716EE"/>
    <w:rsid w:val="0068288F"/>
    <w:rsid w:val="006933DC"/>
    <w:rsid w:val="00694387"/>
    <w:rsid w:val="006A7801"/>
    <w:rsid w:val="006B0B6C"/>
    <w:rsid w:val="006B7A1E"/>
    <w:rsid w:val="006C2436"/>
    <w:rsid w:val="006D0B0E"/>
    <w:rsid w:val="006D2A93"/>
    <w:rsid w:val="006E16B1"/>
    <w:rsid w:val="006E1CFA"/>
    <w:rsid w:val="006E4233"/>
    <w:rsid w:val="006F09A4"/>
    <w:rsid w:val="006F3283"/>
    <w:rsid w:val="006F32AA"/>
    <w:rsid w:val="00705219"/>
    <w:rsid w:val="0071045B"/>
    <w:rsid w:val="00721A14"/>
    <w:rsid w:val="00722F4F"/>
    <w:rsid w:val="00723F09"/>
    <w:rsid w:val="00724792"/>
    <w:rsid w:val="00731287"/>
    <w:rsid w:val="00735126"/>
    <w:rsid w:val="007467A7"/>
    <w:rsid w:val="00750259"/>
    <w:rsid w:val="00750ECF"/>
    <w:rsid w:val="00753F58"/>
    <w:rsid w:val="0075422D"/>
    <w:rsid w:val="00755209"/>
    <w:rsid w:val="0075659C"/>
    <w:rsid w:val="00756887"/>
    <w:rsid w:val="00757557"/>
    <w:rsid w:val="0076090A"/>
    <w:rsid w:val="00764510"/>
    <w:rsid w:val="00764627"/>
    <w:rsid w:val="00767CE0"/>
    <w:rsid w:val="00772F43"/>
    <w:rsid w:val="00790BC0"/>
    <w:rsid w:val="007950D1"/>
    <w:rsid w:val="007B7DC5"/>
    <w:rsid w:val="007D05D4"/>
    <w:rsid w:val="007D0EA7"/>
    <w:rsid w:val="007D1351"/>
    <w:rsid w:val="007D1B71"/>
    <w:rsid w:val="007D3897"/>
    <w:rsid w:val="007D3D9A"/>
    <w:rsid w:val="007D3EAD"/>
    <w:rsid w:val="007D57E3"/>
    <w:rsid w:val="007E628A"/>
    <w:rsid w:val="007F6D84"/>
    <w:rsid w:val="00801276"/>
    <w:rsid w:val="0080791D"/>
    <w:rsid w:val="00813125"/>
    <w:rsid w:val="00816A14"/>
    <w:rsid w:val="0082006B"/>
    <w:rsid w:val="00821EBF"/>
    <w:rsid w:val="00844527"/>
    <w:rsid w:val="00852F94"/>
    <w:rsid w:val="00853499"/>
    <w:rsid w:val="008567AF"/>
    <w:rsid w:val="00862486"/>
    <w:rsid w:val="00863380"/>
    <w:rsid w:val="008735AE"/>
    <w:rsid w:val="008737F3"/>
    <w:rsid w:val="008830B0"/>
    <w:rsid w:val="008853E2"/>
    <w:rsid w:val="00885D34"/>
    <w:rsid w:val="0089527F"/>
    <w:rsid w:val="00896E03"/>
    <w:rsid w:val="008A2794"/>
    <w:rsid w:val="008A66A1"/>
    <w:rsid w:val="008B207F"/>
    <w:rsid w:val="008B4454"/>
    <w:rsid w:val="008B5267"/>
    <w:rsid w:val="008B6424"/>
    <w:rsid w:val="008C18A5"/>
    <w:rsid w:val="008C4CBC"/>
    <w:rsid w:val="008C5D7C"/>
    <w:rsid w:val="008D31C9"/>
    <w:rsid w:val="008D592E"/>
    <w:rsid w:val="008D76FC"/>
    <w:rsid w:val="008E4352"/>
    <w:rsid w:val="008E4583"/>
    <w:rsid w:val="008E74DA"/>
    <w:rsid w:val="008F0D70"/>
    <w:rsid w:val="008F32BE"/>
    <w:rsid w:val="00902E27"/>
    <w:rsid w:val="00907673"/>
    <w:rsid w:val="00917732"/>
    <w:rsid w:val="00923495"/>
    <w:rsid w:val="00934BB1"/>
    <w:rsid w:val="00937688"/>
    <w:rsid w:val="00940029"/>
    <w:rsid w:val="00956E6C"/>
    <w:rsid w:val="00975A44"/>
    <w:rsid w:val="00981459"/>
    <w:rsid w:val="009A0B7A"/>
    <w:rsid w:val="009A2E44"/>
    <w:rsid w:val="009A3AFE"/>
    <w:rsid w:val="009A5B4C"/>
    <w:rsid w:val="009B0245"/>
    <w:rsid w:val="009B35B5"/>
    <w:rsid w:val="009B42AD"/>
    <w:rsid w:val="009C1AAA"/>
    <w:rsid w:val="009C6C79"/>
    <w:rsid w:val="009C77CA"/>
    <w:rsid w:val="009D6893"/>
    <w:rsid w:val="009E7403"/>
    <w:rsid w:val="009F3614"/>
    <w:rsid w:val="00A02B2E"/>
    <w:rsid w:val="00A067AB"/>
    <w:rsid w:val="00A1266B"/>
    <w:rsid w:val="00A15D1E"/>
    <w:rsid w:val="00A200D4"/>
    <w:rsid w:val="00A271EB"/>
    <w:rsid w:val="00A365F4"/>
    <w:rsid w:val="00A429DC"/>
    <w:rsid w:val="00A457B1"/>
    <w:rsid w:val="00A548CF"/>
    <w:rsid w:val="00A60C05"/>
    <w:rsid w:val="00A60FCE"/>
    <w:rsid w:val="00A7247B"/>
    <w:rsid w:val="00A77E8D"/>
    <w:rsid w:val="00A85515"/>
    <w:rsid w:val="00A86013"/>
    <w:rsid w:val="00A93659"/>
    <w:rsid w:val="00A948B4"/>
    <w:rsid w:val="00A95722"/>
    <w:rsid w:val="00AA4ED0"/>
    <w:rsid w:val="00AB669E"/>
    <w:rsid w:val="00AB72C1"/>
    <w:rsid w:val="00AC1257"/>
    <w:rsid w:val="00AC703B"/>
    <w:rsid w:val="00AD0FCE"/>
    <w:rsid w:val="00AE057C"/>
    <w:rsid w:val="00AF1215"/>
    <w:rsid w:val="00AF2244"/>
    <w:rsid w:val="00AF5B28"/>
    <w:rsid w:val="00B177F3"/>
    <w:rsid w:val="00B23CFD"/>
    <w:rsid w:val="00B23F54"/>
    <w:rsid w:val="00B33EBF"/>
    <w:rsid w:val="00B463FF"/>
    <w:rsid w:val="00B50FFD"/>
    <w:rsid w:val="00B51CC3"/>
    <w:rsid w:val="00B63750"/>
    <w:rsid w:val="00B64643"/>
    <w:rsid w:val="00B77B89"/>
    <w:rsid w:val="00BB40A7"/>
    <w:rsid w:val="00BB4C38"/>
    <w:rsid w:val="00BB5D87"/>
    <w:rsid w:val="00BB5DE2"/>
    <w:rsid w:val="00BC1E6D"/>
    <w:rsid w:val="00BC29DB"/>
    <w:rsid w:val="00BC455A"/>
    <w:rsid w:val="00BC6C11"/>
    <w:rsid w:val="00BD343D"/>
    <w:rsid w:val="00BD43A3"/>
    <w:rsid w:val="00BF6C89"/>
    <w:rsid w:val="00C15DEB"/>
    <w:rsid w:val="00C202AA"/>
    <w:rsid w:val="00C26C14"/>
    <w:rsid w:val="00C328A2"/>
    <w:rsid w:val="00C33F66"/>
    <w:rsid w:val="00C3751D"/>
    <w:rsid w:val="00C457FD"/>
    <w:rsid w:val="00C50452"/>
    <w:rsid w:val="00C511B6"/>
    <w:rsid w:val="00C524C4"/>
    <w:rsid w:val="00C54FFC"/>
    <w:rsid w:val="00C624CF"/>
    <w:rsid w:val="00C70C13"/>
    <w:rsid w:val="00C70C99"/>
    <w:rsid w:val="00C72EA5"/>
    <w:rsid w:val="00C73798"/>
    <w:rsid w:val="00C741DA"/>
    <w:rsid w:val="00C75A95"/>
    <w:rsid w:val="00C961C6"/>
    <w:rsid w:val="00CA1AF3"/>
    <w:rsid w:val="00CA48F8"/>
    <w:rsid w:val="00CA6181"/>
    <w:rsid w:val="00CA7552"/>
    <w:rsid w:val="00CB0A86"/>
    <w:rsid w:val="00CB4A98"/>
    <w:rsid w:val="00CC17B4"/>
    <w:rsid w:val="00CD3083"/>
    <w:rsid w:val="00CD42CA"/>
    <w:rsid w:val="00CE322A"/>
    <w:rsid w:val="00CF6DAC"/>
    <w:rsid w:val="00D009F5"/>
    <w:rsid w:val="00D01ED2"/>
    <w:rsid w:val="00D03AE0"/>
    <w:rsid w:val="00D06593"/>
    <w:rsid w:val="00D21073"/>
    <w:rsid w:val="00D260A6"/>
    <w:rsid w:val="00D263F3"/>
    <w:rsid w:val="00D2729D"/>
    <w:rsid w:val="00D311C6"/>
    <w:rsid w:val="00D337AC"/>
    <w:rsid w:val="00D40A18"/>
    <w:rsid w:val="00D42AC0"/>
    <w:rsid w:val="00D53158"/>
    <w:rsid w:val="00D67CF0"/>
    <w:rsid w:val="00D67DD4"/>
    <w:rsid w:val="00D744AF"/>
    <w:rsid w:val="00D82B9D"/>
    <w:rsid w:val="00D836B7"/>
    <w:rsid w:val="00D85FD1"/>
    <w:rsid w:val="00D8748E"/>
    <w:rsid w:val="00D92F8A"/>
    <w:rsid w:val="00DA34B3"/>
    <w:rsid w:val="00DA4019"/>
    <w:rsid w:val="00DB0074"/>
    <w:rsid w:val="00DB40FE"/>
    <w:rsid w:val="00DB67BA"/>
    <w:rsid w:val="00DB76EA"/>
    <w:rsid w:val="00DC21CE"/>
    <w:rsid w:val="00DC23DF"/>
    <w:rsid w:val="00DC3AD5"/>
    <w:rsid w:val="00DC44F7"/>
    <w:rsid w:val="00DC75E1"/>
    <w:rsid w:val="00DD59BE"/>
    <w:rsid w:val="00DD6B78"/>
    <w:rsid w:val="00DF1D05"/>
    <w:rsid w:val="00DF6C8D"/>
    <w:rsid w:val="00DF7D20"/>
    <w:rsid w:val="00E03F88"/>
    <w:rsid w:val="00E10265"/>
    <w:rsid w:val="00E221EB"/>
    <w:rsid w:val="00E30941"/>
    <w:rsid w:val="00E33430"/>
    <w:rsid w:val="00E337B6"/>
    <w:rsid w:val="00E40994"/>
    <w:rsid w:val="00E43658"/>
    <w:rsid w:val="00E44F98"/>
    <w:rsid w:val="00E47E54"/>
    <w:rsid w:val="00E52AF2"/>
    <w:rsid w:val="00E56212"/>
    <w:rsid w:val="00E6070E"/>
    <w:rsid w:val="00E616F4"/>
    <w:rsid w:val="00E61A1C"/>
    <w:rsid w:val="00E70684"/>
    <w:rsid w:val="00E707F2"/>
    <w:rsid w:val="00E71FC2"/>
    <w:rsid w:val="00E731CE"/>
    <w:rsid w:val="00E8084B"/>
    <w:rsid w:val="00E82801"/>
    <w:rsid w:val="00EA3541"/>
    <w:rsid w:val="00EB2CEE"/>
    <w:rsid w:val="00EB541C"/>
    <w:rsid w:val="00EB5F3A"/>
    <w:rsid w:val="00EC6923"/>
    <w:rsid w:val="00ED0BDE"/>
    <w:rsid w:val="00EE1016"/>
    <w:rsid w:val="00EE1E0F"/>
    <w:rsid w:val="00EE419C"/>
    <w:rsid w:val="00EF3231"/>
    <w:rsid w:val="00EF3C68"/>
    <w:rsid w:val="00EF68E1"/>
    <w:rsid w:val="00EF74EE"/>
    <w:rsid w:val="00F01AEE"/>
    <w:rsid w:val="00F02D91"/>
    <w:rsid w:val="00F033BA"/>
    <w:rsid w:val="00F04BA4"/>
    <w:rsid w:val="00F077E8"/>
    <w:rsid w:val="00F11D53"/>
    <w:rsid w:val="00F14682"/>
    <w:rsid w:val="00F15727"/>
    <w:rsid w:val="00F17BD3"/>
    <w:rsid w:val="00F24653"/>
    <w:rsid w:val="00F347C5"/>
    <w:rsid w:val="00F37656"/>
    <w:rsid w:val="00F41257"/>
    <w:rsid w:val="00F4410C"/>
    <w:rsid w:val="00F455B7"/>
    <w:rsid w:val="00F466B5"/>
    <w:rsid w:val="00F62CD2"/>
    <w:rsid w:val="00F65C10"/>
    <w:rsid w:val="00F72787"/>
    <w:rsid w:val="00F82AD3"/>
    <w:rsid w:val="00F84340"/>
    <w:rsid w:val="00F87B85"/>
    <w:rsid w:val="00F949BD"/>
    <w:rsid w:val="00FA2FC6"/>
    <w:rsid w:val="00FA49BC"/>
    <w:rsid w:val="00FA4FCA"/>
    <w:rsid w:val="00FB00B3"/>
    <w:rsid w:val="00FB5C89"/>
    <w:rsid w:val="00FB7CD7"/>
    <w:rsid w:val="00FC049A"/>
    <w:rsid w:val="00FC0839"/>
    <w:rsid w:val="00FC4796"/>
    <w:rsid w:val="00FD3CE0"/>
    <w:rsid w:val="00FD67B7"/>
    <w:rsid w:val="00FE0DD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07320"/>
  <w15:docId w15:val="{C3819FA3-D5E9-4D82-B010-F7F192B2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894"/>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39"/>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9A2E44"/>
    <w:rPr>
      <w:sz w:val="16"/>
      <w:szCs w:val="16"/>
    </w:rPr>
  </w:style>
  <w:style w:type="paragraph" w:styleId="CommentText">
    <w:name w:val="annotation text"/>
    <w:basedOn w:val="Normal"/>
    <w:link w:val="CommentTextChar"/>
    <w:uiPriority w:val="99"/>
    <w:semiHidden/>
    <w:unhideWhenUsed/>
    <w:rsid w:val="009A2E44"/>
    <w:rPr>
      <w:rFonts w:ascii="Calibri" w:hAnsi="Calibri" w:cs="Calibri"/>
      <w:sz w:val="20"/>
    </w:rPr>
  </w:style>
  <w:style w:type="character" w:customStyle="1" w:styleId="CommentTextChar">
    <w:name w:val="Comment Text Char"/>
    <w:basedOn w:val="DefaultParagraphFont"/>
    <w:link w:val="CommentText"/>
    <w:uiPriority w:val="99"/>
    <w:semiHidden/>
    <w:rsid w:val="009A2E44"/>
    <w:rPr>
      <w:rFonts w:ascii="Calibri" w:hAnsi="Calibri" w:cs="Calibri"/>
    </w:rPr>
  </w:style>
  <w:style w:type="paragraph" w:styleId="CommentSubject">
    <w:name w:val="annotation subject"/>
    <w:basedOn w:val="CommentText"/>
    <w:next w:val="CommentText"/>
    <w:link w:val="CommentSubjectChar"/>
    <w:semiHidden/>
    <w:unhideWhenUsed/>
    <w:rsid w:val="000F0F92"/>
    <w:rPr>
      <w:rFonts w:ascii="Arial" w:hAnsi="Arial" w:cs="Times New Roman"/>
      <w:b/>
      <w:bCs/>
    </w:rPr>
  </w:style>
  <w:style w:type="character" w:customStyle="1" w:styleId="CommentSubjectChar">
    <w:name w:val="Comment Subject Char"/>
    <w:basedOn w:val="CommentTextChar"/>
    <w:link w:val="CommentSubject"/>
    <w:semiHidden/>
    <w:rsid w:val="000F0F92"/>
    <w:rPr>
      <w:rFonts w:ascii="Arial" w:hAnsi="Arial" w:cs="Calibri"/>
      <w:b/>
      <w:bCs/>
    </w:rPr>
  </w:style>
  <w:style w:type="paragraph" w:styleId="Revision">
    <w:name w:val="Revision"/>
    <w:hidden/>
    <w:uiPriority w:val="99"/>
    <w:semiHidden/>
    <w:rsid w:val="00E44F98"/>
    <w:rPr>
      <w:rFonts w:ascii="Arial" w:hAnsi="Arial"/>
      <w:sz w:val="22"/>
    </w:rPr>
  </w:style>
  <w:style w:type="paragraph" w:customStyle="1" w:styleId="Default">
    <w:name w:val="Default"/>
    <w:rsid w:val="00A60FCE"/>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uiPriority w:val="11"/>
    <w:qFormat/>
    <w:locked/>
    <w:rsid w:val="0007190D"/>
    <w:pPr>
      <w:numPr>
        <w:ilvl w:val="1"/>
      </w:numPr>
      <w:spacing w:after="240" w:line="320" w:lineRule="exact"/>
    </w:pPr>
    <w:rPr>
      <w:rFonts w:asciiTheme="majorHAnsi" w:eastAsiaTheme="majorEastAsia" w:hAnsiTheme="majorHAnsi" w:cstheme="majorBidi"/>
      <w:b/>
      <w:color w:val="262626" w:themeColor="text1" w:themeTint="D9"/>
      <w:sz w:val="24"/>
      <w:szCs w:val="28"/>
      <w:lang w:eastAsia="ja-JP"/>
    </w:rPr>
  </w:style>
  <w:style w:type="character" w:customStyle="1" w:styleId="SubtitleChar">
    <w:name w:val="Subtitle Char"/>
    <w:basedOn w:val="DefaultParagraphFont"/>
    <w:link w:val="Subtitle"/>
    <w:uiPriority w:val="11"/>
    <w:rsid w:val="0007190D"/>
    <w:rPr>
      <w:rFonts w:asciiTheme="majorHAnsi" w:eastAsiaTheme="majorEastAsia" w:hAnsiTheme="majorHAnsi" w:cstheme="majorBidi"/>
      <w:b/>
      <w:color w:val="262626" w:themeColor="text1" w:themeTint="D9"/>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9103">
      <w:bodyDiv w:val="1"/>
      <w:marLeft w:val="0"/>
      <w:marRight w:val="0"/>
      <w:marTop w:val="0"/>
      <w:marBottom w:val="0"/>
      <w:divBdr>
        <w:top w:val="none" w:sz="0" w:space="0" w:color="auto"/>
        <w:left w:val="none" w:sz="0" w:space="0" w:color="auto"/>
        <w:bottom w:val="none" w:sz="0" w:space="0" w:color="auto"/>
        <w:right w:val="none" w:sz="0" w:space="0" w:color="auto"/>
      </w:divBdr>
    </w:div>
    <w:div w:id="131606126">
      <w:bodyDiv w:val="1"/>
      <w:marLeft w:val="0"/>
      <w:marRight w:val="0"/>
      <w:marTop w:val="0"/>
      <w:marBottom w:val="0"/>
      <w:divBdr>
        <w:top w:val="none" w:sz="0" w:space="0" w:color="auto"/>
        <w:left w:val="none" w:sz="0" w:space="0" w:color="auto"/>
        <w:bottom w:val="none" w:sz="0" w:space="0" w:color="auto"/>
        <w:right w:val="none" w:sz="0" w:space="0" w:color="auto"/>
      </w:divBdr>
    </w:div>
    <w:div w:id="257641214">
      <w:bodyDiv w:val="1"/>
      <w:marLeft w:val="0"/>
      <w:marRight w:val="0"/>
      <w:marTop w:val="0"/>
      <w:marBottom w:val="0"/>
      <w:divBdr>
        <w:top w:val="none" w:sz="0" w:space="0" w:color="auto"/>
        <w:left w:val="none" w:sz="0" w:space="0" w:color="auto"/>
        <w:bottom w:val="none" w:sz="0" w:space="0" w:color="auto"/>
        <w:right w:val="none" w:sz="0" w:space="0" w:color="auto"/>
      </w:divBdr>
    </w:div>
    <w:div w:id="378674942">
      <w:bodyDiv w:val="1"/>
      <w:marLeft w:val="0"/>
      <w:marRight w:val="0"/>
      <w:marTop w:val="0"/>
      <w:marBottom w:val="0"/>
      <w:divBdr>
        <w:top w:val="none" w:sz="0" w:space="0" w:color="auto"/>
        <w:left w:val="none" w:sz="0" w:space="0" w:color="auto"/>
        <w:bottom w:val="none" w:sz="0" w:space="0" w:color="auto"/>
        <w:right w:val="none" w:sz="0" w:space="0" w:color="auto"/>
      </w:divBdr>
    </w:div>
    <w:div w:id="415250923">
      <w:bodyDiv w:val="1"/>
      <w:marLeft w:val="0"/>
      <w:marRight w:val="0"/>
      <w:marTop w:val="0"/>
      <w:marBottom w:val="0"/>
      <w:divBdr>
        <w:top w:val="none" w:sz="0" w:space="0" w:color="auto"/>
        <w:left w:val="none" w:sz="0" w:space="0" w:color="auto"/>
        <w:bottom w:val="none" w:sz="0" w:space="0" w:color="auto"/>
        <w:right w:val="none" w:sz="0" w:space="0" w:color="auto"/>
      </w:divBdr>
    </w:div>
    <w:div w:id="468792722">
      <w:bodyDiv w:val="1"/>
      <w:marLeft w:val="0"/>
      <w:marRight w:val="0"/>
      <w:marTop w:val="0"/>
      <w:marBottom w:val="0"/>
      <w:divBdr>
        <w:top w:val="none" w:sz="0" w:space="0" w:color="auto"/>
        <w:left w:val="none" w:sz="0" w:space="0" w:color="auto"/>
        <w:bottom w:val="none" w:sz="0" w:space="0" w:color="auto"/>
        <w:right w:val="none" w:sz="0" w:space="0" w:color="auto"/>
      </w:divBdr>
    </w:div>
    <w:div w:id="534392283">
      <w:bodyDiv w:val="1"/>
      <w:marLeft w:val="0"/>
      <w:marRight w:val="0"/>
      <w:marTop w:val="0"/>
      <w:marBottom w:val="0"/>
      <w:divBdr>
        <w:top w:val="none" w:sz="0" w:space="0" w:color="auto"/>
        <w:left w:val="none" w:sz="0" w:space="0" w:color="auto"/>
        <w:bottom w:val="none" w:sz="0" w:space="0" w:color="auto"/>
        <w:right w:val="none" w:sz="0" w:space="0" w:color="auto"/>
      </w:divBdr>
    </w:div>
    <w:div w:id="616762894">
      <w:bodyDiv w:val="1"/>
      <w:marLeft w:val="0"/>
      <w:marRight w:val="0"/>
      <w:marTop w:val="0"/>
      <w:marBottom w:val="0"/>
      <w:divBdr>
        <w:top w:val="none" w:sz="0" w:space="0" w:color="auto"/>
        <w:left w:val="none" w:sz="0" w:space="0" w:color="auto"/>
        <w:bottom w:val="none" w:sz="0" w:space="0" w:color="auto"/>
        <w:right w:val="none" w:sz="0" w:space="0" w:color="auto"/>
      </w:divBdr>
    </w:div>
    <w:div w:id="617368842">
      <w:bodyDiv w:val="1"/>
      <w:marLeft w:val="0"/>
      <w:marRight w:val="0"/>
      <w:marTop w:val="0"/>
      <w:marBottom w:val="0"/>
      <w:divBdr>
        <w:top w:val="none" w:sz="0" w:space="0" w:color="auto"/>
        <w:left w:val="none" w:sz="0" w:space="0" w:color="auto"/>
        <w:bottom w:val="none" w:sz="0" w:space="0" w:color="auto"/>
        <w:right w:val="none" w:sz="0" w:space="0" w:color="auto"/>
      </w:divBdr>
    </w:div>
    <w:div w:id="971325110">
      <w:bodyDiv w:val="1"/>
      <w:marLeft w:val="0"/>
      <w:marRight w:val="0"/>
      <w:marTop w:val="0"/>
      <w:marBottom w:val="0"/>
      <w:divBdr>
        <w:top w:val="none" w:sz="0" w:space="0" w:color="auto"/>
        <w:left w:val="none" w:sz="0" w:space="0" w:color="auto"/>
        <w:bottom w:val="none" w:sz="0" w:space="0" w:color="auto"/>
        <w:right w:val="none" w:sz="0" w:space="0" w:color="auto"/>
      </w:divBdr>
    </w:div>
    <w:div w:id="994182431">
      <w:bodyDiv w:val="1"/>
      <w:marLeft w:val="0"/>
      <w:marRight w:val="0"/>
      <w:marTop w:val="0"/>
      <w:marBottom w:val="0"/>
      <w:divBdr>
        <w:top w:val="none" w:sz="0" w:space="0" w:color="auto"/>
        <w:left w:val="none" w:sz="0" w:space="0" w:color="auto"/>
        <w:bottom w:val="none" w:sz="0" w:space="0" w:color="auto"/>
        <w:right w:val="none" w:sz="0" w:space="0" w:color="auto"/>
      </w:divBdr>
    </w:div>
    <w:div w:id="1006514361">
      <w:bodyDiv w:val="1"/>
      <w:marLeft w:val="0"/>
      <w:marRight w:val="0"/>
      <w:marTop w:val="0"/>
      <w:marBottom w:val="0"/>
      <w:divBdr>
        <w:top w:val="none" w:sz="0" w:space="0" w:color="auto"/>
        <w:left w:val="none" w:sz="0" w:space="0" w:color="auto"/>
        <w:bottom w:val="none" w:sz="0" w:space="0" w:color="auto"/>
        <w:right w:val="none" w:sz="0" w:space="0" w:color="auto"/>
      </w:divBdr>
    </w:div>
    <w:div w:id="1032683066">
      <w:bodyDiv w:val="1"/>
      <w:marLeft w:val="0"/>
      <w:marRight w:val="0"/>
      <w:marTop w:val="0"/>
      <w:marBottom w:val="0"/>
      <w:divBdr>
        <w:top w:val="none" w:sz="0" w:space="0" w:color="auto"/>
        <w:left w:val="none" w:sz="0" w:space="0" w:color="auto"/>
        <w:bottom w:val="none" w:sz="0" w:space="0" w:color="auto"/>
        <w:right w:val="none" w:sz="0" w:space="0" w:color="auto"/>
      </w:divBdr>
    </w:div>
    <w:div w:id="1260677158">
      <w:bodyDiv w:val="1"/>
      <w:marLeft w:val="0"/>
      <w:marRight w:val="0"/>
      <w:marTop w:val="0"/>
      <w:marBottom w:val="0"/>
      <w:divBdr>
        <w:top w:val="none" w:sz="0" w:space="0" w:color="auto"/>
        <w:left w:val="none" w:sz="0" w:space="0" w:color="auto"/>
        <w:bottom w:val="none" w:sz="0" w:space="0" w:color="auto"/>
        <w:right w:val="none" w:sz="0" w:space="0" w:color="auto"/>
      </w:divBdr>
    </w:div>
    <w:div w:id="1343120940">
      <w:bodyDiv w:val="1"/>
      <w:marLeft w:val="0"/>
      <w:marRight w:val="0"/>
      <w:marTop w:val="0"/>
      <w:marBottom w:val="0"/>
      <w:divBdr>
        <w:top w:val="none" w:sz="0" w:space="0" w:color="auto"/>
        <w:left w:val="none" w:sz="0" w:space="0" w:color="auto"/>
        <w:bottom w:val="none" w:sz="0" w:space="0" w:color="auto"/>
        <w:right w:val="none" w:sz="0" w:space="0" w:color="auto"/>
      </w:divBdr>
    </w:div>
    <w:div w:id="1350720035">
      <w:bodyDiv w:val="1"/>
      <w:marLeft w:val="0"/>
      <w:marRight w:val="0"/>
      <w:marTop w:val="0"/>
      <w:marBottom w:val="0"/>
      <w:divBdr>
        <w:top w:val="none" w:sz="0" w:space="0" w:color="auto"/>
        <w:left w:val="none" w:sz="0" w:space="0" w:color="auto"/>
        <w:bottom w:val="none" w:sz="0" w:space="0" w:color="auto"/>
        <w:right w:val="none" w:sz="0" w:space="0" w:color="auto"/>
      </w:divBdr>
    </w:div>
    <w:div w:id="1391003893">
      <w:bodyDiv w:val="1"/>
      <w:marLeft w:val="0"/>
      <w:marRight w:val="0"/>
      <w:marTop w:val="0"/>
      <w:marBottom w:val="0"/>
      <w:divBdr>
        <w:top w:val="none" w:sz="0" w:space="0" w:color="auto"/>
        <w:left w:val="none" w:sz="0" w:space="0" w:color="auto"/>
        <w:bottom w:val="none" w:sz="0" w:space="0" w:color="auto"/>
        <w:right w:val="none" w:sz="0" w:space="0" w:color="auto"/>
      </w:divBdr>
    </w:div>
    <w:div w:id="1878858177">
      <w:bodyDiv w:val="1"/>
      <w:marLeft w:val="0"/>
      <w:marRight w:val="0"/>
      <w:marTop w:val="0"/>
      <w:marBottom w:val="0"/>
      <w:divBdr>
        <w:top w:val="none" w:sz="0" w:space="0" w:color="auto"/>
        <w:left w:val="none" w:sz="0" w:space="0" w:color="auto"/>
        <w:bottom w:val="none" w:sz="0" w:space="0" w:color="auto"/>
        <w:right w:val="none" w:sz="0" w:space="0" w:color="auto"/>
      </w:divBdr>
    </w:div>
    <w:div w:id="1979799304">
      <w:bodyDiv w:val="1"/>
      <w:marLeft w:val="0"/>
      <w:marRight w:val="0"/>
      <w:marTop w:val="0"/>
      <w:marBottom w:val="0"/>
      <w:divBdr>
        <w:top w:val="none" w:sz="0" w:space="0" w:color="auto"/>
        <w:left w:val="none" w:sz="0" w:space="0" w:color="auto"/>
        <w:bottom w:val="none" w:sz="0" w:space="0" w:color="auto"/>
        <w:right w:val="none" w:sz="0" w:space="0" w:color="auto"/>
      </w:divBdr>
    </w:div>
    <w:div w:id="21453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assets/Documents/ELSA/TAPEC-Settlement-Agreement-FINAL-with-signatur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DDF17-9ED5-4998-8FE3-D4FA5AA9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Williams</dc:creator>
  <cp:keywords/>
  <dc:description/>
  <cp:lastModifiedBy>Alicia Worrall</cp:lastModifiedBy>
  <cp:revision>2</cp:revision>
  <cp:lastPrinted>2020-11-04T02:28:00Z</cp:lastPrinted>
  <dcterms:created xsi:type="dcterms:W3CDTF">2020-11-05T00:24:00Z</dcterms:created>
  <dcterms:modified xsi:type="dcterms:W3CDTF">2020-11-05T00:24:00Z</dcterms:modified>
</cp:coreProperties>
</file>