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8AAE" w14:textId="77777777" w:rsidR="00F02A33" w:rsidRDefault="00F02A33"/>
    <w:p w14:paraId="62820064" w14:textId="77777777" w:rsidR="00F02A33" w:rsidRDefault="00F02A33"/>
    <w:p w14:paraId="40B962A3" w14:textId="799EF74B" w:rsidR="00822C66" w:rsidRDefault="00FF246C">
      <w:r>
        <w:rPr>
          <w:b/>
          <w:noProof/>
          <w:color w:val="2A6EBB"/>
          <w:sz w:val="48"/>
          <w:szCs w:val="48"/>
          <w:lang w:eastAsia="en-NZ"/>
        </w:rPr>
        <w:drawing>
          <wp:anchor distT="0" distB="0" distL="114300" distR="114300" simplePos="0" relativeHeight="251659264" behindDoc="0" locked="0" layoutInCell="1" allowOverlap="1" wp14:anchorId="24386F26" wp14:editId="240CC073">
            <wp:simplePos x="0" y="0"/>
            <wp:positionH relativeFrom="page">
              <wp:align>center</wp:align>
            </wp:positionH>
            <wp:positionV relativeFrom="page">
              <wp:posOffset>323850</wp:posOffset>
            </wp:positionV>
            <wp:extent cx="6141720" cy="883920"/>
            <wp:effectExtent l="0" t="0" r="0" b="0"/>
            <wp:wrapNone/>
            <wp:docPr id="4"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1"/>
                    <a:stretch>
                      <a:fillRect/>
                    </a:stretch>
                  </pic:blipFill>
                  <pic:spPr>
                    <a:xfrm>
                      <a:off x="0" y="0"/>
                      <a:ext cx="6141720" cy="883920"/>
                    </a:xfrm>
                    <a:prstGeom prst="rect">
                      <a:avLst/>
                    </a:prstGeom>
                  </pic:spPr>
                </pic:pic>
              </a:graphicData>
            </a:graphic>
            <wp14:sizeRelH relativeFrom="margin">
              <wp14:pctWidth>0</wp14:pctWidth>
            </wp14:sizeRelH>
          </wp:anchor>
        </w:drawing>
      </w:r>
    </w:p>
    <w:p w14:paraId="2309D837" w14:textId="77777777" w:rsidR="00822C66" w:rsidRDefault="00822C66"/>
    <w:p w14:paraId="4BB87705" w14:textId="77777777" w:rsidR="00822C66" w:rsidRDefault="00822C66"/>
    <w:p w14:paraId="7EBAC7C4" w14:textId="77777777" w:rsidR="00EA50EA" w:rsidRPr="009B37D8" w:rsidRDefault="00EA50EA" w:rsidP="00494DC8">
      <w:pPr>
        <w:pStyle w:val="Heading2"/>
        <w:spacing w:before="0" w:after="0"/>
        <w:rPr>
          <w:sz w:val="22"/>
          <w:szCs w:val="22"/>
        </w:rPr>
      </w:pPr>
    </w:p>
    <w:p w14:paraId="5E8E98F2" w14:textId="1914BA63" w:rsidR="007A7024" w:rsidRDefault="00C514B5" w:rsidP="00494DC8">
      <w:pPr>
        <w:pStyle w:val="Heading2"/>
        <w:spacing w:before="0"/>
        <w:rPr>
          <w:sz w:val="40"/>
          <w:szCs w:val="40"/>
        </w:rPr>
      </w:pPr>
      <w:r w:rsidRPr="4E532852">
        <w:rPr>
          <w:sz w:val="40"/>
          <w:szCs w:val="40"/>
        </w:rPr>
        <w:t>202</w:t>
      </w:r>
      <w:r w:rsidR="67077D85" w:rsidRPr="4E532852">
        <w:rPr>
          <w:sz w:val="40"/>
          <w:szCs w:val="40"/>
        </w:rPr>
        <w:t>2</w:t>
      </w:r>
      <w:r w:rsidRPr="4E532852">
        <w:rPr>
          <w:sz w:val="40"/>
          <w:szCs w:val="40"/>
        </w:rPr>
        <w:t>-202</w:t>
      </w:r>
      <w:r w:rsidR="6C0C35AC" w:rsidRPr="4E532852">
        <w:rPr>
          <w:sz w:val="40"/>
          <w:szCs w:val="40"/>
        </w:rPr>
        <w:t>3</w:t>
      </w:r>
      <w:r w:rsidR="00230967" w:rsidRPr="4E532852">
        <w:rPr>
          <w:sz w:val="40"/>
          <w:szCs w:val="40"/>
        </w:rPr>
        <w:t xml:space="preserve"> </w:t>
      </w:r>
      <w:r w:rsidR="00FF246C" w:rsidRPr="4E532852">
        <w:rPr>
          <w:sz w:val="40"/>
          <w:szCs w:val="40"/>
        </w:rPr>
        <w:t>Gender</w:t>
      </w:r>
      <w:r w:rsidR="00194E13" w:rsidRPr="4E532852">
        <w:rPr>
          <w:sz w:val="40"/>
          <w:szCs w:val="40"/>
        </w:rPr>
        <w:t xml:space="preserve"> and Ethnic</w:t>
      </w:r>
      <w:r w:rsidR="00FF246C" w:rsidRPr="4E532852">
        <w:rPr>
          <w:sz w:val="40"/>
          <w:szCs w:val="40"/>
        </w:rPr>
        <w:t xml:space="preserve"> Pay Gap Action Plan for the Ministry of Education</w:t>
      </w:r>
    </w:p>
    <w:p w14:paraId="1F8E67BD" w14:textId="77777777" w:rsidR="003739B1" w:rsidRDefault="003739B1" w:rsidP="00494DC8">
      <w:pPr>
        <w:pStyle w:val="Heading2"/>
        <w:numPr>
          <w:ilvl w:val="0"/>
          <w:numId w:val="6"/>
        </w:numPr>
        <w:spacing w:before="240" w:after="240"/>
        <w:ind w:left="425" w:hanging="425"/>
      </w:pPr>
      <w:r>
        <w:t>Introduction</w:t>
      </w:r>
    </w:p>
    <w:p w14:paraId="1C539B3E" w14:textId="6BCFCC26" w:rsidR="00194E13" w:rsidRDefault="00194E13" w:rsidP="00494DC8">
      <w:pPr>
        <w:pStyle w:val="SSCBullet"/>
        <w:numPr>
          <w:ilvl w:val="0"/>
          <w:numId w:val="0"/>
        </w:numPr>
        <w:spacing w:after="0"/>
        <w:ind w:right="113"/>
        <w:rPr>
          <w:rFonts w:cs="Arial"/>
          <w:sz w:val="20"/>
          <w:szCs w:val="20"/>
        </w:rPr>
      </w:pPr>
      <w:r w:rsidRPr="4E532852">
        <w:rPr>
          <w:rFonts w:cs="Arial"/>
          <w:sz w:val="20"/>
          <w:szCs w:val="20"/>
        </w:rPr>
        <w:t xml:space="preserve">Our Gender </w:t>
      </w:r>
      <w:r w:rsidR="00941330" w:rsidRPr="4E532852">
        <w:rPr>
          <w:rFonts w:cs="Arial"/>
          <w:sz w:val="20"/>
          <w:szCs w:val="20"/>
        </w:rPr>
        <w:t xml:space="preserve">and Ethnic </w:t>
      </w:r>
      <w:r w:rsidRPr="4E532852">
        <w:rPr>
          <w:rFonts w:cs="Arial"/>
          <w:sz w:val="20"/>
          <w:szCs w:val="20"/>
        </w:rPr>
        <w:t xml:space="preserve">Pay Gap Action </w:t>
      </w:r>
      <w:r w:rsidR="004D565A" w:rsidRPr="4E532852">
        <w:rPr>
          <w:rFonts w:cs="Arial"/>
          <w:sz w:val="20"/>
          <w:szCs w:val="20"/>
        </w:rPr>
        <w:t>P</w:t>
      </w:r>
      <w:r w:rsidRPr="4E532852">
        <w:rPr>
          <w:rFonts w:cs="Arial"/>
          <w:sz w:val="20"/>
          <w:szCs w:val="20"/>
        </w:rPr>
        <w:t>lan for 202</w:t>
      </w:r>
      <w:r w:rsidR="32CCB2F9" w:rsidRPr="4E532852">
        <w:rPr>
          <w:rFonts w:cs="Arial"/>
          <w:sz w:val="20"/>
          <w:szCs w:val="20"/>
        </w:rPr>
        <w:t>2-23</w:t>
      </w:r>
      <w:r w:rsidRPr="4E532852">
        <w:rPr>
          <w:rFonts w:cs="Arial"/>
          <w:sz w:val="20"/>
          <w:szCs w:val="20"/>
        </w:rPr>
        <w:t xml:space="preserve"> sets out information about gender and ethnic pay comparisons and describes the actions we will take over the coming year to ensure we are addressing any potential pay gaps.</w:t>
      </w:r>
      <w:r w:rsidR="000174F6" w:rsidRPr="4E532852">
        <w:rPr>
          <w:rFonts w:cs="Arial"/>
          <w:sz w:val="20"/>
          <w:szCs w:val="20"/>
        </w:rPr>
        <w:t xml:space="preserve">  This represents a continuation of previous work </w:t>
      </w:r>
      <w:r w:rsidR="001151FA" w:rsidRPr="4E532852">
        <w:rPr>
          <w:rFonts w:cs="Arial"/>
          <w:sz w:val="20"/>
          <w:szCs w:val="20"/>
        </w:rPr>
        <w:t>to reduce pay gaps and is part of our broader Diversity and Inclusion work programme.</w:t>
      </w:r>
      <w:r w:rsidR="00D34AA3" w:rsidRPr="4E532852">
        <w:rPr>
          <w:rFonts w:cs="Arial"/>
          <w:sz w:val="20"/>
          <w:szCs w:val="20"/>
        </w:rPr>
        <w:t xml:space="preserve">  The plan aligns to Public Service guidance on pay gap action planning.</w:t>
      </w:r>
    </w:p>
    <w:p w14:paraId="03A97DCF" w14:textId="60690CE0" w:rsidR="00B14C93" w:rsidRDefault="00B14C93" w:rsidP="4E532852">
      <w:pPr>
        <w:pStyle w:val="SSCBullet"/>
        <w:spacing w:after="0"/>
        <w:ind w:right="113"/>
        <w:rPr>
          <w:rFonts w:cs="Arial"/>
          <w:sz w:val="20"/>
          <w:szCs w:val="20"/>
        </w:rPr>
      </w:pPr>
    </w:p>
    <w:p w14:paraId="5656B5B1" w14:textId="40D25BE3" w:rsidR="00B14C93" w:rsidRPr="00732E4C" w:rsidRDefault="00B14C93" w:rsidP="00732E4C">
      <w:pPr>
        <w:pStyle w:val="Heading2"/>
        <w:numPr>
          <w:ilvl w:val="0"/>
          <w:numId w:val="6"/>
        </w:numPr>
        <w:spacing w:before="240" w:after="240"/>
        <w:ind w:left="425" w:hanging="425"/>
      </w:pPr>
      <w:r w:rsidRPr="00732E4C">
        <w:t>Summary</w:t>
      </w:r>
      <w:r>
        <w:t xml:space="preserve"> – our areas of focus for 202</w:t>
      </w:r>
      <w:r w:rsidR="00392C64">
        <w:t>2</w:t>
      </w:r>
      <w:r>
        <w:t>/2</w:t>
      </w:r>
      <w:r w:rsidR="00392C64">
        <w:t>3</w:t>
      </w:r>
    </w:p>
    <w:p w14:paraId="1ABDB133" w14:textId="5CB54EBA" w:rsidR="007B3908" w:rsidRPr="00732E4C" w:rsidRDefault="00037C3A" w:rsidP="00494DC8">
      <w:pPr>
        <w:spacing w:before="240"/>
        <w:ind w:right="113"/>
        <w:jc w:val="both"/>
        <w:rPr>
          <w:rFonts w:cs="Arial"/>
          <w:b/>
          <w:bCs/>
          <w:sz w:val="20"/>
        </w:rPr>
      </w:pPr>
      <w:r>
        <w:rPr>
          <w:rFonts w:cs="Arial"/>
          <w:b/>
          <w:bCs/>
          <w:sz w:val="20"/>
        </w:rPr>
        <w:t xml:space="preserve">We will </w:t>
      </w:r>
      <w:r w:rsidR="00A157D7">
        <w:rPr>
          <w:rFonts w:cs="Arial"/>
          <w:b/>
          <w:bCs/>
          <w:sz w:val="20"/>
        </w:rPr>
        <w:t>focus on</w:t>
      </w:r>
      <w:r w:rsidR="00353A30">
        <w:rPr>
          <w:rFonts w:cs="Arial"/>
          <w:b/>
          <w:bCs/>
          <w:sz w:val="20"/>
        </w:rPr>
        <w:t>:</w:t>
      </w:r>
    </w:p>
    <w:p w14:paraId="67719D46" w14:textId="4027CF16" w:rsidR="00727724" w:rsidRDefault="00AE26F3" w:rsidP="00732E4C">
      <w:pPr>
        <w:numPr>
          <w:ilvl w:val="0"/>
          <w:numId w:val="57"/>
        </w:numPr>
        <w:spacing w:before="120"/>
        <w:ind w:right="113"/>
        <w:jc w:val="both"/>
        <w:rPr>
          <w:rFonts w:cs="Arial"/>
          <w:sz w:val="20"/>
        </w:rPr>
      </w:pPr>
      <w:r>
        <w:rPr>
          <w:rFonts w:cs="Arial"/>
          <w:sz w:val="20"/>
        </w:rPr>
        <w:t xml:space="preserve">Enabling career progression for </w:t>
      </w:r>
      <w:r w:rsidR="0055688A">
        <w:rPr>
          <w:rFonts w:cs="Arial"/>
          <w:sz w:val="20"/>
        </w:rPr>
        <w:t>diverse communities</w:t>
      </w:r>
      <w:r w:rsidR="00037C3A">
        <w:rPr>
          <w:rFonts w:cs="Arial"/>
          <w:sz w:val="20"/>
        </w:rPr>
        <w:t xml:space="preserve"> within our workforce</w:t>
      </w:r>
    </w:p>
    <w:p w14:paraId="7ECB6056" w14:textId="77777777" w:rsidR="00C24C32" w:rsidRDefault="00C24C32" w:rsidP="00C24C32">
      <w:pPr>
        <w:numPr>
          <w:ilvl w:val="0"/>
          <w:numId w:val="57"/>
        </w:numPr>
        <w:spacing w:before="120"/>
        <w:ind w:right="113"/>
        <w:jc w:val="both"/>
        <w:rPr>
          <w:rFonts w:cs="Arial"/>
          <w:sz w:val="20"/>
        </w:rPr>
      </w:pPr>
      <w:r>
        <w:rPr>
          <w:rFonts w:cs="Arial"/>
          <w:sz w:val="20"/>
        </w:rPr>
        <w:t>Increasing representation through recruitment practices.</w:t>
      </w:r>
    </w:p>
    <w:p w14:paraId="19761C7D" w14:textId="2E22FCA3" w:rsidR="00727724" w:rsidRDefault="0055688A" w:rsidP="00732E4C">
      <w:pPr>
        <w:numPr>
          <w:ilvl w:val="0"/>
          <w:numId w:val="57"/>
        </w:numPr>
        <w:spacing w:before="120"/>
        <w:ind w:right="113"/>
        <w:jc w:val="both"/>
        <w:rPr>
          <w:rFonts w:cs="Arial"/>
          <w:sz w:val="20"/>
        </w:rPr>
      </w:pPr>
      <w:r>
        <w:rPr>
          <w:rFonts w:cs="Arial"/>
          <w:sz w:val="20"/>
        </w:rPr>
        <w:t>Progressing P</w:t>
      </w:r>
      <w:r w:rsidR="00727724">
        <w:rPr>
          <w:rFonts w:cs="Arial"/>
          <w:sz w:val="20"/>
        </w:rPr>
        <w:t xml:space="preserve">ay Equity </w:t>
      </w:r>
      <w:r>
        <w:rPr>
          <w:rFonts w:cs="Arial"/>
          <w:sz w:val="20"/>
        </w:rPr>
        <w:t>c</w:t>
      </w:r>
      <w:r w:rsidR="00727724">
        <w:rPr>
          <w:rFonts w:cs="Arial"/>
          <w:sz w:val="20"/>
        </w:rPr>
        <w:t>laims</w:t>
      </w:r>
    </w:p>
    <w:p w14:paraId="2A3393B7" w14:textId="20E1A54D" w:rsidR="00727724" w:rsidRPr="00732E4C" w:rsidRDefault="00E73B89" w:rsidP="00494DC8">
      <w:pPr>
        <w:spacing w:before="240"/>
        <w:ind w:right="113"/>
        <w:jc w:val="both"/>
        <w:rPr>
          <w:rFonts w:cs="Arial"/>
          <w:b/>
          <w:bCs/>
          <w:sz w:val="20"/>
        </w:rPr>
      </w:pPr>
      <w:r>
        <w:rPr>
          <w:rFonts w:cs="Arial"/>
          <w:b/>
          <w:bCs/>
          <w:sz w:val="20"/>
        </w:rPr>
        <w:t>Whilst c</w:t>
      </w:r>
      <w:r w:rsidR="00727724" w:rsidRPr="00732E4C">
        <w:rPr>
          <w:rFonts w:cs="Arial"/>
          <w:b/>
          <w:bCs/>
          <w:sz w:val="20"/>
        </w:rPr>
        <w:t>ontinuing to</w:t>
      </w:r>
      <w:r w:rsidR="00F56DC3">
        <w:rPr>
          <w:rFonts w:cs="Arial"/>
          <w:b/>
          <w:bCs/>
          <w:sz w:val="20"/>
        </w:rPr>
        <w:t>:</w:t>
      </w:r>
      <w:r w:rsidR="00727724" w:rsidRPr="00732E4C">
        <w:rPr>
          <w:rFonts w:cs="Arial"/>
          <w:b/>
          <w:bCs/>
          <w:sz w:val="20"/>
        </w:rPr>
        <w:t xml:space="preserve"> </w:t>
      </w:r>
    </w:p>
    <w:p w14:paraId="11B616AD" w14:textId="197738B4" w:rsidR="007B3908" w:rsidRDefault="00F56DC3" w:rsidP="00732E4C">
      <w:pPr>
        <w:numPr>
          <w:ilvl w:val="0"/>
          <w:numId w:val="58"/>
        </w:numPr>
        <w:spacing w:before="120"/>
        <w:ind w:right="113"/>
        <w:jc w:val="both"/>
        <w:rPr>
          <w:rFonts w:cs="Arial"/>
          <w:sz w:val="20"/>
        </w:rPr>
      </w:pPr>
      <w:r>
        <w:rPr>
          <w:rFonts w:cs="Arial"/>
          <w:sz w:val="20"/>
        </w:rPr>
        <w:t xml:space="preserve">Embed </w:t>
      </w:r>
      <w:r w:rsidR="0095297B">
        <w:rPr>
          <w:rFonts w:cs="Arial"/>
          <w:sz w:val="20"/>
        </w:rPr>
        <w:t>f</w:t>
      </w:r>
      <w:r>
        <w:rPr>
          <w:rFonts w:cs="Arial"/>
          <w:sz w:val="20"/>
        </w:rPr>
        <w:t>lexible work</w:t>
      </w:r>
    </w:p>
    <w:p w14:paraId="0FB40316" w14:textId="24ED6EDD" w:rsidR="00353A30" w:rsidRDefault="005A4F1D" w:rsidP="00732E4C">
      <w:pPr>
        <w:numPr>
          <w:ilvl w:val="0"/>
          <w:numId w:val="58"/>
        </w:numPr>
        <w:spacing w:before="120"/>
        <w:ind w:right="113"/>
        <w:jc w:val="both"/>
        <w:rPr>
          <w:rFonts w:cs="Arial"/>
          <w:sz w:val="20"/>
        </w:rPr>
      </w:pPr>
      <w:r>
        <w:rPr>
          <w:rFonts w:cs="Arial"/>
          <w:sz w:val="20"/>
        </w:rPr>
        <w:t>Review remuneration for</w:t>
      </w:r>
      <w:r w:rsidR="00F56DC3">
        <w:rPr>
          <w:rFonts w:cs="Arial"/>
          <w:sz w:val="20"/>
        </w:rPr>
        <w:t xml:space="preserve"> potential </w:t>
      </w:r>
      <w:r w:rsidR="00A83924">
        <w:rPr>
          <w:rFonts w:cs="Arial"/>
          <w:sz w:val="20"/>
        </w:rPr>
        <w:t>gender or ethnic</w:t>
      </w:r>
      <w:r w:rsidR="00F56DC3">
        <w:rPr>
          <w:rFonts w:cs="Arial"/>
          <w:sz w:val="20"/>
        </w:rPr>
        <w:t xml:space="preserve"> pay gaps at an individual level </w:t>
      </w:r>
      <w:r w:rsidR="00A83924">
        <w:rPr>
          <w:rFonts w:cs="Arial"/>
          <w:sz w:val="20"/>
        </w:rPr>
        <w:t>and fix them</w:t>
      </w:r>
      <w:r w:rsidR="00353A30">
        <w:rPr>
          <w:rFonts w:cs="Arial"/>
          <w:sz w:val="20"/>
        </w:rPr>
        <w:t>.</w:t>
      </w:r>
    </w:p>
    <w:p w14:paraId="686ECC22" w14:textId="56E90FC4" w:rsidR="005A4F1D" w:rsidRPr="00732E4C" w:rsidRDefault="00DE53BC" w:rsidP="00732E4C">
      <w:pPr>
        <w:numPr>
          <w:ilvl w:val="0"/>
          <w:numId w:val="58"/>
        </w:numPr>
        <w:spacing w:before="120"/>
        <w:ind w:right="113"/>
        <w:jc w:val="both"/>
        <w:rPr>
          <w:rFonts w:cs="Arial"/>
          <w:sz w:val="20"/>
        </w:rPr>
      </w:pPr>
      <w:r>
        <w:rPr>
          <w:rFonts w:cs="Arial"/>
          <w:sz w:val="20"/>
        </w:rPr>
        <w:t xml:space="preserve">Capture </w:t>
      </w:r>
      <w:r w:rsidR="006B7254">
        <w:rPr>
          <w:rFonts w:cs="Arial"/>
          <w:sz w:val="20"/>
        </w:rPr>
        <w:t>data and provide reporting</w:t>
      </w:r>
      <w:r w:rsidR="00742E8A">
        <w:rPr>
          <w:rFonts w:cs="Arial"/>
          <w:sz w:val="20"/>
        </w:rPr>
        <w:t xml:space="preserve"> </w:t>
      </w:r>
      <w:r w:rsidR="006B7254">
        <w:rPr>
          <w:rFonts w:cs="Arial"/>
          <w:sz w:val="20"/>
        </w:rPr>
        <w:t>on pay.</w:t>
      </w:r>
    </w:p>
    <w:p w14:paraId="461E320A" w14:textId="77777777" w:rsidR="00A83924" w:rsidRDefault="00A83924" w:rsidP="00494DC8">
      <w:pPr>
        <w:spacing w:before="240"/>
        <w:ind w:right="113"/>
        <w:jc w:val="both"/>
        <w:rPr>
          <w:rFonts w:cs="Arial"/>
          <w:sz w:val="20"/>
        </w:rPr>
      </w:pPr>
    </w:p>
    <w:p w14:paraId="0F72E0D4" w14:textId="77777777" w:rsidR="00FF246C" w:rsidRDefault="00FF246C" w:rsidP="00494DC8">
      <w:pPr>
        <w:pStyle w:val="Heading2"/>
        <w:numPr>
          <w:ilvl w:val="0"/>
          <w:numId w:val="6"/>
        </w:numPr>
        <w:spacing w:before="240" w:after="240"/>
        <w:ind w:left="425" w:hanging="425"/>
      </w:pPr>
      <w:bookmarkStart w:id="0" w:name="_Hlk81466128"/>
      <w:r w:rsidRPr="0013160C">
        <w:t xml:space="preserve">Gender Pay Gap </w:t>
      </w:r>
      <w:r w:rsidR="003739B1">
        <w:t>M</w:t>
      </w:r>
      <w:r w:rsidRPr="0013160C">
        <w:t xml:space="preserve">easurements </w:t>
      </w:r>
    </w:p>
    <w:p w14:paraId="1BCA64AB" w14:textId="1C6F4299" w:rsidR="00665A90" w:rsidRDefault="003739B1" w:rsidP="00EA50EA">
      <w:pPr>
        <w:jc w:val="both"/>
        <w:rPr>
          <w:rFonts w:cs="Arial"/>
          <w:sz w:val="20"/>
        </w:rPr>
      </w:pPr>
      <w:r>
        <w:rPr>
          <w:rFonts w:cs="Arial"/>
          <w:sz w:val="20"/>
        </w:rPr>
        <w:t xml:space="preserve">This section details our </w:t>
      </w:r>
      <w:r w:rsidR="00604AE4" w:rsidRPr="006D61AE">
        <w:rPr>
          <w:rFonts w:cs="Arial"/>
          <w:color w:val="000000" w:themeColor="text1"/>
          <w:sz w:val="20"/>
        </w:rPr>
        <w:t>31 December 202</w:t>
      </w:r>
      <w:r w:rsidR="00392C64">
        <w:rPr>
          <w:rFonts w:cs="Arial"/>
          <w:color w:val="000000" w:themeColor="text1"/>
          <w:sz w:val="20"/>
        </w:rPr>
        <w:t>1</w:t>
      </w:r>
      <w:r w:rsidR="00604AE4" w:rsidRPr="006D61AE">
        <w:rPr>
          <w:rFonts w:cs="Arial"/>
          <w:color w:val="000000" w:themeColor="text1"/>
          <w:sz w:val="20"/>
        </w:rPr>
        <w:t xml:space="preserve"> </w:t>
      </w:r>
      <w:r w:rsidRPr="007A7024">
        <w:rPr>
          <w:rFonts w:cs="Arial"/>
          <w:sz w:val="20"/>
        </w:rPr>
        <w:t xml:space="preserve">Gender Pay Gap (GPG) </w:t>
      </w:r>
      <w:r>
        <w:rPr>
          <w:rFonts w:cs="Arial"/>
          <w:sz w:val="20"/>
        </w:rPr>
        <w:t>measures for permanent and fixed term employees.</w:t>
      </w:r>
      <w:r w:rsidR="00A33659">
        <w:rPr>
          <w:rFonts w:cs="Arial"/>
          <w:sz w:val="20"/>
        </w:rPr>
        <w:t xml:space="preserve"> We have used the </w:t>
      </w:r>
      <w:r w:rsidR="00194E13">
        <w:rPr>
          <w:rFonts w:cs="Arial"/>
          <w:sz w:val="20"/>
        </w:rPr>
        <w:t>Public Service Commission |</w:t>
      </w:r>
      <w:r w:rsidR="0012247D">
        <w:rPr>
          <w:rFonts w:cs="Arial"/>
          <w:sz w:val="20"/>
        </w:rPr>
        <w:t xml:space="preserve"> </w:t>
      </w:r>
      <w:r w:rsidR="00194E13">
        <w:rPr>
          <w:rFonts w:cs="Arial"/>
          <w:sz w:val="20"/>
        </w:rPr>
        <w:t xml:space="preserve">Te Kawa </w:t>
      </w:r>
      <w:proofErr w:type="spellStart"/>
      <w:r w:rsidR="00194E13">
        <w:rPr>
          <w:rFonts w:cs="Arial"/>
          <w:sz w:val="20"/>
        </w:rPr>
        <w:t>M</w:t>
      </w:r>
      <w:r w:rsidR="00665A90">
        <w:rPr>
          <w:rFonts w:cs="Arial"/>
          <w:sz w:val="20"/>
        </w:rPr>
        <w:t>a</w:t>
      </w:r>
      <w:r w:rsidR="00194E13">
        <w:rPr>
          <w:rFonts w:cs="Arial"/>
          <w:sz w:val="20"/>
        </w:rPr>
        <w:t>taaho</w:t>
      </w:r>
      <w:proofErr w:type="spellEnd"/>
      <w:r w:rsidR="00194E13">
        <w:rPr>
          <w:rFonts w:cs="Arial"/>
          <w:sz w:val="20"/>
        </w:rPr>
        <w:t xml:space="preserve"> </w:t>
      </w:r>
      <w:r w:rsidR="00A33659">
        <w:rPr>
          <w:rFonts w:cs="Arial"/>
          <w:sz w:val="20"/>
        </w:rPr>
        <w:t>template as a guideline</w:t>
      </w:r>
      <w:r w:rsidR="00194E13">
        <w:rPr>
          <w:rFonts w:cs="Arial"/>
          <w:sz w:val="20"/>
        </w:rPr>
        <w:t>. W</w:t>
      </w:r>
      <w:r w:rsidR="00A33659">
        <w:rPr>
          <w:rFonts w:cs="Arial"/>
          <w:sz w:val="20"/>
        </w:rPr>
        <w:t>e have used our ongoing measurement of like for like work which provides us a much stronger and clearer picture of pay gaps across our workforce.</w:t>
      </w:r>
    </w:p>
    <w:p w14:paraId="04EEECBC" w14:textId="5CFC969A" w:rsidR="00665A90" w:rsidRDefault="00665A90" w:rsidP="00EA50EA">
      <w:pPr>
        <w:jc w:val="both"/>
        <w:rPr>
          <w:rFonts w:cs="Arial"/>
          <w:sz w:val="20"/>
        </w:rPr>
      </w:pPr>
    </w:p>
    <w:p w14:paraId="612A7586" w14:textId="0900EA81" w:rsidR="00665A90" w:rsidRPr="00EA50EA" w:rsidRDefault="00991090" w:rsidP="00EA50EA">
      <w:pPr>
        <w:jc w:val="both"/>
        <w:rPr>
          <w:rFonts w:cs="Arial"/>
          <w:sz w:val="20"/>
        </w:rPr>
      </w:pPr>
      <w:r>
        <w:rPr>
          <w:rFonts w:cs="Arial"/>
          <w:sz w:val="20"/>
        </w:rPr>
        <w:t xml:space="preserve">We have considered how we </w:t>
      </w:r>
      <w:r w:rsidR="000A7E16">
        <w:rPr>
          <w:rFonts w:cs="Arial"/>
          <w:sz w:val="20"/>
        </w:rPr>
        <w:t>anal</w:t>
      </w:r>
      <w:r w:rsidR="00BE1DD2">
        <w:rPr>
          <w:rFonts w:cs="Arial"/>
          <w:sz w:val="20"/>
        </w:rPr>
        <w:t>yse pay gaps for diverse genders.  Whilst we have the functionality to record this in our systems</w:t>
      </w:r>
      <w:r w:rsidR="0042009A">
        <w:rPr>
          <w:rFonts w:cs="Arial"/>
          <w:sz w:val="20"/>
        </w:rPr>
        <w:t xml:space="preserve"> the numbers </w:t>
      </w:r>
      <w:r w:rsidR="001303D7">
        <w:rPr>
          <w:rFonts w:cs="Arial"/>
          <w:sz w:val="20"/>
        </w:rPr>
        <w:t xml:space="preserve">recorded </w:t>
      </w:r>
      <w:r w:rsidR="001303D7" w:rsidRPr="006038FB">
        <w:rPr>
          <w:rFonts w:cs="Arial"/>
          <w:sz w:val="20"/>
        </w:rPr>
        <w:t>as</w:t>
      </w:r>
      <w:r w:rsidR="007B2412" w:rsidRPr="006038FB">
        <w:rPr>
          <w:rFonts w:cs="Arial"/>
          <w:sz w:val="20"/>
        </w:rPr>
        <w:t xml:space="preserve"> other genders and</w:t>
      </w:r>
      <w:r w:rsidR="001303D7" w:rsidRPr="006038FB">
        <w:rPr>
          <w:rFonts w:cs="Arial"/>
          <w:sz w:val="20"/>
        </w:rPr>
        <w:t xml:space="preserve"> transgender </w:t>
      </w:r>
      <w:r w:rsidR="001303D7">
        <w:rPr>
          <w:rFonts w:cs="Arial"/>
          <w:sz w:val="20"/>
        </w:rPr>
        <w:t xml:space="preserve">are low and we are not able to include meaningfully in our analysis.  </w:t>
      </w:r>
    </w:p>
    <w:bookmarkEnd w:id="0"/>
    <w:p w14:paraId="23223D09" w14:textId="77777777" w:rsidR="00EA50EA" w:rsidRDefault="00EA50EA" w:rsidP="00494DC8">
      <w:pPr>
        <w:pStyle w:val="Heading3"/>
        <w:numPr>
          <w:ilvl w:val="1"/>
          <w:numId w:val="6"/>
        </w:numPr>
        <w:spacing w:before="240" w:after="0"/>
        <w:ind w:left="425" w:hanging="425"/>
        <w:rPr>
          <w:lang w:eastAsia="en-NZ"/>
        </w:rPr>
      </w:pPr>
      <w:r w:rsidRPr="00EA50EA">
        <w:rPr>
          <w:lang w:eastAsia="en-NZ"/>
        </w:rPr>
        <w:t>Agency-</w:t>
      </w:r>
      <w:r w:rsidR="003739B1">
        <w:rPr>
          <w:lang w:eastAsia="en-NZ"/>
        </w:rPr>
        <w:t>W</w:t>
      </w:r>
      <w:r w:rsidRPr="00EA50EA">
        <w:rPr>
          <w:lang w:eastAsia="en-NZ"/>
        </w:rPr>
        <w:t>ide GPG</w:t>
      </w:r>
    </w:p>
    <w:p w14:paraId="738C4CAC" w14:textId="4D3A9488" w:rsidR="003739B1" w:rsidRPr="00EA50EA" w:rsidRDefault="003739B1" w:rsidP="00494DC8">
      <w:pPr>
        <w:spacing w:before="240"/>
        <w:jc w:val="both"/>
        <w:rPr>
          <w:rFonts w:cs="Arial"/>
          <w:sz w:val="20"/>
        </w:rPr>
      </w:pPr>
      <w:r>
        <w:rPr>
          <w:rFonts w:cs="Arial"/>
          <w:sz w:val="20"/>
        </w:rPr>
        <w:t>O</w:t>
      </w:r>
      <w:r w:rsidRPr="007A7024">
        <w:rPr>
          <w:rFonts w:cs="Arial"/>
          <w:sz w:val="20"/>
        </w:rPr>
        <w:t xml:space="preserve">ur </w:t>
      </w:r>
      <w:r>
        <w:rPr>
          <w:rFonts w:cs="Arial"/>
          <w:sz w:val="20"/>
        </w:rPr>
        <w:t>agency-wide GPG figures are as follows:</w:t>
      </w:r>
    </w:p>
    <w:p w14:paraId="68664A7C" w14:textId="77777777" w:rsidR="003739B1" w:rsidRDefault="003739B1" w:rsidP="003739B1">
      <w:pPr>
        <w:jc w:val="both"/>
        <w:rPr>
          <w:lang w:eastAsia="en-NZ"/>
        </w:rPr>
      </w:pPr>
    </w:p>
    <w:p w14:paraId="37445562" w14:textId="28C47D9C" w:rsidR="003739B1" w:rsidRPr="00EA50EA" w:rsidRDefault="003739B1" w:rsidP="4E532852">
      <w:pPr>
        <w:tabs>
          <w:tab w:val="left" w:pos="426"/>
        </w:tabs>
        <w:ind w:left="426" w:hanging="426"/>
        <w:jc w:val="both"/>
        <w:rPr>
          <w:rFonts w:eastAsiaTheme="minorEastAsia" w:cs="Arial"/>
          <w:sz w:val="20"/>
          <w:lang w:eastAsia="en-NZ"/>
        </w:rPr>
      </w:pPr>
      <w:r w:rsidRPr="4E532852">
        <w:rPr>
          <w:rFonts w:eastAsiaTheme="minorEastAsia" w:cs="Arial"/>
          <w:sz w:val="20"/>
          <w:lang w:eastAsia="en-NZ"/>
        </w:rPr>
        <w:t xml:space="preserve">GPG Average is </w:t>
      </w:r>
      <w:r w:rsidR="00EC346F">
        <w:rPr>
          <w:rFonts w:eastAsiaTheme="minorEastAsia" w:cs="Arial"/>
          <w:b/>
          <w:bCs/>
          <w:sz w:val="20"/>
          <w:lang w:eastAsia="en-NZ"/>
        </w:rPr>
        <w:t>17</w:t>
      </w:r>
      <w:r w:rsidRPr="4E532852">
        <w:rPr>
          <w:rFonts w:eastAsiaTheme="minorEastAsia" w:cs="Arial"/>
          <w:b/>
          <w:bCs/>
          <w:sz w:val="20"/>
          <w:lang w:eastAsia="en-NZ"/>
        </w:rPr>
        <w:t>.</w:t>
      </w:r>
      <w:r w:rsidR="00EC346F">
        <w:rPr>
          <w:rFonts w:eastAsiaTheme="minorEastAsia" w:cs="Arial"/>
          <w:b/>
          <w:bCs/>
          <w:sz w:val="20"/>
          <w:lang w:eastAsia="en-NZ"/>
        </w:rPr>
        <w:t>8</w:t>
      </w:r>
      <w:r w:rsidRPr="4E532852">
        <w:rPr>
          <w:rFonts w:eastAsiaTheme="minorEastAsia" w:cs="Arial"/>
          <w:b/>
          <w:bCs/>
          <w:sz w:val="20"/>
          <w:lang w:eastAsia="en-NZ"/>
        </w:rPr>
        <w:t>%</w:t>
      </w:r>
      <w:r w:rsidRPr="4E532852">
        <w:rPr>
          <w:rFonts w:eastAsiaTheme="minorEastAsia" w:cs="Arial"/>
          <w:sz w:val="20"/>
          <w:lang w:eastAsia="en-NZ"/>
        </w:rPr>
        <w:t xml:space="preserve"> where </w:t>
      </w:r>
      <m:oMath>
        <m:sSub>
          <m:sSubPr>
            <m:ctrlPr>
              <w:rPr>
                <w:rFonts w:ascii="Cambria Math" w:eastAsiaTheme="minorEastAsia" w:hAnsi="Cambria Math" w:cs="Arial"/>
                <w:i/>
                <w:sz w:val="18"/>
                <w:szCs w:val="18"/>
                <w:lang w:eastAsia="en-NZ"/>
              </w:rPr>
            </m:ctrlPr>
          </m:sSubPr>
          <m:e>
            <m:r>
              <w:rPr>
                <w:rFonts w:ascii="Cambria Math" w:eastAsiaTheme="minorEastAsia" w:hAnsi="Cambria Math" w:cs="Arial"/>
                <w:sz w:val="18"/>
                <w:szCs w:val="18"/>
                <w:lang w:eastAsia="en-NZ"/>
              </w:rPr>
              <m:t>GPG</m:t>
            </m:r>
          </m:e>
          <m:sub>
            <m:r>
              <w:rPr>
                <w:rFonts w:ascii="Cambria Math" w:eastAsiaTheme="minorEastAsia" w:hAnsi="Cambria Math" w:cs="Arial"/>
                <w:sz w:val="18"/>
                <w:szCs w:val="18"/>
                <w:lang w:eastAsia="en-NZ"/>
              </w:rPr>
              <m:t>Average</m:t>
            </m:r>
          </m:sub>
        </m:sSub>
        <m:r>
          <w:rPr>
            <w:rFonts w:ascii="Cambria Math" w:eastAsiaTheme="minorEastAsia" w:hAnsi="Cambria Math" w:cs="Arial"/>
            <w:sz w:val="18"/>
            <w:szCs w:val="18"/>
            <w:lang w:eastAsia="en-NZ"/>
          </w:rPr>
          <m:t>=</m:t>
        </m:r>
        <m:f>
          <m:fPr>
            <m:ctrlPr>
              <w:rPr>
                <w:rFonts w:ascii="Cambria Math" w:eastAsiaTheme="minorEastAsia" w:hAnsi="Cambria Math" w:cs="Arial"/>
                <w:i/>
                <w:sz w:val="18"/>
                <w:szCs w:val="18"/>
                <w:lang w:eastAsia="en-NZ"/>
              </w:rPr>
            </m:ctrlPr>
          </m:fPr>
          <m:num>
            <m:r>
              <w:rPr>
                <w:rFonts w:ascii="Cambria Math" w:eastAsiaTheme="minorEastAsia" w:hAnsi="Cambria Math" w:cs="Arial"/>
                <w:sz w:val="18"/>
                <w:szCs w:val="18"/>
                <w:lang w:eastAsia="en-NZ"/>
              </w:rPr>
              <m:t>(Male Avg Basic Pay-Female Avg Basic Pay)</m:t>
            </m:r>
          </m:num>
          <m:den>
            <m:r>
              <w:rPr>
                <w:rFonts w:ascii="Cambria Math" w:eastAsiaTheme="minorEastAsia" w:hAnsi="Cambria Math" w:cs="Arial"/>
                <w:sz w:val="18"/>
                <w:szCs w:val="18"/>
                <w:lang w:eastAsia="en-NZ"/>
              </w:rPr>
              <m:t>Male Avg Basic Pay</m:t>
            </m:r>
          </m:den>
        </m:f>
      </m:oMath>
    </w:p>
    <w:p w14:paraId="538C5E60" w14:textId="77777777" w:rsidR="003739B1" w:rsidRPr="00EA50EA" w:rsidRDefault="003739B1" w:rsidP="009B37D8">
      <w:pPr>
        <w:jc w:val="both"/>
        <w:rPr>
          <w:rFonts w:eastAsiaTheme="minorEastAsia" w:cs="Arial"/>
          <w:i/>
          <w:sz w:val="20"/>
          <w:lang w:eastAsia="en-NZ"/>
        </w:rPr>
      </w:pPr>
    </w:p>
    <w:p w14:paraId="4B0D778B" w14:textId="7164129F" w:rsidR="003739B1" w:rsidRPr="00573D2B" w:rsidRDefault="003739B1" w:rsidP="4E532852">
      <w:pPr>
        <w:tabs>
          <w:tab w:val="left" w:pos="426"/>
        </w:tabs>
        <w:ind w:left="426" w:hanging="420"/>
        <w:jc w:val="both"/>
        <w:rPr>
          <w:rFonts w:eastAsiaTheme="minorEastAsia" w:cs="Arial"/>
          <w:i/>
          <w:iCs/>
          <w:sz w:val="18"/>
          <w:szCs w:val="18"/>
          <w:lang w:eastAsia="en-NZ"/>
        </w:rPr>
      </w:pPr>
      <w:r w:rsidRPr="4E532852">
        <w:rPr>
          <w:rFonts w:eastAsiaTheme="minorEastAsia" w:cs="Arial"/>
          <w:sz w:val="20"/>
          <w:lang w:eastAsia="en-NZ"/>
        </w:rPr>
        <w:t>GPG Median</w:t>
      </w:r>
      <w:r w:rsidRPr="4E532852">
        <w:rPr>
          <w:rFonts w:eastAsiaTheme="minorEastAsia" w:cs="Arial"/>
          <w:sz w:val="20"/>
          <w:vertAlign w:val="subscript"/>
          <w:lang w:eastAsia="en-NZ"/>
        </w:rPr>
        <w:t xml:space="preserve"> </w:t>
      </w:r>
      <w:r w:rsidRPr="4E532852">
        <w:rPr>
          <w:rFonts w:eastAsiaTheme="minorEastAsia" w:cs="Arial"/>
          <w:sz w:val="20"/>
          <w:lang w:eastAsia="en-NZ"/>
        </w:rPr>
        <w:t>is</w:t>
      </w:r>
      <w:r w:rsidRPr="4E532852">
        <w:rPr>
          <w:rFonts w:eastAsiaTheme="minorEastAsia" w:cs="Arial"/>
          <w:sz w:val="20"/>
          <w:vertAlign w:val="superscript"/>
          <w:lang w:eastAsia="en-NZ"/>
        </w:rPr>
        <w:t xml:space="preserve"> </w:t>
      </w:r>
      <w:r w:rsidRPr="4E532852">
        <w:rPr>
          <w:rFonts w:eastAsiaTheme="minorEastAsia" w:cs="Arial"/>
          <w:b/>
          <w:bCs/>
          <w:sz w:val="20"/>
          <w:lang w:eastAsia="en-NZ"/>
        </w:rPr>
        <w:t>1</w:t>
      </w:r>
      <w:r w:rsidR="00EC346F">
        <w:rPr>
          <w:rFonts w:eastAsiaTheme="minorEastAsia" w:cs="Arial"/>
          <w:b/>
          <w:bCs/>
          <w:sz w:val="20"/>
          <w:lang w:eastAsia="en-NZ"/>
        </w:rPr>
        <w:t>5.8</w:t>
      </w:r>
      <w:r w:rsidRPr="4E532852">
        <w:rPr>
          <w:rFonts w:eastAsiaTheme="minorEastAsia" w:cs="Arial"/>
          <w:b/>
          <w:bCs/>
          <w:sz w:val="20"/>
          <w:lang w:eastAsia="en-NZ"/>
        </w:rPr>
        <w:t>%</w:t>
      </w:r>
      <w:r w:rsidRPr="4E532852">
        <w:rPr>
          <w:rFonts w:eastAsiaTheme="minorEastAsia" w:cs="Arial"/>
          <w:sz w:val="20"/>
          <w:lang w:eastAsia="en-NZ"/>
        </w:rPr>
        <w:t xml:space="preserve"> where </w:t>
      </w:r>
      <m:oMath>
        <m:sSub>
          <m:sSubPr>
            <m:ctrlPr>
              <w:rPr>
                <w:rFonts w:ascii="Cambria Math" w:eastAsiaTheme="minorEastAsia" w:hAnsi="Cambria Math" w:cs="Arial"/>
                <w:i/>
                <w:sz w:val="18"/>
                <w:szCs w:val="18"/>
                <w:lang w:eastAsia="en-NZ"/>
              </w:rPr>
            </m:ctrlPr>
          </m:sSubPr>
          <m:e>
            <m:r>
              <w:rPr>
                <w:rFonts w:ascii="Cambria Math" w:eastAsiaTheme="minorEastAsia" w:hAnsi="Cambria Math" w:cs="Arial"/>
                <w:sz w:val="18"/>
                <w:szCs w:val="18"/>
                <w:lang w:eastAsia="en-NZ"/>
              </w:rPr>
              <m:t>GPG</m:t>
            </m:r>
          </m:e>
          <m:sub>
            <m:r>
              <w:rPr>
                <w:rFonts w:ascii="Cambria Math" w:eastAsiaTheme="minorEastAsia" w:hAnsi="Cambria Math" w:cs="Arial"/>
                <w:sz w:val="18"/>
                <w:szCs w:val="18"/>
                <w:lang w:eastAsia="en-NZ"/>
              </w:rPr>
              <m:t>Median</m:t>
            </m:r>
          </m:sub>
        </m:sSub>
        <m:r>
          <w:rPr>
            <w:rFonts w:ascii="Cambria Math" w:eastAsiaTheme="minorEastAsia" w:hAnsi="Cambria Math" w:cs="Arial"/>
            <w:sz w:val="18"/>
            <w:szCs w:val="18"/>
            <w:lang w:eastAsia="en-NZ"/>
          </w:rPr>
          <m:t>=</m:t>
        </m:r>
        <m:f>
          <m:fPr>
            <m:ctrlPr>
              <w:rPr>
                <w:rFonts w:ascii="Cambria Math" w:eastAsiaTheme="minorEastAsia" w:hAnsi="Cambria Math" w:cs="Arial"/>
                <w:i/>
                <w:sz w:val="18"/>
                <w:szCs w:val="18"/>
                <w:lang w:eastAsia="en-NZ"/>
              </w:rPr>
            </m:ctrlPr>
          </m:fPr>
          <m:num>
            <m:r>
              <w:rPr>
                <w:rFonts w:ascii="Cambria Math" w:eastAsiaTheme="minorEastAsia" w:hAnsi="Cambria Math" w:cs="Arial"/>
                <w:sz w:val="18"/>
                <w:szCs w:val="18"/>
                <w:lang w:eastAsia="en-NZ"/>
              </w:rPr>
              <m:t>(Male Median Basic Pay-Female Median Basic Pay)</m:t>
            </m:r>
          </m:num>
          <m:den>
            <m:r>
              <w:rPr>
                <w:rFonts w:ascii="Cambria Math" w:eastAsiaTheme="minorEastAsia" w:hAnsi="Cambria Math" w:cs="Arial"/>
                <w:sz w:val="18"/>
                <w:szCs w:val="18"/>
                <w:lang w:eastAsia="en-NZ"/>
              </w:rPr>
              <m:t>Male Median Basic Pay</m:t>
            </m:r>
          </m:den>
        </m:f>
      </m:oMath>
    </w:p>
    <w:p w14:paraId="32A7D1BF" w14:textId="77777777" w:rsidR="00682BF6" w:rsidRDefault="00682BF6" w:rsidP="00682BF6">
      <w:pPr>
        <w:jc w:val="both"/>
        <w:rPr>
          <w:rFonts w:cs="Arial"/>
          <w:sz w:val="20"/>
        </w:rPr>
      </w:pPr>
    </w:p>
    <w:p w14:paraId="335BDC2E" w14:textId="77777777" w:rsidR="002A4606" w:rsidRDefault="002A4606" w:rsidP="00732E4C">
      <w:pPr>
        <w:jc w:val="both"/>
        <w:rPr>
          <w:rFonts w:cs="Arial"/>
          <w:sz w:val="20"/>
        </w:rPr>
      </w:pPr>
    </w:p>
    <w:p w14:paraId="27783B9F" w14:textId="77777777" w:rsidR="002A4606" w:rsidRDefault="002A4606" w:rsidP="00732E4C">
      <w:pPr>
        <w:jc w:val="both"/>
        <w:rPr>
          <w:rFonts w:cs="Arial"/>
          <w:sz w:val="20"/>
        </w:rPr>
      </w:pPr>
    </w:p>
    <w:p w14:paraId="78A18F7E" w14:textId="772484E0" w:rsidR="00EA24BD" w:rsidRDefault="00EA24BD" w:rsidP="00732E4C">
      <w:pPr>
        <w:pStyle w:val="Heading3"/>
        <w:spacing w:before="180" w:after="0"/>
        <w:rPr>
          <w:lang w:eastAsia="en-NZ"/>
        </w:rPr>
      </w:pPr>
      <w:r>
        <w:rPr>
          <w:noProof/>
        </w:rPr>
        <w:lastRenderedPageBreak/>
        <w:drawing>
          <wp:inline distT="0" distB="0" distL="0" distR="0" wp14:anchorId="207047E0" wp14:editId="6195A598">
            <wp:extent cx="53530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53050" cy="1095375"/>
                    </a:xfrm>
                    <a:prstGeom prst="rect">
                      <a:avLst/>
                    </a:prstGeom>
                    <a:noFill/>
                    <a:ln>
                      <a:noFill/>
                    </a:ln>
                  </pic:spPr>
                </pic:pic>
              </a:graphicData>
            </a:graphic>
          </wp:inline>
        </w:drawing>
      </w:r>
    </w:p>
    <w:p w14:paraId="5EAFF433" w14:textId="120FC556" w:rsidR="003739B1" w:rsidRDefault="003739B1" w:rsidP="00494DC8">
      <w:pPr>
        <w:pStyle w:val="Heading3"/>
        <w:numPr>
          <w:ilvl w:val="1"/>
          <w:numId w:val="6"/>
        </w:numPr>
        <w:spacing w:before="180" w:after="0"/>
        <w:ind w:left="425" w:hanging="425"/>
        <w:rPr>
          <w:lang w:eastAsia="en-NZ"/>
        </w:rPr>
      </w:pPr>
      <w:r>
        <w:rPr>
          <w:lang w:eastAsia="en-NZ"/>
        </w:rPr>
        <w:t>Break</w:t>
      </w:r>
      <w:r w:rsidRPr="00EA50EA">
        <w:rPr>
          <w:lang w:eastAsia="en-NZ"/>
        </w:rPr>
        <w:t xml:space="preserve">down of GPG </w:t>
      </w:r>
      <w:r>
        <w:rPr>
          <w:lang w:eastAsia="en-NZ"/>
        </w:rPr>
        <w:t>Average</w:t>
      </w:r>
    </w:p>
    <w:p w14:paraId="02121E22" w14:textId="5DCCDE08" w:rsidR="00B37F8D" w:rsidRDefault="00B37F8D" w:rsidP="00B37F8D">
      <w:pPr>
        <w:pStyle w:val="BodyText"/>
        <w:rPr>
          <w:lang w:eastAsia="en-NZ"/>
        </w:rPr>
      </w:pPr>
    </w:p>
    <w:p w14:paraId="46F06A48" w14:textId="334CCAB9" w:rsidR="00E30CAC" w:rsidRDefault="0081094B" w:rsidP="00580B90">
      <w:pPr>
        <w:pStyle w:val="BodyText"/>
        <w:rPr>
          <w:lang w:eastAsia="en-NZ"/>
        </w:rPr>
      </w:pPr>
      <w:r>
        <w:rPr>
          <w:lang w:eastAsia="en-NZ"/>
        </w:rPr>
        <w:t xml:space="preserve">In </w:t>
      </w:r>
      <w:r w:rsidR="00AD1878">
        <w:rPr>
          <w:lang w:eastAsia="en-NZ"/>
        </w:rPr>
        <w:t xml:space="preserve">January </w:t>
      </w:r>
      <w:r>
        <w:rPr>
          <w:lang w:eastAsia="en-NZ"/>
        </w:rPr>
        <w:t>2023 we will be</w:t>
      </w:r>
      <w:r w:rsidR="00AD1878">
        <w:rPr>
          <w:lang w:eastAsia="en-NZ"/>
        </w:rPr>
        <w:t xml:space="preserve"> updating this plan with by </w:t>
      </w:r>
      <w:r w:rsidR="00CA0260">
        <w:rPr>
          <w:lang w:eastAsia="en-NZ"/>
        </w:rPr>
        <w:t>publishing full analysis of our</w:t>
      </w:r>
      <w:r w:rsidR="00AD1878">
        <w:rPr>
          <w:lang w:eastAsia="en-NZ"/>
        </w:rPr>
        <w:t xml:space="preserve"> GPG. </w:t>
      </w:r>
    </w:p>
    <w:p w14:paraId="3E8AB807" w14:textId="77777777" w:rsidR="006007DC" w:rsidRDefault="006007DC" w:rsidP="003739B1">
      <w:pPr>
        <w:jc w:val="both"/>
        <w:rPr>
          <w:rFonts w:eastAsiaTheme="minorEastAsia" w:cs="Arial"/>
          <w:sz w:val="20"/>
          <w:lang w:eastAsia="en-NZ"/>
        </w:rPr>
      </w:pPr>
    </w:p>
    <w:p w14:paraId="10A1E567" w14:textId="67DEE6F2" w:rsidR="00AC7E28" w:rsidRDefault="00AC7E28" w:rsidP="00AC7E28">
      <w:pPr>
        <w:pStyle w:val="Heading3"/>
        <w:numPr>
          <w:ilvl w:val="1"/>
          <w:numId w:val="6"/>
        </w:numPr>
        <w:spacing w:before="240" w:after="0"/>
        <w:ind w:left="425" w:hanging="425"/>
        <w:rPr>
          <w:lang w:eastAsia="en-NZ"/>
        </w:rPr>
      </w:pPr>
      <w:r>
        <w:rPr>
          <w:lang w:eastAsia="en-NZ"/>
        </w:rPr>
        <w:t>Gender and Ethnic Pay Gaps</w:t>
      </w:r>
    </w:p>
    <w:p w14:paraId="240FBA93" w14:textId="77777777" w:rsidR="008A050B" w:rsidRDefault="00AC7E28" w:rsidP="00732E4C">
      <w:pPr>
        <w:pStyle w:val="BodyText"/>
        <w:rPr>
          <w:lang w:eastAsia="en-NZ"/>
        </w:rPr>
      </w:pPr>
      <w:r>
        <w:rPr>
          <w:lang w:eastAsia="en-NZ"/>
        </w:rPr>
        <w:br/>
        <w:t>The chart below shows the Ministry’s gender and ethnic pay gaps at 31 December 202</w:t>
      </w:r>
      <w:r w:rsidR="00226E88">
        <w:rPr>
          <w:lang w:eastAsia="en-NZ"/>
        </w:rPr>
        <w:t>1</w:t>
      </w:r>
      <w:r>
        <w:rPr>
          <w:lang w:eastAsia="en-NZ"/>
        </w:rPr>
        <w:t>. These pay gaps are monitored on a monthly and quarterly basis.</w:t>
      </w:r>
    </w:p>
    <w:p w14:paraId="52F32FD0" w14:textId="77777777" w:rsidR="008A050B" w:rsidRDefault="006977CA" w:rsidP="008A050B">
      <w:pPr>
        <w:pStyle w:val="BodyText"/>
        <w:ind w:left="1197"/>
        <w:rPr>
          <w:lang w:eastAsia="en-NZ"/>
        </w:rPr>
      </w:pPr>
      <w:r>
        <w:rPr>
          <w:lang w:eastAsia="en-NZ"/>
        </w:rPr>
        <w:br/>
      </w:r>
    </w:p>
    <w:p w14:paraId="3EC2D5DB" w14:textId="77777777" w:rsidR="008A050B" w:rsidRDefault="008A050B" w:rsidP="008A050B">
      <w:pPr>
        <w:pStyle w:val="BodyText"/>
        <w:ind w:left="1197"/>
        <w:rPr>
          <w:lang w:eastAsia="en-NZ"/>
        </w:rPr>
      </w:pPr>
    </w:p>
    <w:p w14:paraId="44143F00" w14:textId="3D489743" w:rsidR="002C51F5" w:rsidRDefault="008A050B" w:rsidP="00994046">
      <w:pPr>
        <w:pStyle w:val="BodyText"/>
        <w:ind w:left="1197"/>
        <w:rPr>
          <w:lang w:eastAsia="en-NZ"/>
        </w:rPr>
      </w:pPr>
      <w:r>
        <w:rPr>
          <w:noProof/>
        </w:rPr>
        <w:drawing>
          <wp:inline distT="0" distB="0" distL="0" distR="0" wp14:anchorId="14FE0BA0" wp14:editId="7110BDFB">
            <wp:extent cx="4251394" cy="5012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7338" cy="5030883"/>
                    </a:xfrm>
                    <a:prstGeom prst="rect">
                      <a:avLst/>
                    </a:prstGeom>
                  </pic:spPr>
                </pic:pic>
              </a:graphicData>
            </a:graphic>
          </wp:inline>
        </w:drawing>
      </w:r>
      <w:r w:rsidR="00AC7E28">
        <w:rPr>
          <w:lang w:eastAsia="en-NZ"/>
        </w:rPr>
        <w:br/>
      </w:r>
    </w:p>
    <w:p w14:paraId="7FC2F9D6" w14:textId="552C158E" w:rsidR="000C2319" w:rsidRDefault="000C2319" w:rsidP="000C2319">
      <w:pPr>
        <w:pStyle w:val="Heading3"/>
        <w:numPr>
          <w:ilvl w:val="1"/>
          <w:numId w:val="6"/>
        </w:numPr>
        <w:spacing w:before="240" w:after="0"/>
        <w:ind w:left="425" w:hanging="425"/>
        <w:rPr>
          <w:lang w:eastAsia="en-NZ"/>
        </w:rPr>
      </w:pPr>
      <w:r>
        <w:rPr>
          <w:lang w:eastAsia="en-NZ"/>
        </w:rPr>
        <w:lastRenderedPageBreak/>
        <w:t xml:space="preserve">Gender and </w:t>
      </w:r>
      <w:r>
        <w:rPr>
          <w:lang w:eastAsia="en-NZ"/>
        </w:rPr>
        <w:t>Eth</w:t>
      </w:r>
      <w:r w:rsidR="003711A4">
        <w:rPr>
          <w:lang w:eastAsia="en-NZ"/>
        </w:rPr>
        <w:t>nicity Breakdown</w:t>
      </w:r>
    </w:p>
    <w:p w14:paraId="56013544" w14:textId="60E2A8E8" w:rsidR="003739B1" w:rsidRDefault="005A4B9C" w:rsidP="00494DC8">
      <w:pPr>
        <w:pStyle w:val="Default"/>
        <w:jc w:val="both"/>
        <w:rPr>
          <w:sz w:val="20"/>
          <w:szCs w:val="20"/>
        </w:rPr>
      </w:pPr>
      <w:r>
        <w:rPr>
          <w:noProof/>
        </w:rPr>
        <w:drawing>
          <wp:inline distT="0" distB="0" distL="0" distR="0" wp14:anchorId="7276C1C4" wp14:editId="50F47536">
            <wp:extent cx="31146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14675" cy="1409700"/>
                    </a:xfrm>
                    <a:prstGeom prst="rect">
                      <a:avLst/>
                    </a:prstGeom>
                  </pic:spPr>
                </pic:pic>
              </a:graphicData>
            </a:graphic>
          </wp:inline>
        </w:drawing>
      </w:r>
    </w:p>
    <w:p w14:paraId="56654510" w14:textId="77777777" w:rsidR="000C2319" w:rsidRDefault="000C2319" w:rsidP="00494DC8">
      <w:pPr>
        <w:pStyle w:val="Default"/>
        <w:jc w:val="both"/>
        <w:rPr>
          <w:sz w:val="20"/>
          <w:szCs w:val="20"/>
        </w:rPr>
      </w:pPr>
    </w:p>
    <w:p w14:paraId="4A9FE442" w14:textId="7304927D" w:rsidR="000C2319" w:rsidRPr="00494DC8" w:rsidRDefault="000C2319" w:rsidP="00494DC8">
      <w:pPr>
        <w:pStyle w:val="Default"/>
        <w:jc w:val="both"/>
        <w:rPr>
          <w:sz w:val="20"/>
          <w:szCs w:val="20"/>
        </w:rPr>
      </w:pPr>
      <w:r w:rsidRPr="008406A4">
        <w:rPr>
          <w:noProof/>
        </w:rPr>
        <w:drawing>
          <wp:inline distT="0" distB="0" distL="0" distR="0" wp14:anchorId="1174AF70" wp14:editId="447B1010">
            <wp:extent cx="33909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0900" cy="1990725"/>
                    </a:xfrm>
                    <a:prstGeom prst="rect">
                      <a:avLst/>
                    </a:prstGeom>
                  </pic:spPr>
                </pic:pic>
              </a:graphicData>
            </a:graphic>
          </wp:inline>
        </w:drawing>
      </w:r>
    </w:p>
    <w:p w14:paraId="1E31B0AB" w14:textId="2C44025C" w:rsidR="00194E13" w:rsidRDefault="00194E13">
      <w:pPr>
        <w:rPr>
          <w:b/>
          <w:color w:val="2A6EBB"/>
          <w:sz w:val="24"/>
          <w:szCs w:val="24"/>
        </w:rPr>
      </w:pPr>
    </w:p>
    <w:p w14:paraId="3DCCE991" w14:textId="22A1FFF9" w:rsidR="00755230" w:rsidRPr="00D0598A" w:rsidRDefault="00CC5F0D" w:rsidP="00755230">
      <w:pPr>
        <w:spacing w:before="200" w:after="120"/>
        <w:outlineLvl w:val="1"/>
        <w:rPr>
          <w:b/>
          <w:color w:val="2A6EBB"/>
          <w:sz w:val="24"/>
          <w:szCs w:val="24"/>
        </w:rPr>
      </w:pPr>
      <w:r>
        <w:rPr>
          <w:b/>
          <w:color w:val="2A6EBB"/>
          <w:sz w:val="24"/>
          <w:szCs w:val="24"/>
        </w:rPr>
        <w:t>Our planned actions for 202</w:t>
      </w:r>
      <w:r w:rsidR="003711A4">
        <w:rPr>
          <w:b/>
          <w:color w:val="2A6EBB"/>
          <w:sz w:val="24"/>
          <w:szCs w:val="24"/>
        </w:rPr>
        <w:t>2</w:t>
      </w:r>
      <w:r>
        <w:rPr>
          <w:b/>
          <w:color w:val="2A6EBB"/>
          <w:sz w:val="24"/>
          <w:szCs w:val="24"/>
        </w:rPr>
        <w:t>/2</w:t>
      </w:r>
      <w:r w:rsidR="003711A4">
        <w:rPr>
          <w:b/>
          <w:color w:val="2A6EBB"/>
          <w:sz w:val="24"/>
          <w:szCs w:val="24"/>
        </w:rPr>
        <w:t>3</w:t>
      </w:r>
    </w:p>
    <w:p w14:paraId="4EAC4124" w14:textId="47CA3023" w:rsidR="00F53D18" w:rsidRDefault="00F53D18" w:rsidP="00755230">
      <w:pPr>
        <w:outlineLvl w:val="1"/>
        <w:rPr>
          <w:rFonts w:eastAsia="Times New Roman" w:cs="Arial"/>
          <w:b/>
          <w:sz w:val="20"/>
        </w:rPr>
      </w:pPr>
      <w:r>
        <w:rPr>
          <w:rFonts w:eastAsia="Times New Roman" w:cs="Arial"/>
          <w:b/>
          <w:sz w:val="20"/>
        </w:rPr>
        <w:t>Career Progression</w:t>
      </w:r>
    </w:p>
    <w:p w14:paraId="6DF2C398" w14:textId="466CEDA6" w:rsidR="00523E2A" w:rsidRDefault="003C68E6" w:rsidP="00F53D18">
      <w:pPr>
        <w:pStyle w:val="BodyText"/>
        <w:numPr>
          <w:ilvl w:val="0"/>
          <w:numId w:val="51"/>
        </w:numPr>
        <w:spacing w:after="0" w:line="240" w:lineRule="auto"/>
        <w:jc w:val="both"/>
        <w:rPr>
          <w:color w:val="000000" w:themeColor="text1"/>
        </w:rPr>
      </w:pPr>
      <w:r>
        <w:rPr>
          <w:color w:val="000000" w:themeColor="text1"/>
        </w:rPr>
        <w:t xml:space="preserve">We will design a career planning and progression service </w:t>
      </w:r>
      <w:r w:rsidR="006350D9">
        <w:rPr>
          <w:color w:val="000000" w:themeColor="text1"/>
        </w:rPr>
        <w:t>with diversity at the centre of it</w:t>
      </w:r>
      <w:r w:rsidR="005459F5">
        <w:rPr>
          <w:color w:val="000000" w:themeColor="text1"/>
        </w:rPr>
        <w:t xml:space="preserve"> and promote this as a key service that all staff can access</w:t>
      </w:r>
      <w:r w:rsidR="00231FB7">
        <w:rPr>
          <w:color w:val="000000" w:themeColor="text1"/>
        </w:rPr>
        <w:t>.</w:t>
      </w:r>
      <w:r w:rsidR="00E23960">
        <w:rPr>
          <w:color w:val="000000" w:themeColor="text1"/>
        </w:rPr>
        <w:t xml:space="preserve"> </w:t>
      </w:r>
      <w:r w:rsidR="00B451E2">
        <w:rPr>
          <w:color w:val="000000" w:themeColor="text1"/>
        </w:rPr>
        <w:t xml:space="preserve">Costs of establishing a service will be considered </w:t>
      </w:r>
      <w:r w:rsidR="000E7DFD">
        <w:rPr>
          <w:color w:val="000000" w:themeColor="text1"/>
        </w:rPr>
        <w:t>and</w:t>
      </w:r>
      <w:r w:rsidR="00B451E2">
        <w:rPr>
          <w:color w:val="000000" w:themeColor="text1"/>
        </w:rPr>
        <w:t xml:space="preserve"> access may be met from existing professional development budgets.</w:t>
      </w:r>
    </w:p>
    <w:p w14:paraId="2CCE66B5" w14:textId="7BA0A491" w:rsidR="007D0CA6" w:rsidRDefault="005609E0" w:rsidP="00F53D18">
      <w:pPr>
        <w:pStyle w:val="BodyText"/>
        <w:numPr>
          <w:ilvl w:val="0"/>
          <w:numId w:val="51"/>
        </w:numPr>
        <w:spacing w:after="0" w:line="240" w:lineRule="auto"/>
        <w:jc w:val="both"/>
        <w:rPr>
          <w:color w:val="000000" w:themeColor="text1"/>
        </w:rPr>
      </w:pPr>
      <w:r>
        <w:rPr>
          <w:color w:val="000000" w:themeColor="text1"/>
        </w:rPr>
        <w:t>Promote</w:t>
      </w:r>
      <w:r w:rsidR="007D0CA6">
        <w:rPr>
          <w:color w:val="000000" w:themeColor="text1"/>
        </w:rPr>
        <w:t xml:space="preserve"> existing </w:t>
      </w:r>
      <w:r w:rsidR="002448AA">
        <w:rPr>
          <w:color w:val="000000" w:themeColor="text1"/>
        </w:rPr>
        <w:t xml:space="preserve">career development tools and raise awareness </w:t>
      </w:r>
      <w:r w:rsidR="00551622">
        <w:rPr>
          <w:color w:val="000000" w:themeColor="text1"/>
        </w:rPr>
        <w:t xml:space="preserve">of these </w:t>
      </w:r>
      <w:r w:rsidR="00B36979">
        <w:rPr>
          <w:color w:val="000000" w:themeColor="text1"/>
        </w:rPr>
        <w:t>with Managers a</w:t>
      </w:r>
      <w:r>
        <w:rPr>
          <w:color w:val="000000" w:themeColor="text1"/>
        </w:rPr>
        <w:t>nd staff</w:t>
      </w:r>
      <w:r w:rsidR="00B36979">
        <w:rPr>
          <w:color w:val="000000" w:themeColor="text1"/>
        </w:rPr>
        <w:t>.</w:t>
      </w:r>
    </w:p>
    <w:p w14:paraId="0FD65E91" w14:textId="2B624460" w:rsidR="00F64D42" w:rsidRPr="00732E4C" w:rsidRDefault="007D0CA6" w:rsidP="00732E4C">
      <w:pPr>
        <w:pStyle w:val="BodyText"/>
        <w:numPr>
          <w:ilvl w:val="0"/>
          <w:numId w:val="51"/>
        </w:numPr>
        <w:spacing w:after="0" w:line="240" w:lineRule="auto"/>
        <w:jc w:val="both"/>
        <w:rPr>
          <w:color w:val="000000" w:themeColor="text1"/>
        </w:rPr>
      </w:pPr>
      <w:r>
        <w:rPr>
          <w:color w:val="000000" w:themeColor="text1"/>
        </w:rPr>
        <w:t>Promote our leadership development offerings through employee networks</w:t>
      </w:r>
      <w:r w:rsidR="00B36979">
        <w:rPr>
          <w:color w:val="000000" w:themeColor="text1"/>
        </w:rPr>
        <w:t>.</w:t>
      </w:r>
    </w:p>
    <w:p w14:paraId="4698845B" w14:textId="6CAF8F3D" w:rsidR="00B36979" w:rsidRDefault="00B36979" w:rsidP="00F53D18">
      <w:pPr>
        <w:pStyle w:val="BodyText"/>
        <w:numPr>
          <w:ilvl w:val="0"/>
          <w:numId w:val="51"/>
        </w:numPr>
        <w:spacing w:after="0" w:line="240" w:lineRule="auto"/>
        <w:jc w:val="both"/>
        <w:rPr>
          <w:color w:val="000000" w:themeColor="text1"/>
        </w:rPr>
      </w:pPr>
      <w:r>
        <w:rPr>
          <w:color w:val="000000" w:themeColor="text1"/>
        </w:rPr>
        <w:t xml:space="preserve">Pilot and assess a Māori leadership programme and </w:t>
      </w:r>
      <w:r w:rsidR="00F64D42">
        <w:rPr>
          <w:color w:val="000000" w:themeColor="text1"/>
        </w:rPr>
        <w:t>participate in</w:t>
      </w:r>
      <w:r>
        <w:rPr>
          <w:color w:val="000000" w:themeColor="text1"/>
        </w:rPr>
        <w:t xml:space="preserve"> </w:t>
      </w:r>
      <w:r w:rsidR="00EF0835">
        <w:rPr>
          <w:color w:val="000000" w:themeColor="text1"/>
        </w:rPr>
        <w:t>cross agency pacific leadership opportunities.</w:t>
      </w:r>
    </w:p>
    <w:p w14:paraId="5459904B" w14:textId="6BE53729" w:rsidR="00F64D42" w:rsidRDefault="006A6558" w:rsidP="00F53D18">
      <w:pPr>
        <w:pStyle w:val="BodyText"/>
        <w:numPr>
          <w:ilvl w:val="0"/>
          <w:numId w:val="51"/>
        </w:numPr>
        <w:spacing w:after="0" w:line="240" w:lineRule="auto"/>
        <w:jc w:val="both"/>
        <w:rPr>
          <w:color w:val="000000" w:themeColor="text1"/>
        </w:rPr>
      </w:pPr>
      <w:r>
        <w:rPr>
          <w:color w:val="000000" w:themeColor="text1"/>
        </w:rPr>
        <w:t xml:space="preserve">Clearly communicate our </w:t>
      </w:r>
      <w:r w:rsidR="007F0D68">
        <w:rPr>
          <w:color w:val="000000" w:themeColor="text1"/>
        </w:rPr>
        <w:t>leadership vacancies through our employee networks.</w:t>
      </w:r>
    </w:p>
    <w:p w14:paraId="5382233E" w14:textId="49704D67" w:rsidR="009E6A85" w:rsidRDefault="009E6A85" w:rsidP="00F53D18">
      <w:pPr>
        <w:pStyle w:val="BodyText"/>
        <w:numPr>
          <w:ilvl w:val="0"/>
          <w:numId w:val="51"/>
        </w:numPr>
        <w:spacing w:after="0" w:line="240" w:lineRule="auto"/>
        <w:jc w:val="both"/>
        <w:rPr>
          <w:color w:val="000000" w:themeColor="text1"/>
        </w:rPr>
      </w:pPr>
      <w:r>
        <w:rPr>
          <w:color w:val="000000" w:themeColor="text1"/>
        </w:rPr>
        <w:t>Provide skills to Managers through unconscious bias and inclusive leadership training.</w:t>
      </w:r>
    </w:p>
    <w:p w14:paraId="797138C2" w14:textId="2FAB15AA" w:rsidR="00B36979" w:rsidRDefault="00B36979" w:rsidP="00EF0835">
      <w:pPr>
        <w:pStyle w:val="BodyText"/>
        <w:spacing w:after="0" w:line="240" w:lineRule="auto"/>
        <w:jc w:val="both"/>
        <w:rPr>
          <w:color w:val="000000" w:themeColor="text1"/>
        </w:rPr>
      </w:pPr>
    </w:p>
    <w:p w14:paraId="516AD820" w14:textId="77777777" w:rsidR="00FB5CAE" w:rsidRDefault="00FB5CAE" w:rsidP="00EF0835">
      <w:pPr>
        <w:pStyle w:val="BodyText"/>
        <w:spacing w:after="0" w:line="240" w:lineRule="auto"/>
        <w:jc w:val="both"/>
        <w:rPr>
          <w:color w:val="000000" w:themeColor="text1"/>
        </w:rPr>
      </w:pPr>
    </w:p>
    <w:p w14:paraId="0F801F07" w14:textId="503F9D52" w:rsidR="00FB5CAE" w:rsidRDefault="00A71390" w:rsidP="00FB5CAE">
      <w:pPr>
        <w:rPr>
          <w:rFonts w:eastAsia="Times New Roman" w:cs="Arial"/>
          <w:b/>
          <w:sz w:val="20"/>
        </w:rPr>
      </w:pPr>
      <w:r>
        <w:rPr>
          <w:rFonts w:eastAsia="Times New Roman" w:cs="Arial"/>
          <w:b/>
          <w:sz w:val="20"/>
        </w:rPr>
        <w:t>Sourcing and Selection</w:t>
      </w:r>
    </w:p>
    <w:p w14:paraId="0C91845A" w14:textId="73510EC6" w:rsidR="0026262B" w:rsidRDefault="00795924" w:rsidP="006175CB">
      <w:pPr>
        <w:pStyle w:val="BodyText"/>
        <w:numPr>
          <w:ilvl w:val="0"/>
          <w:numId w:val="51"/>
        </w:numPr>
        <w:spacing w:after="0" w:line="240" w:lineRule="auto"/>
        <w:jc w:val="both"/>
        <w:rPr>
          <w:color w:val="000000" w:themeColor="text1"/>
        </w:rPr>
      </w:pPr>
      <w:r>
        <w:rPr>
          <w:color w:val="000000" w:themeColor="text1"/>
        </w:rPr>
        <w:t>Review</w:t>
      </w:r>
      <w:r w:rsidR="006175CB">
        <w:rPr>
          <w:color w:val="000000" w:themeColor="text1"/>
        </w:rPr>
        <w:t xml:space="preserve"> our </w:t>
      </w:r>
      <w:r w:rsidR="00A71390">
        <w:rPr>
          <w:color w:val="000000" w:themeColor="text1"/>
        </w:rPr>
        <w:t xml:space="preserve">sourcing and selection guidance and practices </w:t>
      </w:r>
      <w:r w:rsidR="002B0287">
        <w:rPr>
          <w:color w:val="000000" w:themeColor="text1"/>
        </w:rPr>
        <w:t xml:space="preserve">to ensure they </w:t>
      </w:r>
      <w:r w:rsidR="00A71390">
        <w:rPr>
          <w:color w:val="000000" w:themeColor="text1"/>
        </w:rPr>
        <w:t>are inclusive</w:t>
      </w:r>
      <w:r>
        <w:rPr>
          <w:color w:val="000000" w:themeColor="text1"/>
        </w:rPr>
        <w:t xml:space="preserve"> </w:t>
      </w:r>
      <w:r w:rsidR="0026262B">
        <w:rPr>
          <w:color w:val="000000" w:themeColor="text1"/>
        </w:rPr>
        <w:t xml:space="preserve">and have a focus on increasing representation </w:t>
      </w:r>
      <w:r w:rsidR="002B0287">
        <w:rPr>
          <w:color w:val="000000" w:themeColor="text1"/>
        </w:rPr>
        <w:t xml:space="preserve">in </w:t>
      </w:r>
      <w:r w:rsidR="0026262B">
        <w:rPr>
          <w:color w:val="000000" w:themeColor="text1"/>
        </w:rPr>
        <w:t>leadership and other senior roles.</w:t>
      </w:r>
    </w:p>
    <w:p w14:paraId="1C0F059E" w14:textId="48B6E614" w:rsidR="006175CB" w:rsidRDefault="0026262B" w:rsidP="006175CB">
      <w:pPr>
        <w:pStyle w:val="BodyText"/>
        <w:numPr>
          <w:ilvl w:val="0"/>
          <w:numId w:val="51"/>
        </w:numPr>
        <w:spacing w:after="0" w:line="240" w:lineRule="auto"/>
        <w:jc w:val="both"/>
        <w:rPr>
          <w:color w:val="000000" w:themeColor="text1"/>
        </w:rPr>
      </w:pPr>
      <w:r>
        <w:rPr>
          <w:color w:val="000000" w:themeColor="text1"/>
        </w:rPr>
        <w:t>U</w:t>
      </w:r>
      <w:r w:rsidR="00795924">
        <w:rPr>
          <w:color w:val="000000" w:themeColor="text1"/>
        </w:rPr>
        <w:t xml:space="preserve">pskill hiring managers </w:t>
      </w:r>
      <w:r w:rsidR="00D32805">
        <w:rPr>
          <w:color w:val="000000" w:themeColor="text1"/>
        </w:rPr>
        <w:t xml:space="preserve">on key </w:t>
      </w:r>
      <w:r w:rsidR="004F48CD">
        <w:rPr>
          <w:color w:val="000000" w:themeColor="text1"/>
        </w:rPr>
        <w:t xml:space="preserve">aspects of </w:t>
      </w:r>
      <w:r w:rsidR="00D00FD4">
        <w:rPr>
          <w:color w:val="000000" w:themeColor="text1"/>
        </w:rPr>
        <w:t>attracting and valuing diversity</w:t>
      </w:r>
      <w:r w:rsidR="004F48CD">
        <w:rPr>
          <w:color w:val="000000" w:themeColor="text1"/>
        </w:rPr>
        <w:t xml:space="preserve"> when they recruit</w:t>
      </w:r>
    </w:p>
    <w:p w14:paraId="08CCD39E" w14:textId="77777777" w:rsidR="00091241" w:rsidRDefault="00624975" w:rsidP="006175CB">
      <w:pPr>
        <w:pStyle w:val="BodyText"/>
        <w:numPr>
          <w:ilvl w:val="0"/>
          <w:numId w:val="51"/>
        </w:numPr>
        <w:spacing w:after="0" w:line="240" w:lineRule="auto"/>
        <w:jc w:val="both"/>
        <w:rPr>
          <w:color w:val="000000" w:themeColor="text1"/>
        </w:rPr>
      </w:pPr>
      <w:r>
        <w:rPr>
          <w:color w:val="000000" w:themeColor="text1"/>
        </w:rPr>
        <w:t>Ensure our gender pay remuneration calculator is used when considering offers to new hires.</w:t>
      </w:r>
    </w:p>
    <w:p w14:paraId="2BA56B14" w14:textId="132D980D" w:rsidR="00624975" w:rsidRDefault="00091241" w:rsidP="00732E4C">
      <w:pPr>
        <w:pStyle w:val="BodyText"/>
        <w:numPr>
          <w:ilvl w:val="0"/>
          <w:numId w:val="51"/>
        </w:numPr>
        <w:spacing w:after="0" w:line="240" w:lineRule="auto"/>
        <w:jc w:val="both"/>
        <w:rPr>
          <w:color w:val="000000" w:themeColor="text1"/>
        </w:rPr>
      </w:pPr>
      <w:r>
        <w:rPr>
          <w:color w:val="000000" w:themeColor="text1"/>
        </w:rPr>
        <w:t>Start publishing remuneration ranges on job advertisements.</w:t>
      </w:r>
      <w:r w:rsidR="00624975">
        <w:rPr>
          <w:color w:val="000000" w:themeColor="text1"/>
        </w:rPr>
        <w:t xml:space="preserve"> </w:t>
      </w:r>
    </w:p>
    <w:p w14:paraId="01768216" w14:textId="5C4395BA" w:rsidR="00BE33E3" w:rsidRDefault="00BE33E3" w:rsidP="00D00FD4">
      <w:pPr>
        <w:pStyle w:val="BodyText"/>
        <w:spacing w:after="0" w:line="240" w:lineRule="auto"/>
        <w:jc w:val="both"/>
        <w:rPr>
          <w:color w:val="000000" w:themeColor="text1"/>
        </w:rPr>
      </w:pPr>
    </w:p>
    <w:p w14:paraId="27D3D6D1" w14:textId="77777777" w:rsidR="009C7FC1" w:rsidRDefault="009C7FC1" w:rsidP="00D00FD4">
      <w:pPr>
        <w:pStyle w:val="BodyText"/>
        <w:spacing w:after="0" w:line="240" w:lineRule="auto"/>
        <w:jc w:val="both"/>
        <w:rPr>
          <w:color w:val="000000" w:themeColor="text1"/>
        </w:rPr>
      </w:pPr>
    </w:p>
    <w:p w14:paraId="45F766D7" w14:textId="55C5C5B6" w:rsidR="00D00FD4" w:rsidRPr="00732E4C" w:rsidRDefault="00D00FD4" w:rsidP="00732E4C">
      <w:pPr>
        <w:rPr>
          <w:rFonts w:eastAsia="Times New Roman" w:cs="Arial"/>
          <w:b/>
          <w:sz w:val="20"/>
        </w:rPr>
      </w:pPr>
      <w:r w:rsidRPr="00732E4C">
        <w:rPr>
          <w:rFonts w:eastAsia="Times New Roman" w:cs="Arial"/>
          <w:b/>
          <w:sz w:val="20"/>
        </w:rPr>
        <w:t>Progressing Pay Equity Claims</w:t>
      </w:r>
    </w:p>
    <w:p w14:paraId="4678C2E7" w14:textId="48BA2334" w:rsidR="009E18F3" w:rsidRPr="00732E4C" w:rsidRDefault="009E18F3" w:rsidP="00732E4C">
      <w:pPr>
        <w:pStyle w:val="BodyText"/>
        <w:numPr>
          <w:ilvl w:val="0"/>
          <w:numId w:val="51"/>
        </w:numPr>
        <w:spacing w:after="0" w:line="240" w:lineRule="auto"/>
        <w:jc w:val="both"/>
        <w:rPr>
          <w:color w:val="000000" w:themeColor="text1"/>
        </w:rPr>
      </w:pPr>
      <w:r>
        <w:rPr>
          <w:color w:val="000000" w:themeColor="text1"/>
        </w:rPr>
        <w:t>In 2020/21 we received pay equity claims for some parts of our workforce</w:t>
      </w:r>
      <w:r w:rsidR="00184A07">
        <w:rPr>
          <w:color w:val="000000" w:themeColor="text1"/>
        </w:rPr>
        <w:t xml:space="preserve">, some of which have an interface with </w:t>
      </w:r>
      <w:r w:rsidR="001C77C4">
        <w:rPr>
          <w:color w:val="000000" w:themeColor="text1"/>
        </w:rPr>
        <w:t>the Education Workforce</w:t>
      </w:r>
      <w:r>
        <w:rPr>
          <w:color w:val="000000" w:themeColor="text1"/>
        </w:rPr>
        <w:t xml:space="preserve">.  This </w:t>
      </w:r>
      <w:r w:rsidR="001C77C4">
        <w:rPr>
          <w:color w:val="000000" w:themeColor="text1"/>
        </w:rPr>
        <w:t xml:space="preserve">includes </w:t>
      </w:r>
      <w:r w:rsidRPr="00732E4C">
        <w:rPr>
          <w:color w:val="000000" w:themeColor="text1"/>
        </w:rPr>
        <w:t>learning support</w:t>
      </w:r>
      <w:r w:rsidR="00A57D18">
        <w:rPr>
          <w:color w:val="000000" w:themeColor="text1"/>
        </w:rPr>
        <w:t xml:space="preserve"> roles such as</w:t>
      </w:r>
      <w:r w:rsidRPr="00732E4C">
        <w:rPr>
          <w:color w:val="000000" w:themeColor="text1"/>
        </w:rPr>
        <w:t xml:space="preserve"> </w:t>
      </w:r>
      <w:r w:rsidR="00943AE0">
        <w:rPr>
          <w:color w:val="000000" w:themeColor="text1"/>
        </w:rPr>
        <w:t>S</w:t>
      </w:r>
      <w:r w:rsidRPr="00732E4C">
        <w:rPr>
          <w:color w:val="000000" w:themeColor="text1"/>
        </w:rPr>
        <w:t xml:space="preserve">pecial </w:t>
      </w:r>
      <w:r w:rsidR="00943AE0">
        <w:rPr>
          <w:color w:val="000000" w:themeColor="text1"/>
        </w:rPr>
        <w:t>E</w:t>
      </w:r>
      <w:r w:rsidRPr="00732E4C">
        <w:rPr>
          <w:color w:val="000000" w:themeColor="text1"/>
        </w:rPr>
        <w:t xml:space="preserve">ducation </w:t>
      </w:r>
      <w:r w:rsidR="00943AE0">
        <w:rPr>
          <w:color w:val="000000" w:themeColor="text1"/>
        </w:rPr>
        <w:t>A</w:t>
      </w:r>
      <w:r w:rsidRPr="00732E4C">
        <w:rPr>
          <w:color w:val="000000" w:themeColor="text1"/>
        </w:rPr>
        <w:t xml:space="preserve">dvisors, </w:t>
      </w:r>
      <w:r w:rsidR="00943AE0">
        <w:rPr>
          <w:color w:val="000000" w:themeColor="text1"/>
        </w:rPr>
        <w:t>A</w:t>
      </w:r>
      <w:r w:rsidRPr="00732E4C">
        <w:rPr>
          <w:color w:val="000000" w:themeColor="text1"/>
        </w:rPr>
        <w:t xml:space="preserve">dvisors on </w:t>
      </w:r>
      <w:r w:rsidR="00943AE0">
        <w:rPr>
          <w:color w:val="000000" w:themeColor="text1"/>
        </w:rPr>
        <w:t>D</w:t>
      </w:r>
      <w:r w:rsidRPr="00732E4C">
        <w:rPr>
          <w:color w:val="000000" w:themeColor="text1"/>
        </w:rPr>
        <w:t xml:space="preserve">eaf </w:t>
      </w:r>
      <w:r w:rsidR="00943AE0">
        <w:rPr>
          <w:color w:val="000000" w:themeColor="text1"/>
        </w:rPr>
        <w:t>C</w:t>
      </w:r>
      <w:r w:rsidRPr="00732E4C">
        <w:rPr>
          <w:color w:val="000000" w:themeColor="text1"/>
        </w:rPr>
        <w:t>hildren</w:t>
      </w:r>
      <w:r w:rsidR="00943AE0">
        <w:rPr>
          <w:color w:val="000000" w:themeColor="text1"/>
        </w:rPr>
        <w:t>,</w:t>
      </w:r>
      <w:r w:rsidRPr="00732E4C">
        <w:rPr>
          <w:color w:val="000000" w:themeColor="text1"/>
        </w:rPr>
        <w:t xml:space="preserve"> Therapists, Psychologists and Service Managers</w:t>
      </w:r>
      <w:r w:rsidR="000D2C1D">
        <w:rPr>
          <w:color w:val="000000" w:themeColor="text1"/>
        </w:rPr>
        <w:t>, Early Intervention Teachers.</w:t>
      </w:r>
      <w:r w:rsidR="0034218D">
        <w:rPr>
          <w:color w:val="000000" w:themeColor="text1"/>
        </w:rPr>
        <w:t xml:space="preserve">  We also have part of our workforce covered by a pay equity claim for</w:t>
      </w:r>
      <w:r w:rsidR="001D5919">
        <w:rPr>
          <w:color w:val="000000" w:themeColor="text1"/>
        </w:rPr>
        <w:t xml:space="preserve"> clerical and</w:t>
      </w:r>
      <w:r w:rsidR="0034218D">
        <w:rPr>
          <w:color w:val="000000" w:themeColor="text1"/>
        </w:rPr>
        <w:t xml:space="preserve"> administrative staff across the Public Service.</w:t>
      </w:r>
    </w:p>
    <w:p w14:paraId="61FF232D" w14:textId="46D35840" w:rsidR="00FB5CAE" w:rsidRDefault="009A499B" w:rsidP="00732E4C">
      <w:pPr>
        <w:pStyle w:val="BodyText"/>
        <w:numPr>
          <w:ilvl w:val="0"/>
          <w:numId w:val="51"/>
        </w:numPr>
        <w:spacing w:after="0" w:line="240" w:lineRule="auto"/>
        <w:jc w:val="both"/>
        <w:rPr>
          <w:color w:val="000000" w:themeColor="text1"/>
        </w:rPr>
      </w:pPr>
      <w:r>
        <w:rPr>
          <w:color w:val="000000" w:themeColor="text1"/>
        </w:rPr>
        <w:t>Work will continue through 20</w:t>
      </w:r>
      <w:r w:rsidR="003F41CF">
        <w:rPr>
          <w:color w:val="000000" w:themeColor="text1"/>
        </w:rPr>
        <w:t>22</w:t>
      </w:r>
      <w:r>
        <w:rPr>
          <w:color w:val="000000" w:themeColor="text1"/>
        </w:rPr>
        <w:t>/2</w:t>
      </w:r>
      <w:r w:rsidR="003F41CF">
        <w:rPr>
          <w:color w:val="000000" w:themeColor="text1"/>
        </w:rPr>
        <w:t>3</w:t>
      </w:r>
      <w:r>
        <w:rPr>
          <w:color w:val="000000" w:themeColor="text1"/>
        </w:rPr>
        <w:t xml:space="preserve"> </w:t>
      </w:r>
      <w:r w:rsidR="00C24C32">
        <w:rPr>
          <w:color w:val="000000" w:themeColor="text1"/>
        </w:rPr>
        <w:t>to progress these claims</w:t>
      </w:r>
      <w:r w:rsidR="003F41CF">
        <w:rPr>
          <w:color w:val="000000" w:themeColor="text1"/>
        </w:rPr>
        <w:t xml:space="preserve">, we are running on track to the agreed timelines with our union partners. </w:t>
      </w:r>
    </w:p>
    <w:p w14:paraId="588A5F25" w14:textId="794420F8" w:rsidR="00EF0835" w:rsidRDefault="00EF0835" w:rsidP="00EF0835">
      <w:pPr>
        <w:pStyle w:val="BodyText"/>
        <w:spacing w:after="0" w:line="240" w:lineRule="auto"/>
        <w:jc w:val="both"/>
        <w:rPr>
          <w:color w:val="000000" w:themeColor="text1"/>
        </w:rPr>
      </w:pPr>
    </w:p>
    <w:p w14:paraId="45B1CE0B" w14:textId="0C7A0A89" w:rsidR="00C24C32" w:rsidRDefault="00C24C32" w:rsidP="00EF0835">
      <w:pPr>
        <w:pStyle w:val="BodyText"/>
        <w:spacing w:after="0" w:line="240" w:lineRule="auto"/>
        <w:jc w:val="both"/>
        <w:rPr>
          <w:color w:val="000000" w:themeColor="text1"/>
        </w:rPr>
      </w:pPr>
    </w:p>
    <w:p w14:paraId="72CFE61D" w14:textId="77777777" w:rsidR="00E466DD" w:rsidRDefault="00E466DD" w:rsidP="00E466DD">
      <w:pPr>
        <w:rPr>
          <w:rFonts w:eastAsia="Times New Roman" w:cs="Arial"/>
          <w:b/>
          <w:sz w:val="20"/>
        </w:rPr>
      </w:pPr>
      <w:r w:rsidRPr="00490B17">
        <w:rPr>
          <w:rFonts w:eastAsia="Times New Roman" w:cs="Arial"/>
          <w:b/>
          <w:sz w:val="20"/>
        </w:rPr>
        <w:t>Equal Pay</w:t>
      </w:r>
    </w:p>
    <w:p w14:paraId="2CBBECBC" w14:textId="4A2E0027" w:rsidR="00E466DD" w:rsidRDefault="00E466DD" w:rsidP="00E466DD">
      <w:pPr>
        <w:numPr>
          <w:ilvl w:val="0"/>
          <w:numId w:val="44"/>
        </w:numPr>
        <w:ind w:left="357" w:hanging="357"/>
        <w:jc w:val="both"/>
        <w:rPr>
          <w:rFonts w:eastAsia="Times New Roman" w:cs="Arial"/>
          <w:bCs/>
          <w:sz w:val="20"/>
        </w:rPr>
      </w:pPr>
      <w:r w:rsidRPr="009A3224">
        <w:rPr>
          <w:rFonts w:eastAsia="Times New Roman" w:cs="Arial"/>
          <w:bCs/>
          <w:sz w:val="20"/>
        </w:rPr>
        <w:t xml:space="preserve">Run regular reporting to measure pay gaps and have processes in place to rectify any pay gaps. </w:t>
      </w:r>
    </w:p>
    <w:p w14:paraId="73AA5EF9" w14:textId="7BC73448" w:rsidR="006B7B0C" w:rsidRDefault="006B7B0C" w:rsidP="006B7B0C">
      <w:pPr>
        <w:numPr>
          <w:ilvl w:val="0"/>
          <w:numId w:val="44"/>
        </w:numPr>
        <w:ind w:left="357" w:hanging="357"/>
        <w:rPr>
          <w:rFonts w:eastAsia="Times New Roman" w:cs="Arial"/>
          <w:bCs/>
          <w:sz w:val="20"/>
        </w:rPr>
      </w:pPr>
      <w:r>
        <w:rPr>
          <w:rFonts w:eastAsia="Times New Roman" w:cs="Arial"/>
          <w:bCs/>
          <w:sz w:val="20"/>
        </w:rPr>
        <w:t>Start to assess how we can</w:t>
      </w:r>
      <w:r w:rsidRPr="009A3224">
        <w:rPr>
          <w:rFonts w:eastAsia="Times New Roman" w:cs="Arial"/>
          <w:bCs/>
          <w:sz w:val="20"/>
        </w:rPr>
        <w:t xml:space="preserve"> measure </w:t>
      </w:r>
      <w:r>
        <w:rPr>
          <w:rFonts w:eastAsia="Times New Roman" w:cs="Arial"/>
          <w:bCs/>
          <w:sz w:val="20"/>
        </w:rPr>
        <w:t>whether there are pay gaps in our contractor workforce</w:t>
      </w:r>
      <w:r w:rsidRPr="009A3224">
        <w:rPr>
          <w:rFonts w:eastAsia="Times New Roman" w:cs="Arial"/>
          <w:bCs/>
          <w:sz w:val="20"/>
        </w:rPr>
        <w:t>.</w:t>
      </w:r>
    </w:p>
    <w:p w14:paraId="7E7F45EC" w14:textId="77777777" w:rsidR="006B7B0C" w:rsidRPr="009A3224" w:rsidRDefault="006B7B0C" w:rsidP="00732E4C">
      <w:pPr>
        <w:jc w:val="both"/>
        <w:rPr>
          <w:rFonts w:eastAsia="Times New Roman" w:cs="Arial"/>
          <w:bCs/>
          <w:sz w:val="20"/>
        </w:rPr>
      </w:pPr>
    </w:p>
    <w:p w14:paraId="40F2ECC1" w14:textId="61C8C14A" w:rsidR="00E466DD" w:rsidRDefault="00E466DD" w:rsidP="00EF0835">
      <w:pPr>
        <w:pStyle w:val="BodyText"/>
        <w:spacing w:after="0" w:line="240" w:lineRule="auto"/>
        <w:jc w:val="both"/>
        <w:rPr>
          <w:color w:val="000000" w:themeColor="text1"/>
        </w:rPr>
      </w:pPr>
    </w:p>
    <w:p w14:paraId="6DAC2E03" w14:textId="03523A5B" w:rsidR="00C725F5" w:rsidRDefault="00C725F5" w:rsidP="00EF0835">
      <w:pPr>
        <w:pStyle w:val="BodyText"/>
        <w:spacing w:after="0" w:line="240" w:lineRule="auto"/>
        <w:jc w:val="both"/>
        <w:rPr>
          <w:b/>
          <w:bCs/>
          <w:color w:val="000000" w:themeColor="text1"/>
        </w:rPr>
      </w:pPr>
      <w:r w:rsidRPr="00732E4C">
        <w:rPr>
          <w:b/>
          <w:bCs/>
          <w:color w:val="000000" w:themeColor="text1"/>
        </w:rPr>
        <w:lastRenderedPageBreak/>
        <w:t>Embedding flexible work</w:t>
      </w:r>
    </w:p>
    <w:p w14:paraId="3F7E9677" w14:textId="1378CC68" w:rsidR="00C725F5" w:rsidRPr="00732E4C" w:rsidRDefault="00CE66A3" w:rsidP="00732E4C">
      <w:pPr>
        <w:numPr>
          <w:ilvl w:val="0"/>
          <w:numId w:val="44"/>
        </w:numPr>
        <w:ind w:left="357" w:hanging="357"/>
        <w:jc w:val="both"/>
        <w:rPr>
          <w:rFonts w:eastAsia="Times New Roman" w:cs="Arial"/>
          <w:bCs/>
          <w:sz w:val="20"/>
        </w:rPr>
      </w:pPr>
      <w:r w:rsidRPr="00732E4C">
        <w:rPr>
          <w:rFonts w:eastAsia="Times New Roman" w:cs="Arial"/>
          <w:bCs/>
          <w:sz w:val="20"/>
        </w:rPr>
        <w:t xml:space="preserve">We have </w:t>
      </w:r>
      <w:r w:rsidR="0001297A" w:rsidRPr="00732E4C">
        <w:rPr>
          <w:rFonts w:eastAsia="Times New Roman" w:cs="Arial"/>
          <w:bCs/>
          <w:sz w:val="20"/>
        </w:rPr>
        <w:t>policies</w:t>
      </w:r>
      <w:r w:rsidRPr="00732E4C">
        <w:rPr>
          <w:rFonts w:eastAsia="Times New Roman" w:cs="Arial"/>
          <w:bCs/>
          <w:sz w:val="20"/>
        </w:rPr>
        <w:t>, guidance and processes in place to enable and monitor flexible work practices.  In 202</w:t>
      </w:r>
      <w:r w:rsidR="003F41CF">
        <w:rPr>
          <w:rFonts w:eastAsia="Times New Roman" w:cs="Arial"/>
          <w:bCs/>
          <w:sz w:val="20"/>
        </w:rPr>
        <w:t>2</w:t>
      </w:r>
      <w:r w:rsidR="0001297A" w:rsidRPr="00732E4C">
        <w:rPr>
          <w:rFonts w:eastAsia="Times New Roman" w:cs="Arial"/>
          <w:bCs/>
          <w:sz w:val="20"/>
        </w:rPr>
        <w:t>/2</w:t>
      </w:r>
      <w:r w:rsidR="003F41CF">
        <w:rPr>
          <w:rFonts w:eastAsia="Times New Roman" w:cs="Arial"/>
          <w:bCs/>
          <w:sz w:val="20"/>
        </w:rPr>
        <w:t>3</w:t>
      </w:r>
      <w:r w:rsidR="0001297A" w:rsidRPr="00732E4C">
        <w:rPr>
          <w:rFonts w:eastAsia="Times New Roman" w:cs="Arial"/>
          <w:bCs/>
          <w:sz w:val="20"/>
        </w:rPr>
        <w:t xml:space="preserve"> w</w:t>
      </w:r>
      <w:r w:rsidR="00C725F5" w:rsidRPr="00732E4C">
        <w:rPr>
          <w:rFonts w:eastAsia="Times New Roman" w:cs="Arial"/>
          <w:bCs/>
          <w:sz w:val="20"/>
        </w:rPr>
        <w:t xml:space="preserve">e will continue to promote flexible working. </w:t>
      </w:r>
    </w:p>
    <w:p w14:paraId="049559A1" w14:textId="735635F1" w:rsidR="00C725F5" w:rsidRDefault="00C725F5" w:rsidP="00EF0835">
      <w:pPr>
        <w:pStyle w:val="BodyText"/>
        <w:spacing w:after="0" w:line="240" w:lineRule="auto"/>
        <w:jc w:val="both"/>
        <w:rPr>
          <w:b/>
          <w:bCs/>
          <w:color w:val="000000" w:themeColor="text1"/>
        </w:rPr>
      </w:pPr>
    </w:p>
    <w:p w14:paraId="4D604D25" w14:textId="77777777" w:rsidR="00D77B14" w:rsidRDefault="00D77B14" w:rsidP="00EF0835">
      <w:pPr>
        <w:pStyle w:val="BodyText"/>
        <w:spacing w:after="0" w:line="240" w:lineRule="auto"/>
        <w:jc w:val="both"/>
        <w:rPr>
          <w:b/>
          <w:bCs/>
          <w:color w:val="000000" w:themeColor="text1"/>
        </w:rPr>
      </w:pPr>
    </w:p>
    <w:p w14:paraId="0D902DD1" w14:textId="38CEDF38" w:rsidR="00CE66A3" w:rsidRPr="00732E4C" w:rsidRDefault="00D77B14" w:rsidP="00732E4C">
      <w:pPr>
        <w:pStyle w:val="BodyText"/>
        <w:spacing w:after="0" w:line="240" w:lineRule="auto"/>
        <w:jc w:val="both"/>
        <w:rPr>
          <w:b/>
          <w:bCs/>
          <w:color w:val="000000" w:themeColor="text1"/>
        </w:rPr>
      </w:pPr>
      <w:r>
        <w:rPr>
          <w:b/>
          <w:bCs/>
          <w:color w:val="000000" w:themeColor="text1"/>
        </w:rPr>
        <w:t>Data and Reporting</w:t>
      </w:r>
    </w:p>
    <w:p w14:paraId="2A5A6893" w14:textId="38DA00F9" w:rsidR="00316E51" w:rsidRDefault="00316E51" w:rsidP="00F53D18">
      <w:pPr>
        <w:pStyle w:val="BodyText"/>
        <w:numPr>
          <w:ilvl w:val="0"/>
          <w:numId w:val="51"/>
        </w:numPr>
        <w:spacing w:after="0" w:line="240" w:lineRule="auto"/>
        <w:jc w:val="both"/>
        <w:rPr>
          <w:color w:val="000000" w:themeColor="text1"/>
        </w:rPr>
      </w:pPr>
      <w:r>
        <w:rPr>
          <w:color w:val="000000" w:themeColor="text1"/>
        </w:rPr>
        <w:t>Report regularly to our Leadership Team on gender and ethnic pay information.</w:t>
      </w:r>
    </w:p>
    <w:p w14:paraId="04F3E84D" w14:textId="693175D0" w:rsidR="002D23F2" w:rsidRDefault="00C7488A" w:rsidP="002D23F2">
      <w:pPr>
        <w:pStyle w:val="BodyText"/>
        <w:numPr>
          <w:ilvl w:val="0"/>
          <w:numId w:val="51"/>
        </w:numPr>
        <w:spacing w:after="0" w:line="240" w:lineRule="auto"/>
        <w:jc w:val="both"/>
        <w:rPr>
          <w:color w:val="000000" w:themeColor="text1"/>
        </w:rPr>
      </w:pPr>
      <w:r>
        <w:rPr>
          <w:color w:val="000000" w:themeColor="text1"/>
        </w:rPr>
        <w:t>M</w:t>
      </w:r>
      <w:r w:rsidR="002D23F2" w:rsidRPr="00D559B3">
        <w:rPr>
          <w:color w:val="000000" w:themeColor="text1"/>
        </w:rPr>
        <w:t>onitor data, on those returning from career breaks and those that have had internal promotions or secondments.  Analyse the data based on gender and ethnicity</w:t>
      </w:r>
      <w:r w:rsidR="00B33108">
        <w:rPr>
          <w:color w:val="000000" w:themeColor="text1"/>
        </w:rPr>
        <w:t xml:space="preserve"> to inform our career progression initiatives outlined above</w:t>
      </w:r>
      <w:r w:rsidR="00A449DF">
        <w:rPr>
          <w:color w:val="000000" w:themeColor="text1"/>
        </w:rPr>
        <w:t>.</w:t>
      </w:r>
    </w:p>
    <w:p w14:paraId="18486727" w14:textId="6AF5F310" w:rsidR="00B33108" w:rsidRDefault="00B33108" w:rsidP="002D23F2">
      <w:pPr>
        <w:pStyle w:val="BodyText"/>
        <w:numPr>
          <w:ilvl w:val="0"/>
          <w:numId w:val="51"/>
        </w:numPr>
        <w:spacing w:after="0" w:line="240" w:lineRule="auto"/>
        <w:jc w:val="both"/>
        <w:rPr>
          <w:color w:val="000000" w:themeColor="text1"/>
        </w:rPr>
      </w:pPr>
      <w:r>
        <w:rPr>
          <w:color w:val="000000" w:themeColor="text1"/>
        </w:rPr>
        <w:t xml:space="preserve">Report regularly on </w:t>
      </w:r>
      <w:r w:rsidR="002404BD">
        <w:rPr>
          <w:color w:val="000000" w:themeColor="text1"/>
        </w:rPr>
        <w:t>new hire information for both pay gaps and diversity information</w:t>
      </w:r>
      <w:r w:rsidR="0015605F">
        <w:rPr>
          <w:color w:val="000000" w:themeColor="text1"/>
        </w:rPr>
        <w:t>.</w:t>
      </w:r>
    </w:p>
    <w:p w14:paraId="7AB110B5" w14:textId="1287D46E" w:rsidR="00373113" w:rsidRDefault="00373113" w:rsidP="00373113">
      <w:pPr>
        <w:pStyle w:val="NormalWeb"/>
        <w:numPr>
          <w:ilvl w:val="0"/>
          <w:numId w:val="51"/>
        </w:numPr>
        <w:spacing w:before="0" w:beforeAutospacing="0" w:after="0" w:afterAutospacing="0"/>
        <w:rPr>
          <w:rFonts w:ascii="Arial" w:eastAsiaTheme="minorEastAsia" w:hAnsi="Arial" w:cs="Arial"/>
          <w:color w:val="000000" w:themeColor="text1"/>
          <w:kern w:val="24"/>
          <w:sz w:val="20"/>
          <w:szCs w:val="20"/>
          <w:lang w:val="en-US"/>
        </w:rPr>
      </w:pPr>
      <w:r>
        <w:rPr>
          <w:rFonts w:ascii="Arial" w:eastAsiaTheme="minorEastAsia" w:hAnsi="Arial" w:cs="Arial"/>
          <w:color w:val="000000" w:themeColor="text1"/>
          <w:kern w:val="24"/>
          <w:sz w:val="20"/>
          <w:szCs w:val="20"/>
          <w:lang w:val="en-US"/>
        </w:rPr>
        <w:t>M</w:t>
      </w:r>
      <w:r w:rsidRPr="00105CD6">
        <w:rPr>
          <w:rFonts w:ascii="Arial" w:eastAsiaTheme="minorEastAsia" w:hAnsi="Arial" w:cs="Arial"/>
          <w:color w:val="000000" w:themeColor="text1"/>
          <w:kern w:val="24"/>
          <w:sz w:val="20"/>
          <w:szCs w:val="20"/>
          <w:lang w:val="en-US"/>
        </w:rPr>
        <w:t>onitor and report on gender and diversity in our talent identification and talent development investments</w:t>
      </w:r>
      <w:r>
        <w:rPr>
          <w:rFonts w:ascii="Arial" w:eastAsiaTheme="minorEastAsia" w:hAnsi="Arial" w:cs="Arial"/>
          <w:color w:val="000000" w:themeColor="text1"/>
          <w:kern w:val="24"/>
          <w:sz w:val="20"/>
          <w:szCs w:val="20"/>
          <w:lang w:val="en-US"/>
        </w:rPr>
        <w:t>.</w:t>
      </w:r>
    </w:p>
    <w:p w14:paraId="50E3A719" w14:textId="77777777" w:rsidR="00755230" w:rsidRDefault="00755230" w:rsidP="00755230">
      <w:pPr>
        <w:pStyle w:val="BodyText"/>
        <w:rPr>
          <w:color w:val="000000" w:themeColor="text1"/>
        </w:rPr>
      </w:pPr>
    </w:p>
    <w:p w14:paraId="488E3981" w14:textId="77777777" w:rsidR="00755230" w:rsidRDefault="00755230" w:rsidP="00755230">
      <w:pPr>
        <w:pStyle w:val="Heading2"/>
        <w:numPr>
          <w:ilvl w:val="0"/>
          <w:numId w:val="41"/>
        </w:numPr>
        <w:spacing w:before="0" w:after="0"/>
      </w:pPr>
      <w:r>
        <w:t>Agency, Union and Employee I</w:t>
      </w:r>
      <w:r w:rsidRPr="00FF246C">
        <w:t xml:space="preserve">nvolvement </w:t>
      </w:r>
    </w:p>
    <w:p w14:paraId="1340F863" w14:textId="77777777" w:rsidR="00755230" w:rsidRPr="00F64D1C" w:rsidRDefault="00755230" w:rsidP="00755230">
      <w:pPr>
        <w:pStyle w:val="BodyText"/>
        <w:spacing w:after="0"/>
      </w:pPr>
    </w:p>
    <w:p w14:paraId="6ECD2CDD" w14:textId="49ADFA71" w:rsidR="00896D62" w:rsidRDefault="00896D62" w:rsidP="00945632">
      <w:pPr>
        <w:pStyle w:val="CommentText"/>
        <w:jc w:val="both"/>
      </w:pPr>
      <w:r>
        <w:t>This plan was developed building on our Gender Pay Gap plan for 202</w:t>
      </w:r>
      <w:r w:rsidR="005E05EB">
        <w:t>1</w:t>
      </w:r>
      <w:r w:rsidR="00720D3D">
        <w:t>/2</w:t>
      </w:r>
      <w:r w:rsidR="005E05EB">
        <w:t>2</w:t>
      </w:r>
      <w:r w:rsidR="00720D3D">
        <w:t xml:space="preserve">.  </w:t>
      </w:r>
      <w:r w:rsidR="005E05EB">
        <w:t>Wider consultation with our</w:t>
      </w:r>
      <w:r w:rsidR="00720D3D">
        <w:t xml:space="preserve"> Unions, our </w:t>
      </w:r>
      <w:r w:rsidR="00945632">
        <w:t>E</w:t>
      </w:r>
      <w:r w:rsidR="00720D3D">
        <w:t xml:space="preserve">mployee </w:t>
      </w:r>
      <w:r w:rsidR="00945632">
        <w:t>N</w:t>
      </w:r>
      <w:r w:rsidR="00720D3D">
        <w:t>etworks and our Māori Education Group</w:t>
      </w:r>
      <w:r w:rsidR="005E05EB">
        <w:t xml:space="preserve"> will move into the 2022/23 year. </w:t>
      </w:r>
    </w:p>
    <w:p w14:paraId="2074D8BF" w14:textId="77777777" w:rsidR="00896D62" w:rsidRDefault="00896D62" w:rsidP="00755230">
      <w:pPr>
        <w:pStyle w:val="Heading3"/>
        <w:spacing w:before="0" w:after="0"/>
      </w:pPr>
    </w:p>
    <w:sectPr w:rsidR="00896D62" w:rsidSect="00D540D9">
      <w:headerReference w:type="default" r:id="rId17"/>
      <w:footerReference w:type="default" r:id="rId18"/>
      <w:headerReference w:type="first" r:id="rId19"/>
      <w:footerReference w:type="first" r:id="rId20"/>
      <w:pgSz w:w="11906" w:h="16838"/>
      <w:pgMar w:top="1134" w:right="851" w:bottom="1134" w:left="90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E1FD" w14:textId="77777777" w:rsidR="00FA34CF" w:rsidRDefault="00FA34CF" w:rsidP="00D8748E">
      <w:r>
        <w:separator/>
      </w:r>
    </w:p>
  </w:endnote>
  <w:endnote w:type="continuationSeparator" w:id="0">
    <w:p w14:paraId="4FFAA995" w14:textId="77777777" w:rsidR="00FA34CF" w:rsidRDefault="00FA34CF"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1242"/>
      <w:docPartObj>
        <w:docPartGallery w:val="Page Numbers (Bottom of Page)"/>
        <w:docPartUnique/>
      </w:docPartObj>
    </w:sdtPr>
    <w:sdtEndPr/>
    <w:sdtContent>
      <w:p w14:paraId="23F62D5E" w14:textId="77777777" w:rsidR="001D3D2B" w:rsidRDefault="001D3D2B">
        <w:pPr>
          <w:pStyle w:val="Footer"/>
        </w:pPr>
        <w:r>
          <w:t xml:space="preserve">Page | </w:t>
        </w:r>
        <w:r>
          <w:rPr>
            <w:noProof w:val="0"/>
          </w:rPr>
          <w:fldChar w:fldCharType="begin"/>
        </w:r>
        <w:r>
          <w:instrText xml:space="preserve"> PAGE   \* MERGEFORMAT </w:instrText>
        </w:r>
        <w:r>
          <w:rPr>
            <w:noProof w:val="0"/>
          </w:rPr>
          <w:fldChar w:fldCharType="separate"/>
        </w:r>
        <w:r>
          <w:t>5</w:t>
        </w:r>
        <w:r>
          <w:fldChar w:fldCharType="end"/>
        </w:r>
      </w:p>
    </w:sdtContent>
  </w:sdt>
  <w:p w14:paraId="36373A4D" w14:textId="77777777" w:rsidR="001D3D2B" w:rsidRDefault="001D3D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8376" w14:textId="77777777" w:rsidR="001D3D2B" w:rsidRDefault="001D3D2B">
    <w:pPr>
      <w:pStyle w:val="Footer"/>
      <w:pBdr>
        <w:top w:val="single" w:sz="4" w:space="1" w:color="D9D9D9" w:themeColor="background1" w:themeShade="D9"/>
      </w:pBdr>
      <w:jc w:val="right"/>
    </w:pPr>
    <w:r>
      <w:fldChar w:fldCharType="begin"/>
    </w:r>
    <w:r>
      <w:instrText xml:space="preserve"> PAGE   \* MERGEFORMAT </w:instrText>
    </w:r>
    <w:r>
      <w:fldChar w:fldCharType="separate"/>
    </w:r>
    <w:r>
      <w:t>6</w:t>
    </w:r>
    <w:r>
      <w:fldChar w:fldCharType="end"/>
    </w:r>
    <w:r>
      <w:t xml:space="preserve"> | </w:t>
    </w:r>
    <w:r>
      <w:rPr>
        <w:color w:val="7F7F7F" w:themeColor="background1" w:themeShade="7F"/>
        <w:spacing w:val="60"/>
      </w:rPr>
      <w:t>Page</w:t>
    </w:r>
  </w:p>
  <w:p w14:paraId="3160EAE2" w14:textId="77777777" w:rsidR="001D3D2B" w:rsidRPr="00A75ACB" w:rsidRDefault="001D3D2B" w:rsidP="00784807">
    <w:pPr>
      <w:pStyle w:val="Footer"/>
      <w:rPr>
        <w:b w:val="0"/>
        <w:color w:val="auto"/>
        <w:sz w:val="14"/>
      </w:rPr>
    </w:pPr>
  </w:p>
  <w:p w14:paraId="6E1FAF99" w14:textId="77777777" w:rsidR="001D3D2B" w:rsidRDefault="001D3D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D5AB" w14:textId="77777777" w:rsidR="00FA34CF" w:rsidRDefault="00FA34CF" w:rsidP="00D8748E">
      <w:r>
        <w:separator/>
      </w:r>
    </w:p>
  </w:footnote>
  <w:footnote w:type="continuationSeparator" w:id="0">
    <w:p w14:paraId="78A80A7A" w14:textId="77777777" w:rsidR="00FA34CF" w:rsidRDefault="00FA34CF"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B9E" w14:textId="77777777" w:rsidR="001D3D2B" w:rsidRDefault="001D3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1F3" w14:textId="77777777" w:rsidR="001D3D2B" w:rsidRDefault="001D3D2B" w:rsidP="003448E3">
    <w:pPr>
      <w:pStyle w:val="Header"/>
    </w:pPr>
  </w:p>
  <w:p w14:paraId="1460E8E1" w14:textId="77777777" w:rsidR="001D3D2B" w:rsidRDefault="001D3D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F8"/>
    <w:multiLevelType w:val="hybridMultilevel"/>
    <w:tmpl w:val="7E167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F935BD"/>
    <w:multiLevelType w:val="hybridMultilevel"/>
    <w:tmpl w:val="7FD6B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4F34CB"/>
    <w:multiLevelType w:val="hybridMultilevel"/>
    <w:tmpl w:val="09E04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EB4CBD"/>
    <w:multiLevelType w:val="multilevel"/>
    <w:tmpl w:val="9CB44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53936"/>
    <w:multiLevelType w:val="multilevel"/>
    <w:tmpl w:val="DDA473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087870"/>
    <w:multiLevelType w:val="hybridMultilevel"/>
    <w:tmpl w:val="829C070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C7690F"/>
    <w:multiLevelType w:val="hybridMultilevel"/>
    <w:tmpl w:val="5B5C4E5A"/>
    <w:lvl w:ilvl="0" w:tplc="14090001">
      <w:start w:val="1"/>
      <w:numFmt w:val="bullet"/>
      <w:lvlText w:val=""/>
      <w:lvlJc w:val="left"/>
      <w:pPr>
        <w:ind w:left="702" w:hanging="360"/>
      </w:pPr>
      <w:rPr>
        <w:rFonts w:ascii="Symbol" w:hAnsi="Symbol" w:hint="default"/>
      </w:rPr>
    </w:lvl>
    <w:lvl w:ilvl="1" w:tplc="14090003" w:tentative="1">
      <w:start w:val="1"/>
      <w:numFmt w:val="bullet"/>
      <w:lvlText w:val="o"/>
      <w:lvlJc w:val="left"/>
      <w:pPr>
        <w:ind w:left="1422" w:hanging="360"/>
      </w:pPr>
      <w:rPr>
        <w:rFonts w:ascii="Courier New" w:hAnsi="Courier New" w:cs="Courier New" w:hint="default"/>
      </w:rPr>
    </w:lvl>
    <w:lvl w:ilvl="2" w:tplc="14090005" w:tentative="1">
      <w:start w:val="1"/>
      <w:numFmt w:val="bullet"/>
      <w:lvlText w:val=""/>
      <w:lvlJc w:val="left"/>
      <w:pPr>
        <w:ind w:left="2142" w:hanging="360"/>
      </w:pPr>
      <w:rPr>
        <w:rFonts w:ascii="Wingdings" w:hAnsi="Wingdings" w:hint="default"/>
      </w:rPr>
    </w:lvl>
    <w:lvl w:ilvl="3" w:tplc="14090001" w:tentative="1">
      <w:start w:val="1"/>
      <w:numFmt w:val="bullet"/>
      <w:lvlText w:val=""/>
      <w:lvlJc w:val="left"/>
      <w:pPr>
        <w:ind w:left="2862" w:hanging="360"/>
      </w:pPr>
      <w:rPr>
        <w:rFonts w:ascii="Symbol" w:hAnsi="Symbol" w:hint="default"/>
      </w:rPr>
    </w:lvl>
    <w:lvl w:ilvl="4" w:tplc="14090003" w:tentative="1">
      <w:start w:val="1"/>
      <w:numFmt w:val="bullet"/>
      <w:lvlText w:val="o"/>
      <w:lvlJc w:val="left"/>
      <w:pPr>
        <w:ind w:left="3582" w:hanging="360"/>
      </w:pPr>
      <w:rPr>
        <w:rFonts w:ascii="Courier New" w:hAnsi="Courier New" w:cs="Courier New" w:hint="default"/>
      </w:rPr>
    </w:lvl>
    <w:lvl w:ilvl="5" w:tplc="14090005" w:tentative="1">
      <w:start w:val="1"/>
      <w:numFmt w:val="bullet"/>
      <w:lvlText w:val=""/>
      <w:lvlJc w:val="left"/>
      <w:pPr>
        <w:ind w:left="4302" w:hanging="360"/>
      </w:pPr>
      <w:rPr>
        <w:rFonts w:ascii="Wingdings" w:hAnsi="Wingdings" w:hint="default"/>
      </w:rPr>
    </w:lvl>
    <w:lvl w:ilvl="6" w:tplc="14090001" w:tentative="1">
      <w:start w:val="1"/>
      <w:numFmt w:val="bullet"/>
      <w:lvlText w:val=""/>
      <w:lvlJc w:val="left"/>
      <w:pPr>
        <w:ind w:left="5022" w:hanging="360"/>
      </w:pPr>
      <w:rPr>
        <w:rFonts w:ascii="Symbol" w:hAnsi="Symbol" w:hint="default"/>
      </w:rPr>
    </w:lvl>
    <w:lvl w:ilvl="7" w:tplc="14090003" w:tentative="1">
      <w:start w:val="1"/>
      <w:numFmt w:val="bullet"/>
      <w:lvlText w:val="o"/>
      <w:lvlJc w:val="left"/>
      <w:pPr>
        <w:ind w:left="5742" w:hanging="360"/>
      </w:pPr>
      <w:rPr>
        <w:rFonts w:ascii="Courier New" w:hAnsi="Courier New" w:cs="Courier New" w:hint="default"/>
      </w:rPr>
    </w:lvl>
    <w:lvl w:ilvl="8" w:tplc="14090005" w:tentative="1">
      <w:start w:val="1"/>
      <w:numFmt w:val="bullet"/>
      <w:lvlText w:val=""/>
      <w:lvlJc w:val="left"/>
      <w:pPr>
        <w:ind w:left="6462" w:hanging="360"/>
      </w:pPr>
      <w:rPr>
        <w:rFonts w:ascii="Wingdings" w:hAnsi="Wingdings" w:hint="default"/>
      </w:rPr>
    </w:lvl>
  </w:abstractNum>
  <w:abstractNum w:abstractNumId="7" w15:restartNumberingAfterBreak="0">
    <w:nsid w:val="151C78A8"/>
    <w:multiLevelType w:val="hybridMultilevel"/>
    <w:tmpl w:val="B0E006B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F3170A"/>
    <w:multiLevelType w:val="hybridMultilevel"/>
    <w:tmpl w:val="B0E006B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7B3699E"/>
    <w:multiLevelType w:val="hybridMultilevel"/>
    <w:tmpl w:val="B0E006B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B3861A3"/>
    <w:multiLevelType w:val="multilevel"/>
    <w:tmpl w:val="DDA473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B35A19"/>
    <w:multiLevelType w:val="multilevel"/>
    <w:tmpl w:val="78A85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CC2083C"/>
    <w:multiLevelType w:val="multilevel"/>
    <w:tmpl w:val="2AF2D320"/>
    <w:styleLink w:val="SSCBulletList"/>
    <w:lvl w:ilvl="0">
      <w:start w:val="1"/>
      <w:numFmt w:val="bullet"/>
      <w:pStyle w:val="SSC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pStyle w:val="SSCBullet3"/>
      <w:lvlText w:val="–"/>
      <w:lvlJc w:val="left"/>
      <w:pPr>
        <w:tabs>
          <w:tab w:val="num" w:pos="2268"/>
        </w:tabs>
        <w:ind w:left="2268" w:hanging="567"/>
      </w:pPr>
      <w:rPr>
        <w:rFonts w:ascii="Courier New" w:hAnsi="Courier New" w:hint="default"/>
        <w:b w:val="0"/>
        <w:i w:val="0"/>
        <w:color w:val="auto"/>
        <w:sz w:val="22"/>
      </w:rPr>
    </w:lvl>
    <w:lvl w:ilvl="3">
      <w:start w:val="1"/>
      <w:numFmt w:val="bullet"/>
      <w:pStyle w:val="SSCBullet4"/>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877490"/>
    <w:multiLevelType w:val="hybridMultilevel"/>
    <w:tmpl w:val="1F627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CA2DC9"/>
    <w:multiLevelType w:val="multilevel"/>
    <w:tmpl w:val="9C8407A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AC3797"/>
    <w:multiLevelType w:val="hybridMultilevel"/>
    <w:tmpl w:val="9B4C5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B9236C"/>
    <w:multiLevelType w:val="hybridMultilevel"/>
    <w:tmpl w:val="736686FA"/>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46F6AAB"/>
    <w:multiLevelType w:val="hybridMultilevel"/>
    <w:tmpl w:val="B0E006B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AE2505"/>
    <w:multiLevelType w:val="hybridMultilevel"/>
    <w:tmpl w:val="D5721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023314"/>
    <w:multiLevelType w:val="hybridMultilevel"/>
    <w:tmpl w:val="7ADCA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357C34"/>
    <w:multiLevelType w:val="hybridMultilevel"/>
    <w:tmpl w:val="AA33F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BC3D64"/>
    <w:multiLevelType w:val="multilevel"/>
    <w:tmpl w:val="2AF2D320"/>
    <w:numStyleLink w:val="SSCBulletList"/>
  </w:abstractNum>
  <w:abstractNum w:abstractNumId="22" w15:restartNumberingAfterBreak="0">
    <w:nsid w:val="33933B95"/>
    <w:multiLevelType w:val="hybridMultilevel"/>
    <w:tmpl w:val="1B3AC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B47C18"/>
    <w:multiLevelType w:val="hybridMultilevel"/>
    <w:tmpl w:val="63CA9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B62428"/>
    <w:multiLevelType w:val="multilevel"/>
    <w:tmpl w:val="575CD2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360" w:hanging="360"/>
      </w:pPr>
      <w:rPr>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F455A5"/>
    <w:multiLevelType w:val="multilevel"/>
    <w:tmpl w:val="9CB44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F8755C"/>
    <w:multiLevelType w:val="hybridMultilevel"/>
    <w:tmpl w:val="5DECA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B8C3002"/>
    <w:multiLevelType w:val="hybridMultilevel"/>
    <w:tmpl w:val="2EA60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8F5761"/>
    <w:multiLevelType w:val="hybridMultilevel"/>
    <w:tmpl w:val="8E609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33B7D39"/>
    <w:multiLevelType w:val="hybridMultilevel"/>
    <w:tmpl w:val="AD24E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756441"/>
    <w:multiLevelType w:val="multilevel"/>
    <w:tmpl w:val="9CB44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9D038E"/>
    <w:multiLevelType w:val="hybridMultilevel"/>
    <w:tmpl w:val="3A3C8F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4BD5719A"/>
    <w:multiLevelType w:val="hybridMultilevel"/>
    <w:tmpl w:val="E36AF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DE04F23"/>
    <w:multiLevelType w:val="hybridMultilevel"/>
    <w:tmpl w:val="5A9C8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F3726B9"/>
    <w:multiLevelType w:val="hybridMultilevel"/>
    <w:tmpl w:val="EAD0B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3AB2055"/>
    <w:multiLevelType w:val="hybridMultilevel"/>
    <w:tmpl w:val="3EBCF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6105F2C"/>
    <w:multiLevelType w:val="hybridMultilevel"/>
    <w:tmpl w:val="B0E006B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6101DE"/>
    <w:multiLevelType w:val="hybridMultilevel"/>
    <w:tmpl w:val="A970A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75F2270"/>
    <w:multiLevelType w:val="hybridMultilevel"/>
    <w:tmpl w:val="D004A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C476696"/>
    <w:multiLevelType w:val="multilevel"/>
    <w:tmpl w:val="9CB44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928"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E6713F"/>
    <w:multiLevelType w:val="hybridMultilevel"/>
    <w:tmpl w:val="A8BE2A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3114B6A"/>
    <w:multiLevelType w:val="hybridMultilevel"/>
    <w:tmpl w:val="C5920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6674EF7"/>
    <w:multiLevelType w:val="hybridMultilevel"/>
    <w:tmpl w:val="A88215D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B6430C1"/>
    <w:multiLevelType w:val="hybridMultilevel"/>
    <w:tmpl w:val="293A1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D17500E"/>
    <w:multiLevelType w:val="hybridMultilevel"/>
    <w:tmpl w:val="D76CC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6EB42FDA"/>
    <w:multiLevelType w:val="hybridMultilevel"/>
    <w:tmpl w:val="682CBA4E"/>
    <w:lvl w:ilvl="0" w:tplc="14090003">
      <w:start w:val="1"/>
      <w:numFmt w:val="bullet"/>
      <w:lvlText w:val="o"/>
      <w:lvlJc w:val="left"/>
      <w:pPr>
        <w:ind w:left="717" w:hanging="360"/>
      </w:pPr>
      <w:rPr>
        <w:rFonts w:ascii="Courier New" w:hAnsi="Courier New" w:cs="Courier New"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6" w15:restartNumberingAfterBreak="0">
    <w:nsid w:val="73456D81"/>
    <w:multiLevelType w:val="hybridMultilevel"/>
    <w:tmpl w:val="3D344F6C"/>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8664B1"/>
    <w:multiLevelType w:val="hybridMultilevel"/>
    <w:tmpl w:val="B0E006B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D835FD4"/>
    <w:multiLevelType w:val="hybridMultilevel"/>
    <w:tmpl w:val="27183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F5E7F30"/>
    <w:multiLevelType w:val="hybridMultilevel"/>
    <w:tmpl w:val="9940D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9"/>
  </w:num>
  <w:num w:numId="2">
    <w:abstractNumId w:val="36"/>
  </w:num>
  <w:num w:numId="3">
    <w:abstractNumId w:val="6"/>
  </w:num>
  <w:num w:numId="4">
    <w:abstractNumId w:val="38"/>
  </w:num>
  <w:num w:numId="5">
    <w:abstractNumId w:val="22"/>
  </w:num>
  <w:num w:numId="6">
    <w:abstractNumId w:val="24"/>
  </w:num>
  <w:num w:numId="7">
    <w:abstractNumId w:val="46"/>
  </w:num>
  <w:num w:numId="8">
    <w:abstractNumId w:val="23"/>
  </w:num>
  <w:num w:numId="9">
    <w:abstractNumId w:val="42"/>
  </w:num>
  <w:num w:numId="10">
    <w:abstractNumId w:val="34"/>
  </w:num>
  <w:num w:numId="11">
    <w:abstractNumId w:val="27"/>
  </w:num>
  <w:num w:numId="12">
    <w:abstractNumId w:val="4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5"/>
  </w:num>
  <w:num w:numId="25">
    <w:abstractNumId w:val="40"/>
  </w:num>
  <w:num w:numId="26">
    <w:abstractNumId w:val="32"/>
  </w:num>
  <w:num w:numId="27">
    <w:abstractNumId w:val="45"/>
  </w:num>
  <w:num w:numId="28">
    <w:abstractNumId w:val="20"/>
  </w:num>
  <w:num w:numId="29">
    <w:abstractNumId w:val="44"/>
  </w:num>
  <w:num w:numId="30">
    <w:abstractNumId w:val="17"/>
  </w:num>
  <w:num w:numId="31">
    <w:abstractNumId w:val="47"/>
  </w:num>
  <w:num w:numId="32">
    <w:abstractNumId w:val="7"/>
  </w:num>
  <w:num w:numId="33">
    <w:abstractNumId w:val="8"/>
  </w:num>
  <w:num w:numId="34">
    <w:abstractNumId w:val="9"/>
  </w:num>
  <w:num w:numId="35">
    <w:abstractNumId w:val="16"/>
  </w:num>
  <w:num w:numId="36">
    <w:abstractNumId w:val="15"/>
  </w:num>
  <w:num w:numId="37">
    <w:abstractNumId w:val="13"/>
  </w:num>
  <w:num w:numId="38">
    <w:abstractNumId w:val="10"/>
  </w:num>
  <w:num w:numId="39">
    <w:abstractNumId w:val="4"/>
  </w:num>
  <w:num w:numId="40">
    <w:abstractNumId w:val="2"/>
  </w:num>
  <w:num w:numId="41">
    <w:abstractNumId w:val="14"/>
  </w:num>
  <w:num w:numId="42">
    <w:abstractNumId w:val="19"/>
  </w:num>
  <w:num w:numId="43">
    <w:abstractNumId w:val="33"/>
  </w:num>
  <w:num w:numId="44">
    <w:abstractNumId w:val="26"/>
  </w:num>
  <w:num w:numId="45">
    <w:abstractNumId w:val="50"/>
  </w:num>
  <w:num w:numId="46">
    <w:abstractNumId w:val="30"/>
  </w:num>
  <w:num w:numId="47">
    <w:abstractNumId w:val="31"/>
  </w:num>
  <w:num w:numId="48">
    <w:abstractNumId w:val="18"/>
  </w:num>
  <w:num w:numId="49">
    <w:abstractNumId w:val="43"/>
  </w:num>
  <w:num w:numId="50">
    <w:abstractNumId w:val="1"/>
  </w:num>
  <w:num w:numId="51">
    <w:abstractNumId w:val="39"/>
  </w:num>
  <w:num w:numId="52">
    <w:abstractNumId w:val="25"/>
  </w:num>
  <w:num w:numId="53">
    <w:abstractNumId w:val="3"/>
  </w:num>
  <w:num w:numId="54">
    <w:abstractNumId w:val="0"/>
  </w:num>
  <w:num w:numId="55">
    <w:abstractNumId w:val="29"/>
  </w:num>
  <w:num w:numId="56">
    <w:abstractNumId w:val="28"/>
  </w:num>
  <w:num w:numId="57">
    <w:abstractNumId w:val="41"/>
  </w:num>
  <w:num w:numId="58">
    <w:abstractNumId w:val="35"/>
  </w:num>
  <w:num w:numId="59">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3402F5"/>
    <w:rsid w:val="00002184"/>
    <w:rsid w:val="00003A25"/>
    <w:rsid w:val="000102C9"/>
    <w:rsid w:val="00011A11"/>
    <w:rsid w:val="000128DD"/>
    <w:rsid w:val="0001297A"/>
    <w:rsid w:val="00014066"/>
    <w:rsid w:val="0001446B"/>
    <w:rsid w:val="000158E1"/>
    <w:rsid w:val="00016237"/>
    <w:rsid w:val="000174F6"/>
    <w:rsid w:val="00017C00"/>
    <w:rsid w:val="0002040D"/>
    <w:rsid w:val="00020D39"/>
    <w:rsid w:val="00021620"/>
    <w:rsid w:val="00021B90"/>
    <w:rsid w:val="000221F2"/>
    <w:rsid w:val="00023976"/>
    <w:rsid w:val="00024793"/>
    <w:rsid w:val="00026CE8"/>
    <w:rsid w:val="00027B0D"/>
    <w:rsid w:val="00030815"/>
    <w:rsid w:val="000316C8"/>
    <w:rsid w:val="00032BD9"/>
    <w:rsid w:val="0003308C"/>
    <w:rsid w:val="00035EC2"/>
    <w:rsid w:val="00037028"/>
    <w:rsid w:val="00037C3A"/>
    <w:rsid w:val="00042A7E"/>
    <w:rsid w:val="00042C39"/>
    <w:rsid w:val="00044493"/>
    <w:rsid w:val="0004450D"/>
    <w:rsid w:val="00044A4D"/>
    <w:rsid w:val="00046DFC"/>
    <w:rsid w:val="000472BC"/>
    <w:rsid w:val="00047845"/>
    <w:rsid w:val="00051147"/>
    <w:rsid w:val="0005418D"/>
    <w:rsid w:val="00054753"/>
    <w:rsid w:val="000547E5"/>
    <w:rsid w:val="0005497E"/>
    <w:rsid w:val="000555B9"/>
    <w:rsid w:val="00057A6C"/>
    <w:rsid w:val="00060BA2"/>
    <w:rsid w:val="00062800"/>
    <w:rsid w:val="00062CD9"/>
    <w:rsid w:val="00063875"/>
    <w:rsid w:val="00065E88"/>
    <w:rsid w:val="00067654"/>
    <w:rsid w:val="000701C9"/>
    <w:rsid w:val="000713E5"/>
    <w:rsid w:val="000748E3"/>
    <w:rsid w:val="00074BE1"/>
    <w:rsid w:val="00074F28"/>
    <w:rsid w:val="0007534D"/>
    <w:rsid w:val="00077A0C"/>
    <w:rsid w:val="000813E8"/>
    <w:rsid w:val="00081CB7"/>
    <w:rsid w:val="0008352E"/>
    <w:rsid w:val="000838C9"/>
    <w:rsid w:val="000854E8"/>
    <w:rsid w:val="00087636"/>
    <w:rsid w:val="00087C78"/>
    <w:rsid w:val="0009063F"/>
    <w:rsid w:val="00091241"/>
    <w:rsid w:val="00095676"/>
    <w:rsid w:val="00095BC4"/>
    <w:rsid w:val="00096E70"/>
    <w:rsid w:val="000A0858"/>
    <w:rsid w:val="000A361D"/>
    <w:rsid w:val="000A4E60"/>
    <w:rsid w:val="000A4FD9"/>
    <w:rsid w:val="000A62D0"/>
    <w:rsid w:val="000A6365"/>
    <w:rsid w:val="000A7E16"/>
    <w:rsid w:val="000B0B30"/>
    <w:rsid w:val="000B3008"/>
    <w:rsid w:val="000B7C62"/>
    <w:rsid w:val="000C010A"/>
    <w:rsid w:val="000C2319"/>
    <w:rsid w:val="000C4077"/>
    <w:rsid w:val="000C4C8C"/>
    <w:rsid w:val="000C5108"/>
    <w:rsid w:val="000C7D11"/>
    <w:rsid w:val="000D1852"/>
    <w:rsid w:val="000D18F6"/>
    <w:rsid w:val="000D1EFB"/>
    <w:rsid w:val="000D26F8"/>
    <w:rsid w:val="000D2C1D"/>
    <w:rsid w:val="000D36D9"/>
    <w:rsid w:val="000D6682"/>
    <w:rsid w:val="000E0B23"/>
    <w:rsid w:val="000E0B5E"/>
    <w:rsid w:val="000E11F6"/>
    <w:rsid w:val="000E2052"/>
    <w:rsid w:val="000E32DF"/>
    <w:rsid w:val="000E3FC7"/>
    <w:rsid w:val="000E4F2D"/>
    <w:rsid w:val="000E5FDF"/>
    <w:rsid w:val="000E7DFD"/>
    <w:rsid w:val="000F2F54"/>
    <w:rsid w:val="000F422F"/>
    <w:rsid w:val="00100A16"/>
    <w:rsid w:val="001042BE"/>
    <w:rsid w:val="0011135A"/>
    <w:rsid w:val="00111E24"/>
    <w:rsid w:val="00112F97"/>
    <w:rsid w:val="00113219"/>
    <w:rsid w:val="00113309"/>
    <w:rsid w:val="001151FA"/>
    <w:rsid w:val="00116800"/>
    <w:rsid w:val="00117C67"/>
    <w:rsid w:val="00121171"/>
    <w:rsid w:val="00121448"/>
    <w:rsid w:val="0012247D"/>
    <w:rsid w:val="0012367E"/>
    <w:rsid w:val="0012558D"/>
    <w:rsid w:val="0012634F"/>
    <w:rsid w:val="001265CB"/>
    <w:rsid w:val="00126700"/>
    <w:rsid w:val="00126BDC"/>
    <w:rsid w:val="00130397"/>
    <w:rsid w:val="001303D7"/>
    <w:rsid w:val="001306C0"/>
    <w:rsid w:val="0013160C"/>
    <w:rsid w:val="001319A3"/>
    <w:rsid w:val="00136F18"/>
    <w:rsid w:val="00137B90"/>
    <w:rsid w:val="00144B67"/>
    <w:rsid w:val="00147D7E"/>
    <w:rsid w:val="00154286"/>
    <w:rsid w:val="00154DE4"/>
    <w:rsid w:val="00154F05"/>
    <w:rsid w:val="0015605F"/>
    <w:rsid w:val="0015783B"/>
    <w:rsid w:val="001607E0"/>
    <w:rsid w:val="00162852"/>
    <w:rsid w:val="00162DAD"/>
    <w:rsid w:val="0016317C"/>
    <w:rsid w:val="00164712"/>
    <w:rsid w:val="00164B82"/>
    <w:rsid w:val="00164E21"/>
    <w:rsid w:val="00166384"/>
    <w:rsid w:val="00170292"/>
    <w:rsid w:val="0017084A"/>
    <w:rsid w:val="00171503"/>
    <w:rsid w:val="0017750B"/>
    <w:rsid w:val="00184A07"/>
    <w:rsid w:val="001865AD"/>
    <w:rsid w:val="00187D58"/>
    <w:rsid w:val="00192298"/>
    <w:rsid w:val="00193734"/>
    <w:rsid w:val="00194E13"/>
    <w:rsid w:val="001956EA"/>
    <w:rsid w:val="00195767"/>
    <w:rsid w:val="00197846"/>
    <w:rsid w:val="001A205A"/>
    <w:rsid w:val="001B2D02"/>
    <w:rsid w:val="001B3176"/>
    <w:rsid w:val="001B4745"/>
    <w:rsid w:val="001B4B43"/>
    <w:rsid w:val="001B4CED"/>
    <w:rsid w:val="001B6755"/>
    <w:rsid w:val="001C090E"/>
    <w:rsid w:val="001C6E16"/>
    <w:rsid w:val="001C71A0"/>
    <w:rsid w:val="001C77C4"/>
    <w:rsid w:val="001D0D8E"/>
    <w:rsid w:val="001D3C02"/>
    <w:rsid w:val="001D3D2B"/>
    <w:rsid w:val="001D404B"/>
    <w:rsid w:val="001D5641"/>
    <w:rsid w:val="001D5919"/>
    <w:rsid w:val="001D78ED"/>
    <w:rsid w:val="001E5921"/>
    <w:rsid w:val="001F0593"/>
    <w:rsid w:val="001F1594"/>
    <w:rsid w:val="001F15DD"/>
    <w:rsid w:val="001F1A3F"/>
    <w:rsid w:val="001F1ED2"/>
    <w:rsid w:val="001F2062"/>
    <w:rsid w:val="001F3DB3"/>
    <w:rsid w:val="001F442E"/>
    <w:rsid w:val="001F7AB2"/>
    <w:rsid w:val="00203C5A"/>
    <w:rsid w:val="0020556E"/>
    <w:rsid w:val="0021026D"/>
    <w:rsid w:val="00213651"/>
    <w:rsid w:val="00214FDA"/>
    <w:rsid w:val="0021661A"/>
    <w:rsid w:val="00216C2B"/>
    <w:rsid w:val="00217E47"/>
    <w:rsid w:val="00226E88"/>
    <w:rsid w:val="00230967"/>
    <w:rsid w:val="0023135F"/>
    <w:rsid w:val="00231FB7"/>
    <w:rsid w:val="00232365"/>
    <w:rsid w:val="002404BD"/>
    <w:rsid w:val="00240744"/>
    <w:rsid w:val="002448AA"/>
    <w:rsid w:val="00246FB4"/>
    <w:rsid w:val="00251884"/>
    <w:rsid w:val="00251CC0"/>
    <w:rsid w:val="0025258A"/>
    <w:rsid w:val="00256E2C"/>
    <w:rsid w:val="0026262B"/>
    <w:rsid w:val="002712C3"/>
    <w:rsid w:val="00275BE6"/>
    <w:rsid w:val="00277EAA"/>
    <w:rsid w:val="00280C8F"/>
    <w:rsid w:val="0028726B"/>
    <w:rsid w:val="00290950"/>
    <w:rsid w:val="00293C1F"/>
    <w:rsid w:val="00294349"/>
    <w:rsid w:val="00297ADF"/>
    <w:rsid w:val="002A0B2C"/>
    <w:rsid w:val="002A4606"/>
    <w:rsid w:val="002A5725"/>
    <w:rsid w:val="002A7211"/>
    <w:rsid w:val="002A7773"/>
    <w:rsid w:val="002A790A"/>
    <w:rsid w:val="002B0287"/>
    <w:rsid w:val="002B1A71"/>
    <w:rsid w:val="002B3600"/>
    <w:rsid w:val="002B7DC6"/>
    <w:rsid w:val="002C0A0F"/>
    <w:rsid w:val="002C0FC2"/>
    <w:rsid w:val="002C18DE"/>
    <w:rsid w:val="002C51F5"/>
    <w:rsid w:val="002C548C"/>
    <w:rsid w:val="002C6C0F"/>
    <w:rsid w:val="002D13D1"/>
    <w:rsid w:val="002D1869"/>
    <w:rsid w:val="002D23F2"/>
    <w:rsid w:val="002D3378"/>
    <w:rsid w:val="002D5C34"/>
    <w:rsid w:val="002E15BD"/>
    <w:rsid w:val="002F3CE2"/>
    <w:rsid w:val="002F4FAC"/>
    <w:rsid w:val="002F59A3"/>
    <w:rsid w:val="002F7F97"/>
    <w:rsid w:val="0030090B"/>
    <w:rsid w:val="00301D37"/>
    <w:rsid w:val="0030280C"/>
    <w:rsid w:val="00302E2F"/>
    <w:rsid w:val="0030353A"/>
    <w:rsid w:val="00303F8E"/>
    <w:rsid w:val="0030735B"/>
    <w:rsid w:val="00310129"/>
    <w:rsid w:val="00311C36"/>
    <w:rsid w:val="00312209"/>
    <w:rsid w:val="003155E3"/>
    <w:rsid w:val="00315AD0"/>
    <w:rsid w:val="00315C4A"/>
    <w:rsid w:val="00316E51"/>
    <w:rsid w:val="00317D3A"/>
    <w:rsid w:val="00326BC8"/>
    <w:rsid w:val="003305BF"/>
    <w:rsid w:val="0033585C"/>
    <w:rsid w:val="0034028A"/>
    <w:rsid w:val="003402F5"/>
    <w:rsid w:val="00340C1A"/>
    <w:rsid w:val="0034218D"/>
    <w:rsid w:val="00342AFC"/>
    <w:rsid w:val="00343B9C"/>
    <w:rsid w:val="003448E3"/>
    <w:rsid w:val="003459D5"/>
    <w:rsid w:val="00346214"/>
    <w:rsid w:val="00346750"/>
    <w:rsid w:val="00347048"/>
    <w:rsid w:val="00347552"/>
    <w:rsid w:val="00353A30"/>
    <w:rsid w:val="0035414B"/>
    <w:rsid w:val="003544B2"/>
    <w:rsid w:val="00354B39"/>
    <w:rsid w:val="00363AB3"/>
    <w:rsid w:val="00365D17"/>
    <w:rsid w:val="00365ED9"/>
    <w:rsid w:val="0036635B"/>
    <w:rsid w:val="0036709D"/>
    <w:rsid w:val="003707D8"/>
    <w:rsid w:val="00370C69"/>
    <w:rsid w:val="0037107B"/>
    <w:rsid w:val="003711A4"/>
    <w:rsid w:val="00371507"/>
    <w:rsid w:val="00371B07"/>
    <w:rsid w:val="00373113"/>
    <w:rsid w:val="003739B1"/>
    <w:rsid w:val="0037448E"/>
    <w:rsid w:val="00376A69"/>
    <w:rsid w:val="00384F12"/>
    <w:rsid w:val="003851DD"/>
    <w:rsid w:val="00387E8D"/>
    <w:rsid w:val="003917E7"/>
    <w:rsid w:val="00391AD1"/>
    <w:rsid w:val="00392C64"/>
    <w:rsid w:val="00393B3A"/>
    <w:rsid w:val="00396611"/>
    <w:rsid w:val="003A169E"/>
    <w:rsid w:val="003A2079"/>
    <w:rsid w:val="003A3035"/>
    <w:rsid w:val="003A7B5C"/>
    <w:rsid w:val="003B5B88"/>
    <w:rsid w:val="003B623A"/>
    <w:rsid w:val="003C0669"/>
    <w:rsid w:val="003C14D7"/>
    <w:rsid w:val="003C1D22"/>
    <w:rsid w:val="003C2319"/>
    <w:rsid w:val="003C2D6B"/>
    <w:rsid w:val="003C68E6"/>
    <w:rsid w:val="003D003F"/>
    <w:rsid w:val="003D0F55"/>
    <w:rsid w:val="003D579C"/>
    <w:rsid w:val="003D6240"/>
    <w:rsid w:val="003D6E35"/>
    <w:rsid w:val="003E1058"/>
    <w:rsid w:val="003E3F6B"/>
    <w:rsid w:val="003E6332"/>
    <w:rsid w:val="003E6790"/>
    <w:rsid w:val="003E6FA9"/>
    <w:rsid w:val="003E7565"/>
    <w:rsid w:val="003F41CF"/>
    <w:rsid w:val="003F4D20"/>
    <w:rsid w:val="003F58C3"/>
    <w:rsid w:val="003F6214"/>
    <w:rsid w:val="0040026C"/>
    <w:rsid w:val="00402509"/>
    <w:rsid w:val="00403FDD"/>
    <w:rsid w:val="004040B5"/>
    <w:rsid w:val="00407133"/>
    <w:rsid w:val="00410978"/>
    <w:rsid w:val="00411A10"/>
    <w:rsid w:val="00417373"/>
    <w:rsid w:val="004179D9"/>
    <w:rsid w:val="00417EBD"/>
    <w:rsid w:val="0042009A"/>
    <w:rsid w:val="004221BD"/>
    <w:rsid w:val="00423DB2"/>
    <w:rsid w:val="00425D89"/>
    <w:rsid w:val="00427947"/>
    <w:rsid w:val="00434B9D"/>
    <w:rsid w:val="00434C4C"/>
    <w:rsid w:val="004366D0"/>
    <w:rsid w:val="004372FE"/>
    <w:rsid w:val="0044467E"/>
    <w:rsid w:val="00446017"/>
    <w:rsid w:val="00447F53"/>
    <w:rsid w:val="0045025B"/>
    <w:rsid w:val="0045046B"/>
    <w:rsid w:val="0045108E"/>
    <w:rsid w:val="004569E5"/>
    <w:rsid w:val="00457CDB"/>
    <w:rsid w:val="00457FF1"/>
    <w:rsid w:val="004637E4"/>
    <w:rsid w:val="00467841"/>
    <w:rsid w:val="00472546"/>
    <w:rsid w:val="004756C9"/>
    <w:rsid w:val="0047650A"/>
    <w:rsid w:val="00476938"/>
    <w:rsid w:val="00476C02"/>
    <w:rsid w:val="004817D2"/>
    <w:rsid w:val="00484DE1"/>
    <w:rsid w:val="00485CB0"/>
    <w:rsid w:val="00490B17"/>
    <w:rsid w:val="0049156F"/>
    <w:rsid w:val="00494DC8"/>
    <w:rsid w:val="00496177"/>
    <w:rsid w:val="004976EA"/>
    <w:rsid w:val="004A0B23"/>
    <w:rsid w:val="004A2E83"/>
    <w:rsid w:val="004A3B1C"/>
    <w:rsid w:val="004A6CF9"/>
    <w:rsid w:val="004A73BB"/>
    <w:rsid w:val="004B0311"/>
    <w:rsid w:val="004B0A64"/>
    <w:rsid w:val="004B1073"/>
    <w:rsid w:val="004B343E"/>
    <w:rsid w:val="004B54F4"/>
    <w:rsid w:val="004C11B3"/>
    <w:rsid w:val="004C38DF"/>
    <w:rsid w:val="004C3FF8"/>
    <w:rsid w:val="004D0BF0"/>
    <w:rsid w:val="004D1E22"/>
    <w:rsid w:val="004D243A"/>
    <w:rsid w:val="004D2E66"/>
    <w:rsid w:val="004D3ABA"/>
    <w:rsid w:val="004D48A3"/>
    <w:rsid w:val="004D4D78"/>
    <w:rsid w:val="004D565A"/>
    <w:rsid w:val="004D64D9"/>
    <w:rsid w:val="004D6C3E"/>
    <w:rsid w:val="004E1CBE"/>
    <w:rsid w:val="004E33F3"/>
    <w:rsid w:val="004E3DEC"/>
    <w:rsid w:val="004E4164"/>
    <w:rsid w:val="004E6670"/>
    <w:rsid w:val="004E6E21"/>
    <w:rsid w:val="004E7795"/>
    <w:rsid w:val="004E7D3D"/>
    <w:rsid w:val="004F29D5"/>
    <w:rsid w:val="004F373E"/>
    <w:rsid w:val="004F3E5B"/>
    <w:rsid w:val="004F48CD"/>
    <w:rsid w:val="004F7D9C"/>
    <w:rsid w:val="0050028D"/>
    <w:rsid w:val="00500FE0"/>
    <w:rsid w:val="00502BCE"/>
    <w:rsid w:val="00504244"/>
    <w:rsid w:val="00505BE6"/>
    <w:rsid w:val="0050786E"/>
    <w:rsid w:val="005122A1"/>
    <w:rsid w:val="00514DF9"/>
    <w:rsid w:val="00516AE2"/>
    <w:rsid w:val="005179A4"/>
    <w:rsid w:val="0052025D"/>
    <w:rsid w:val="00522F02"/>
    <w:rsid w:val="00523E2A"/>
    <w:rsid w:val="00530DD0"/>
    <w:rsid w:val="00533410"/>
    <w:rsid w:val="00535500"/>
    <w:rsid w:val="00536E46"/>
    <w:rsid w:val="00537A9A"/>
    <w:rsid w:val="00540FEF"/>
    <w:rsid w:val="005423B8"/>
    <w:rsid w:val="00543A33"/>
    <w:rsid w:val="00543A8B"/>
    <w:rsid w:val="00543D35"/>
    <w:rsid w:val="005447D4"/>
    <w:rsid w:val="005459F5"/>
    <w:rsid w:val="005466C1"/>
    <w:rsid w:val="00547AE0"/>
    <w:rsid w:val="00547FA4"/>
    <w:rsid w:val="00550F73"/>
    <w:rsid w:val="00551622"/>
    <w:rsid w:val="00552250"/>
    <w:rsid w:val="00552989"/>
    <w:rsid w:val="0055329F"/>
    <w:rsid w:val="005532DB"/>
    <w:rsid w:val="00554C1F"/>
    <w:rsid w:val="00554E3D"/>
    <w:rsid w:val="00555CC3"/>
    <w:rsid w:val="00555EF7"/>
    <w:rsid w:val="00556836"/>
    <w:rsid w:val="0055688A"/>
    <w:rsid w:val="00557175"/>
    <w:rsid w:val="00560013"/>
    <w:rsid w:val="00560461"/>
    <w:rsid w:val="005609E0"/>
    <w:rsid w:val="00561EEB"/>
    <w:rsid w:val="00561F78"/>
    <w:rsid w:val="005649D1"/>
    <w:rsid w:val="00566322"/>
    <w:rsid w:val="00571428"/>
    <w:rsid w:val="005722CC"/>
    <w:rsid w:val="00572C00"/>
    <w:rsid w:val="0057615B"/>
    <w:rsid w:val="00577158"/>
    <w:rsid w:val="00577801"/>
    <w:rsid w:val="00577E75"/>
    <w:rsid w:val="00580A97"/>
    <w:rsid w:val="00580B90"/>
    <w:rsid w:val="00581A12"/>
    <w:rsid w:val="00581CF4"/>
    <w:rsid w:val="005836C1"/>
    <w:rsid w:val="00585AF2"/>
    <w:rsid w:val="00585EE7"/>
    <w:rsid w:val="00586CA2"/>
    <w:rsid w:val="005904A0"/>
    <w:rsid w:val="00590C77"/>
    <w:rsid w:val="005927F8"/>
    <w:rsid w:val="005945A6"/>
    <w:rsid w:val="005958D7"/>
    <w:rsid w:val="005973F6"/>
    <w:rsid w:val="005A196A"/>
    <w:rsid w:val="005A2EA3"/>
    <w:rsid w:val="005A496C"/>
    <w:rsid w:val="005A4B9C"/>
    <w:rsid w:val="005A4F1D"/>
    <w:rsid w:val="005A66DA"/>
    <w:rsid w:val="005A6F66"/>
    <w:rsid w:val="005A7261"/>
    <w:rsid w:val="005B1230"/>
    <w:rsid w:val="005B62CC"/>
    <w:rsid w:val="005B7642"/>
    <w:rsid w:val="005B7939"/>
    <w:rsid w:val="005B7B00"/>
    <w:rsid w:val="005C1A6C"/>
    <w:rsid w:val="005C49E0"/>
    <w:rsid w:val="005C4C7B"/>
    <w:rsid w:val="005C5CCB"/>
    <w:rsid w:val="005C5CEB"/>
    <w:rsid w:val="005C5E87"/>
    <w:rsid w:val="005C622E"/>
    <w:rsid w:val="005D0B34"/>
    <w:rsid w:val="005D1039"/>
    <w:rsid w:val="005D2FD6"/>
    <w:rsid w:val="005D3CCD"/>
    <w:rsid w:val="005D473C"/>
    <w:rsid w:val="005D4A66"/>
    <w:rsid w:val="005D4D9C"/>
    <w:rsid w:val="005D6FA9"/>
    <w:rsid w:val="005E05EB"/>
    <w:rsid w:val="005E3394"/>
    <w:rsid w:val="005E45C9"/>
    <w:rsid w:val="005E49B2"/>
    <w:rsid w:val="005E6CD2"/>
    <w:rsid w:val="005E6D17"/>
    <w:rsid w:val="005E7D2B"/>
    <w:rsid w:val="005F07F2"/>
    <w:rsid w:val="005F0F32"/>
    <w:rsid w:val="005F198B"/>
    <w:rsid w:val="005F333D"/>
    <w:rsid w:val="005F363F"/>
    <w:rsid w:val="005F39C6"/>
    <w:rsid w:val="005F53A6"/>
    <w:rsid w:val="005F5BFE"/>
    <w:rsid w:val="005F5FE9"/>
    <w:rsid w:val="005F603C"/>
    <w:rsid w:val="005F68B1"/>
    <w:rsid w:val="005F7224"/>
    <w:rsid w:val="005F73FB"/>
    <w:rsid w:val="006007DC"/>
    <w:rsid w:val="006013A4"/>
    <w:rsid w:val="00602B24"/>
    <w:rsid w:val="00603703"/>
    <w:rsid w:val="006038FB"/>
    <w:rsid w:val="006040D3"/>
    <w:rsid w:val="00604AE4"/>
    <w:rsid w:val="00604AEB"/>
    <w:rsid w:val="006057A6"/>
    <w:rsid w:val="00605C52"/>
    <w:rsid w:val="00606642"/>
    <w:rsid w:val="00612C71"/>
    <w:rsid w:val="00613802"/>
    <w:rsid w:val="00613D45"/>
    <w:rsid w:val="006158A3"/>
    <w:rsid w:val="006175CB"/>
    <w:rsid w:val="00617D42"/>
    <w:rsid w:val="00620D27"/>
    <w:rsid w:val="00621718"/>
    <w:rsid w:val="00622D5B"/>
    <w:rsid w:val="00624975"/>
    <w:rsid w:val="00625976"/>
    <w:rsid w:val="006262A5"/>
    <w:rsid w:val="00626D8D"/>
    <w:rsid w:val="00631EF1"/>
    <w:rsid w:val="00632E98"/>
    <w:rsid w:val="00632FFF"/>
    <w:rsid w:val="006350D9"/>
    <w:rsid w:val="0063569A"/>
    <w:rsid w:val="0064244B"/>
    <w:rsid w:val="00642C32"/>
    <w:rsid w:val="006448B3"/>
    <w:rsid w:val="00647102"/>
    <w:rsid w:val="0064740D"/>
    <w:rsid w:val="00647A07"/>
    <w:rsid w:val="00647B39"/>
    <w:rsid w:val="00651D83"/>
    <w:rsid w:val="00651E97"/>
    <w:rsid w:val="00651EBA"/>
    <w:rsid w:val="0065280A"/>
    <w:rsid w:val="00654363"/>
    <w:rsid w:val="00654EA0"/>
    <w:rsid w:val="00655AFF"/>
    <w:rsid w:val="00656F18"/>
    <w:rsid w:val="00660877"/>
    <w:rsid w:val="0066201A"/>
    <w:rsid w:val="00665A90"/>
    <w:rsid w:val="006716EE"/>
    <w:rsid w:val="00672D67"/>
    <w:rsid w:val="006757ED"/>
    <w:rsid w:val="00675B0F"/>
    <w:rsid w:val="00676A3A"/>
    <w:rsid w:val="00677FE6"/>
    <w:rsid w:val="006801D8"/>
    <w:rsid w:val="00681F38"/>
    <w:rsid w:val="006820AE"/>
    <w:rsid w:val="0068288F"/>
    <w:rsid w:val="00682BF6"/>
    <w:rsid w:val="00685537"/>
    <w:rsid w:val="00686612"/>
    <w:rsid w:val="006933DC"/>
    <w:rsid w:val="006939E3"/>
    <w:rsid w:val="006977CA"/>
    <w:rsid w:val="00697CF4"/>
    <w:rsid w:val="006A0AC0"/>
    <w:rsid w:val="006A3182"/>
    <w:rsid w:val="006A3B83"/>
    <w:rsid w:val="006A450B"/>
    <w:rsid w:val="006A5E23"/>
    <w:rsid w:val="006A6558"/>
    <w:rsid w:val="006B336B"/>
    <w:rsid w:val="006B35EF"/>
    <w:rsid w:val="006B54AB"/>
    <w:rsid w:val="006B5AF4"/>
    <w:rsid w:val="006B6AD5"/>
    <w:rsid w:val="006B7254"/>
    <w:rsid w:val="006B7B0C"/>
    <w:rsid w:val="006C00D3"/>
    <w:rsid w:val="006C1234"/>
    <w:rsid w:val="006C3C0D"/>
    <w:rsid w:val="006C461A"/>
    <w:rsid w:val="006C502F"/>
    <w:rsid w:val="006C674F"/>
    <w:rsid w:val="006D0140"/>
    <w:rsid w:val="006D47B4"/>
    <w:rsid w:val="006D7C0A"/>
    <w:rsid w:val="006E16B1"/>
    <w:rsid w:val="006E1CFA"/>
    <w:rsid w:val="006E2F67"/>
    <w:rsid w:val="006E39D7"/>
    <w:rsid w:val="006E4233"/>
    <w:rsid w:val="006E781B"/>
    <w:rsid w:val="006F016D"/>
    <w:rsid w:val="006F098A"/>
    <w:rsid w:val="006F09A4"/>
    <w:rsid w:val="006F2409"/>
    <w:rsid w:val="006F307D"/>
    <w:rsid w:val="006F3283"/>
    <w:rsid w:val="006F32AA"/>
    <w:rsid w:val="006F3BAD"/>
    <w:rsid w:val="007024EC"/>
    <w:rsid w:val="00703F73"/>
    <w:rsid w:val="00705219"/>
    <w:rsid w:val="00706BD1"/>
    <w:rsid w:val="0071045B"/>
    <w:rsid w:val="00714871"/>
    <w:rsid w:val="007161D7"/>
    <w:rsid w:val="00716418"/>
    <w:rsid w:val="007169E6"/>
    <w:rsid w:val="00720D3D"/>
    <w:rsid w:val="00721A14"/>
    <w:rsid w:val="00722F4F"/>
    <w:rsid w:val="00724249"/>
    <w:rsid w:val="00724792"/>
    <w:rsid w:val="0072646B"/>
    <w:rsid w:val="00727724"/>
    <w:rsid w:val="00731287"/>
    <w:rsid w:val="00732E4C"/>
    <w:rsid w:val="00735126"/>
    <w:rsid w:val="00740624"/>
    <w:rsid w:val="00742E8A"/>
    <w:rsid w:val="00743EF8"/>
    <w:rsid w:val="007445EA"/>
    <w:rsid w:val="007467A7"/>
    <w:rsid w:val="00750259"/>
    <w:rsid w:val="00750720"/>
    <w:rsid w:val="00750ECF"/>
    <w:rsid w:val="00752899"/>
    <w:rsid w:val="00753F58"/>
    <w:rsid w:val="00755209"/>
    <w:rsid w:val="0075522A"/>
    <w:rsid w:val="00755230"/>
    <w:rsid w:val="0075659C"/>
    <w:rsid w:val="00757557"/>
    <w:rsid w:val="00760B55"/>
    <w:rsid w:val="0076218A"/>
    <w:rsid w:val="00764627"/>
    <w:rsid w:val="00765597"/>
    <w:rsid w:val="007662D0"/>
    <w:rsid w:val="00767CE0"/>
    <w:rsid w:val="00770944"/>
    <w:rsid w:val="00772F43"/>
    <w:rsid w:val="00780874"/>
    <w:rsid w:val="00783F75"/>
    <w:rsid w:val="00784807"/>
    <w:rsid w:val="007875B1"/>
    <w:rsid w:val="00787A64"/>
    <w:rsid w:val="00790BC0"/>
    <w:rsid w:val="0079196C"/>
    <w:rsid w:val="007950D1"/>
    <w:rsid w:val="00795924"/>
    <w:rsid w:val="00796A10"/>
    <w:rsid w:val="007A25E9"/>
    <w:rsid w:val="007A301F"/>
    <w:rsid w:val="007A316B"/>
    <w:rsid w:val="007A401F"/>
    <w:rsid w:val="007A7024"/>
    <w:rsid w:val="007B1B5D"/>
    <w:rsid w:val="007B2412"/>
    <w:rsid w:val="007B3908"/>
    <w:rsid w:val="007B7DC5"/>
    <w:rsid w:val="007C02D7"/>
    <w:rsid w:val="007C0B19"/>
    <w:rsid w:val="007C11F1"/>
    <w:rsid w:val="007C1592"/>
    <w:rsid w:val="007C3699"/>
    <w:rsid w:val="007C6A9D"/>
    <w:rsid w:val="007D0CA6"/>
    <w:rsid w:val="007D1351"/>
    <w:rsid w:val="007D2506"/>
    <w:rsid w:val="007D3897"/>
    <w:rsid w:val="007D3CCF"/>
    <w:rsid w:val="007D3D9A"/>
    <w:rsid w:val="007D3EAD"/>
    <w:rsid w:val="007D57E3"/>
    <w:rsid w:val="007D6102"/>
    <w:rsid w:val="007E3141"/>
    <w:rsid w:val="007E628A"/>
    <w:rsid w:val="007E73E4"/>
    <w:rsid w:val="007F00C0"/>
    <w:rsid w:val="007F0D68"/>
    <w:rsid w:val="007F2345"/>
    <w:rsid w:val="007F2587"/>
    <w:rsid w:val="007F6D84"/>
    <w:rsid w:val="007F7A70"/>
    <w:rsid w:val="00800085"/>
    <w:rsid w:val="00800824"/>
    <w:rsid w:val="00801276"/>
    <w:rsid w:val="008012B2"/>
    <w:rsid w:val="0080299F"/>
    <w:rsid w:val="00803455"/>
    <w:rsid w:val="008034E6"/>
    <w:rsid w:val="00807F1B"/>
    <w:rsid w:val="0081094B"/>
    <w:rsid w:val="00811AA8"/>
    <w:rsid w:val="00811CAA"/>
    <w:rsid w:val="00812944"/>
    <w:rsid w:val="00813E97"/>
    <w:rsid w:val="00815C07"/>
    <w:rsid w:val="00821EBF"/>
    <w:rsid w:val="00822C66"/>
    <w:rsid w:val="0082356E"/>
    <w:rsid w:val="008239A1"/>
    <w:rsid w:val="0082725B"/>
    <w:rsid w:val="00831758"/>
    <w:rsid w:val="0083693F"/>
    <w:rsid w:val="00837636"/>
    <w:rsid w:val="0084102B"/>
    <w:rsid w:val="00844527"/>
    <w:rsid w:val="00844AD2"/>
    <w:rsid w:val="00846CC2"/>
    <w:rsid w:val="00852A76"/>
    <w:rsid w:val="00852F94"/>
    <w:rsid w:val="00853499"/>
    <w:rsid w:val="00861255"/>
    <w:rsid w:val="0086189A"/>
    <w:rsid w:val="00862486"/>
    <w:rsid w:val="008631D3"/>
    <w:rsid w:val="00863380"/>
    <w:rsid w:val="0086784D"/>
    <w:rsid w:val="00870363"/>
    <w:rsid w:val="008711A8"/>
    <w:rsid w:val="00871FE8"/>
    <w:rsid w:val="00872183"/>
    <w:rsid w:val="00872D75"/>
    <w:rsid w:val="00873839"/>
    <w:rsid w:val="00873969"/>
    <w:rsid w:val="00875CFF"/>
    <w:rsid w:val="00877EF3"/>
    <w:rsid w:val="00880A72"/>
    <w:rsid w:val="00880F10"/>
    <w:rsid w:val="008830B0"/>
    <w:rsid w:val="00883724"/>
    <w:rsid w:val="008853E2"/>
    <w:rsid w:val="0088689B"/>
    <w:rsid w:val="00887BF8"/>
    <w:rsid w:val="00892498"/>
    <w:rsid w:val="00892F2A"/>
    <w:rsid w:val="00893AA7"/>
    <w:rsid w:val="0089527F"/>
    <w:rsid w:val="008966B7"/>
    <w:rsid w:val="00896D62"/>
    <w:rsid w:val="00896E03"/>
    <w:rsid w:val="0089765E"/>
    <w:rsid w:val="00897739"/>
    <w:rsid w:val="008A0487"/>
    <w:rsid w:val="008A050B"/>
    <w:rsid w:val="008A2794"/>
    <w:rsid w:val="008A60A4"/>
    <w:rsid w:val="008A66A1"/>
    <w:rsid w:val="008B01B1"/>
    <w:rsid w:val="008B0611"/>
    <w:rsid w:val="008B207F"/>
    <w:rsid w:val="008B3FB4"/>
    <w:rsid w:val="008B40F4"/>
    <w:rsid w:val="008B4708"/>
    <w:rsid w:val="008B4F35"/>
    <w:rsid w:val="008B5267"/>
    <w:rsid w:val="008B56E1"/>
    <w:rsid w:val="008B6424"/>
    <w:rsid w:val="008C18A5"/>
    <w:rsid w:val="008C4265"/>
    <w:rsid w:val="008C4CBC"/>
    <w:rsid w:val="008D31C9"/>
    <w:rsid w:val="008D42DF"/>
    <w:rsid w:val="008D4591"/>
    <w:rsid w:val="008D762D"/>
    <w:rsid w:val="008D76FC"/>
    <w:rsid w:val="008E4352"/>
    <w:rsid w:val="008E6746"/>
    <w:rsid w:val="008F092D"/>
    <w:rsid w:val="008F0D70"/>
    <w:rsid w:val="008F32BE"/>
    <w:rsid w:val="008F4975"/>
    <w:rsid w:val="008F7847"/>
    <w:rsid w:val="00901263"/>
    <w:rsid w:val="00904B53"/>
    <w:rsid w:val="00904ED2"/>
    <w:rsid w:val="0090689C"/>
    <w:rsid w:val="00907673"/>
    <w:rsid w:val="009108E8"/>
    <w:rsid w:val="00911699"/>
    <w:rsid w:val="00912598"/>
    <w:rsid w:val="00912CBB"/>
    <w:rsid w:val="00916970"/>
    <w:rsid w:val="00917732"/>
    <w:rsid w:val="00923495"/>
    <w:rsid w:val="0092360D"/>
    <w:rsid w:val="0093008E"/>
    <w:rsid w:val="009300F2"/>
    <w:rsid w:val="00930FC6"/>
    <w:rsid w:val="00931A76"/>
    <w:rsid w:val="00933A0C"/>
    <w:rsid w:val="00934BB1"/>
    <w:rsid w:val="00937688"/>
    <w:rsid w:val="00941330"/>
    <w:rsid w:val="00943AE0"/>
    <w:rsid w:val="00945632"/>
    <w:rsid w:val="0094619F"/>
    <w:rsid w:val="00951121"/>
    <w:rsid w:val="0095297B"/>
    <w:rsid w:val="00954F47"/>
    <w:rsid w:val="009557D2"/>
    <w:rsid w:val="00956E6C"/>
    <w:rsid w:val="0096043B"/>
    <w:rsid w:val="00966753"/>
    <w:rsid w:val="00967991"/>
    <w:rsid w:val="00970A69"/>
    <w:rsid w:val="0097197F"/>
    <w:rsid w:val="0097383A"/>
    <w:rsid w:val="0097563A"/>
    <w:rsid w:val="00975A44"/>
    <w:rsid w:val="00975A55"/>
    <w:rsid w:val="00976514"/>
    <w:rsid w:val="00977E3C"/>
    <w:rsid w:val="0098055B"/>
    <w:rsid w:val="00980822"/>
    <w:rsid w:val="00981459"/>
    <w:rsid w:val="00981F6A"/>
    <w:rsid w:val="00982151"/>
    <w:rsid w:val="00987E56"/>
    <w:rsid w:val="009907E4"/>
    <w:rsid w:val="00991090"/>
    <w:rsid w:val="00991EE1"/>
    <w:rsid w:val="00994046"/>
    <w:rsid w:val="009A0B7A"/>
    <w:rsid w:val="009A1672"/>
    <w:rsid w:val="009A22C0"/>
    <w:rsid w:val="009A2EAD"/>
    <w:rsid w:val="009A2F12"/>
    <w:rsid w:val="009A2F84"/>
    <w:rsid w:val="009A3AFE"/>
    <w:rsid w:val="009A499B"/>
    <w:rsid w:val="009A55CD"/>
    <w:rsid w:val="009A5B4C"/>
    <w:rsid w:val="009A5ED9"/>
    <w:rsid w:val="009B0245"/>
    <w:rsid w:val="009B1F94"/>
    <w:rsid w:val="009B35B5"/>
    <w:rsid w:val="009B37D8"/>
    <w:rsid w:val="009B3F1C"/>
    <w:rsid w:val="009B47DA"/>
    <w:rsid w:val="009B7ACA"/>
    <w:rsid w:val="009C1AAA"/>
    <w:rsid w:val="009C3158"/>
    <w:rsid w:val="009C4D35"/>
    <w:rsid w:val="009C74D3"/>
    <w:rsid w:val="009C750E"/>
    <w:rsid w:val="009C7FC1"/>
    <w:rsid w:val="009D005F"/>
    <w:rsid w:val="009D021F"/>
    <w:rsid w:val="009D6621"/>
    <w:rsid w:val="009E18F3"/>
    <w:rsid w:val="009E2A89"/>
    <w:rsid w:val="009E660F"/>
    <w:rsid w:val="009E6A85"/>
    <w:rsid w:val="009E7403"/>
    <w:rsid w:val="009F14CD"/>
    <w:rsid w:val="009F3614"/>
    <w:rsid w:val="009F57DC"/>
    <w:rsid w:val="00A00E20"/>
    <w:rsid w:val="00A02B2E"/>
    <w:rsid w:val="00A0553D"/>
    <w:rsid w:val="00A067AB"/>
    <w:rsid w:val="00A06A5E"/>
    <w:rsid w:val="00A07588"/>
    <w:rsid w:val="00A10D4A"/>
    <w:rsid w:val="00A12CC5"/>
    <w:rsid w:val="00A157D7"/>
    <w:rsid w:val="00A15D1E"/>
    <w:rsid w:val="00A17B66"/>
    <w:rsid w:val="00A200D4"/>
    <w:rsid w:val="00A236E3"/>
    <w:rsid w:val="00A271EB"/>
    <w:rsid w:val="00A27B6D"/>
    <w:rsid w:val="00A27D2F"/>
    <w:rsid w:val="00A3193B"/>
    <w:rsid w:val="00A32269"/>
    <w:rsid w:val="00A33659"/>
    <w:rsid w:val="00A34AA6"/>
    <w:rsid w:val="00A365F4"/>
    <w:rsid w:val="00A40F7F"/>
    <w:rsid w:val="00A42370"/>
    <w:rsid w:val="00A429DC"/>
    <w:rsid w:val="00A43C63"/>
    <w:rsid w:val="00A4441A"/>
    <w:rsid w:val="00A449DF"/>
    <w:rsid w:val="00A50674"/>
    <w:rsid w:val="00A548CF"/>
    <w:rsid w:val="00A57D18"/>
    <w:rsid w:val="00A60AFD"/>
    <w:rsid w:val="00A60C05"/>
    <w:rsid w:val="00A638CA"/>
    <w:rsid w:val="00A64F18"/>
    <w:rsid w:val="00A650FE"/>
    <w:rsid w:val="00A7000F"/>
    <w:rsid w:val="00A70145"/>
    <w:rsid w:val="00A7041D"/>
    <w:rsid w:val="00A71390"/>
    <w:rsid w:val="00A7247B"/>
    <w:rsid w:val="00A7442B"/>
    <w:rsid w:val="00A75A3A"/>
    <w:rsid w:val="00A75ACB"/>
    <w:rsid w:val="00A76E51"/>
    <w:rsid w:val="00A81DC0"/>
    <w:rsid w:val="00A83924"/>
    <w:rsid w:val="00A85515"/>
    <w:rsid w:val="00A85A88"/>
    <w:rsid w:val="00A85F2F"/>
    <w:rsid w:val="00A86013"/>
    <w:rsid w:val="00A868B2"/>
    <w:rsid w:val="00A8712F"/>
    <w:rsid w:val="00A93659"/>
    <w:rsid w:val="00A93750"/>
    <w:rsid w:val="00A948B4"/>
    <w:rsid w:val="00A95222"/>
    <w:rsid w:val="00A95607"/>
    <w:rsid w:val="00A95722"/>
    <w:rsid w:val="00A97EA1"/>
    <w:rsid w:val="00AA0D89"/>
    <w:rsid w:val="00AA12DD"/>
    <w:rsid w:val="00AA1E35"/>
    <w:rsid w:val="00AA21CE"/>
    <w:rsid w:val="00AA3EDE"/>
    <w:rsid w:val="00AA4966"/>
    <w:rsid w:val="00AA4C67"/>
    <w:rsid w:val="00AA4ED0"/>
    <w:rsid w:val="00AB2F77"/>
    <w:rsid w:val="00AC1B71"/>
    <w:rsid w:val="00AC42AD"/>
    <w:rsid w:val="00AC5433"/>
    <w:rsid w:val="00AC7E28"/>
    <w:rsid w:val="00AD0E84"/>
    <w:rsid w:val="00AD0FCE"/>
    <w:rsid w:val="00AD1878"/>
    <w:rsid w:val="00AD5533"/>
    <w:rsid w:val="00AD5FBA"/>
    <w:rsid w:val="00AD6865"/>
    <w:rsid w:val="00AD6D83"/>
    <w:rsid w:val="00AD7023"/>
    <w:rsid w:val="00AE057C"/>
    <w:rsid w:val="00AE1F0A"/>
    <w:rsid w:val="00AE26F3"/>
    <w:rsid w:val="00AE2D5A"/>
    <w:rsid w:val="00AF0A68"/>
    <w:rsid w:val="00AF1215"/>
    <w:rsid w:val="00AF2244"/>
    <w:rsid w:val="00AF656D"/>
    <w:rsid w:val="00B029AC"/>
    <w:rsid w:val="00B02A98"/>
    <w:rsid w:val="00B03EF6"/>
    <w:rsid w:val="00B05AB6"/>
    <w:rsid w:val="00B06DC9"/>
    <w:rsid w:val="00B06F4A"/>
    <w:rsid w:val="00B07DED"/>
    <w:rsid w:val="00B101A6"/>
    <w:rsid w:val="00B109BD"/>
    <w:rsid w:val="00B11606"/>
    <w:rsid w:val="00B11ACB"/>
    <w:rsid w:val="00B13D2E"/>
    <w:rsid w:val="00B14C93"/>
    <w:rsid w:val="00B17A5F"/>
    <w:rsid w:val="00B208D4"/>
    <w:rsid w:val="00B23CFD"/>
    <w:rsid w:val="00B23F54"/>
    <w:rsid w:val="00B24BE6"/>
    <w:rsid w:val="00B2626B"/>
    <w:rsid w:val="00B26AD8"/>
    <w:rsid w:val="00B33108"/>
    <w:rsid w:val="00B343E1"/>
    <w:rsid w:val="00B36979"/>
    <w:rsid w:val="00B37F8D"/>
    <w:rsid w:val="00B37FF1"/>
    <w:rsid w:val="00B4054D"/>
    <w:rsid w:val="00B42364"/>
    <w:rsid w:val="00B451E2"/>
    <w:rsid w:val="00B463FF"/>
    <w:rsid w:val="00B513D3"/>
    <w:rsid w:val="00B51CC3"/>
    <w:rsid w:val="00B52737"/>
    <w:rsid w:val="00B5287B"/>
    <w:rsid w:val="00B52E15"/>
    <w:rsid w:val="00B54907"/>
    <w:rsid w:val="00B63750"/>
    <w:rsid w:val="00B6619F"/>
    <w:rsid w:val="00B72E07"/>
    <w:rsid w:val="00B74E5C"/>
    <w:rsid w:val="00B757FA"/>
    <w:rsid w:val="00B75BE0"/>
    <w:rsid w:val="00B77B89"/>
    <w:rsid w:val="00B82067"/>
    <w:rsid w:val="00B82974"/>
    <w:rsid w:val="00B836B2"/>
    <w:rsid w:val="00B849F0"/>
    <w:rsid w:val="00B90773"/>
    <w:rsid w:val="00B936CD"/>
    <w:rsid w:val="00B94666"/>
    <w:rsid w:val="00B9498D"/>
    <w:rsid w:val="00BA366C"/>
    <w:rsid w:val="00BB0EAA"/>
    <w:rsid w:val="00BB3109"/>
    <w:rsid w:val="00BB4C38"/>
    <w:rsid w:val="00BB54D4"/>
    <w:rsid w:val="00BB5A07"/>
    <w:rsid w:val="00BB5D87"/>
    <w:rsid w:val="00BB7E4B"/>
    <w:rsid w:val="00BC0985"/>
    <w:rsid w:val="00BC1A0A"/>
    <w:rsid w:val="00BC2061"/>
    <w:rsid w:val="00BC29DB"/>
    <w:rsid w:val="00BC2B36"/>
    <w:rsid w:val="00BC325F"/>
    <w:rsid w:val="00BC33BF"/>
    <w:rsid w:val="00BC5E35"/>
    <w:rsid w:val="00BC6C11"/>
    <w:rsid w:val="00BC7259"/>
    <w:rsid w:val="00BD2F13"/>
    <w:rsid w:val="00BD308D"/>
    <w:rsid w:val="00BD43A3"/>
    <w:rsid w:val="00BD4F70"/>
    <w:rsid w:val="00BD5644"/>
    <w:rsid w:val="00BD6F74"/>
    <w:rsid w:val="00BE0E38"/>
    <w:rsid w:val="00BE1DD2"/>
    <w:rsid w:val="00BE33E3"/>
    <w:rsid w:val="00BE52B9"/>
    <w:rsid w:val="00BE639B"/>
    <w:rsid w:val="00BF445F"/>
    <w:rsid w:val="00C01ED9"/>
    <w:rsid w:val="00C041C7"/>
    <w:rsid w:val="00C06BCE"/>
    <w:rsid w:val="00C10AE3"/>
    <w:rsid w:val="00C14506"/>
    <w:rsid w:val="00C202AA"/>
    <w:rsid w:val="00C2046E"/>
    <w:rsid w:val="00C24C32"/>
    <w:rsid w:val="00C26C14"/>
    <w:rsid w:val="00C322F9"/>
    <w:rsid w:val="00C328A2"/>
    <w:rsid w:val="00C33F66"/>
    <w:rsid w:val="00C340AF"/>
    <w:rsid w:val="00C3751D"/>
    <w:rsid w:val="00C50452"/>
    <w:rsid w:val="00C514B5"/>
    <w:rsid w:val="00C524C4"/>
    <w:rsid w:val="00C54FFC"/>
    <w:rsid w:val="00C57E2C"/>
    <w:rsid w:val="00C57E63"/>
    <w:rsid w:val="00C624CF"/>
    <w:rsid w:val="00C70C13"/>
    <w:rsid w:val="00C70C99"/>
    <w:rsid w:val="00C725F5"/>
    <w:rsid w:val="00C72EA5"/>
    <w:rsid w:val="00C73469"/>
    <w:rsid w:val="00C73798"/>
    <w:rsid w:val="00C741DA"/>
    <w:rsid w:val="00C7488A"/>
    <w:rsid w:val="00C77C33"/>
    <w:rsid w:val="00C86391"/>
    <w:rsid w:val="00C86542"/>
    <w:rsid w:val="00C8771B"/>
    <w:rsid w:val="00C919E8"/>
    <w:rsid w:val="00C9363D"/>
    <w:rsid w:val="00C9644A"/>
    <w:rsid w:val="00CA0260"/>
    <w:rsid w:val="00CA1A30"/>
    <w:rsid w:val="00CA1AF3"/>
    <w:rsid w:val="00CA254B"/>
    <w:rsid w:val="00CA6181"/>
    <w:rsid w:val="00CA6C90"/>
    <w:rsid w:val="00CA7552"/>
    <w:rsid w:val="00CB1A9D"/>
    <w:rsid w:val="00CB4A98"/>
    <w:rsid w:val="00CB4E1B"/>
    <w:rsid w:val="00CC0364"/>
    <w:rsid w:val="00CC03BB"/>
    <w:rsid w:val="00CC0ABD"/>
    <w:rsid w:val="00CC17B4"/>
    <w:rsid w:val="00CC315E"/>
    <w:rsid w:val="00CC5F0D"/>
    <w:rsid w:val="00CC68F0"/>
    <w:rsid w:val="00CC7B55"/>
    <w:rsid w:val="00CD3083"/>
    <w:rsid w:val="00CD3A02"/>
    <w:rsid w:val="00CD42CA"/>
    <w:rsid w:val="00CD4E05"/>
    <w:rsid w:val="00CD5E6F"/>
    <w:rsid w:val="00CE1199"/>
    <w:rsid w:val="00CE322A"/>
    <w:rsid w:val="00CE3E71"/>
    <w:rsid w:val="00CE474C"/>
    <w:rsid w:val="00CE66A3"/>
    <w:rsid w:val="00CE735B"/>
    <w:rsid w:val="00CF0DF1"/>
    <w:rsid w:val="00CF1DC5"/>
    <w:rsid w:val="00CF21F7"/>
    <w:rsid w:val="00CF3125"/>
    <w:rsid w:val="00CF68EB"/>
    <w:rsid w:val="00CF69D4"/>
    <w:rsid w:val="00CF6FA5"/>
    <w:rsid w:val="00D009F5"/>
    <w:rsid w:val="00D00FD4"/>
    <w:rsid w:val="00D01ED2"/>
    <w:rsid w:val="00D02A90"/>
    <w:rsid w:val="00D03AE0"/>
    <w:rsid w:val="00D05556"/>
    <w:rsid w:val="00D06593"/>
    <w:rsid w:val="00D1626D"/>
    <w:rsid w:val="00D21073"/>
    <w:rsid w:val="00D235C3"/>
    <w:rsid w:val="00D263F3"/>
    <w:rsid w:val="00D2729D"/>
    <w:rsid w:val="00D304EF"/>
    <w:rsid w:val="00D311C6"/>
    <w:rsid w:val="00D31A9F"/>
    <w:rsid w:val="00D31BEA"/>
    <w:rsid w:val="00D32805"/>
    <w:rsid w:val="00D337AC"/>
    <w:rsid w:val="00D34AA3"/>
    <w:rsid w:val="00D34DD1"/>
    <w:rsid w:val="00D35D2B"/>
    <w:rsid w:val="00D403A1"/>
    <w:rsid w:val="00D40821"/>
    <w:rsid w:val="00D40A18"/>
    <w:rsid w:val="00D40E8D"/>
    <w:rsid w:val="00D53158"/>
    <w:rsid w:val="00D540D9"/>
    <w:rsid w:val="00D54485"/>
    <w:rsid w:val="00D5469F"/>
    <w:rsid w:val="00D5508A"/>
    <w:rsid w:val="00D5712E"/>
    <w:rsid w:val="00D618EE"/>
    <w:rsid w:val="00D659BF"/>
    <w:rsid w:val="00D67CF0"/>
    <w:rsid w:val="00D72966"/>
    <w:rsid w:val="00D7443B"/>
    <w:rsid w:val="00D744AF"/>
    <w:rsid w:val="00D76921"/>
    <w:rsid w:val="00D76C14"/>
    <w:rsid w:val="00D77B14"/>
    <w:rsid w:val="00D82B9D"/>
    <w:rsid w:val="00D836B7"/>
    <w:rsid w:val="00D848D0"/>
    <w:rsid w:val="00D85E4E"/>
    <w:rsid w:val="00D86B6D"/>
    <w:rsid w:val="00D871DE"/>
    <w:rsid w:val="00D8748E"/>
    <w:rsid w:val="00D92465"/>
    <w:rsid w:val="00D92F8A"/>
    <w:rsid w:val="00D955DA"/>
    <w:rsid w:val="00D96A7B"/>
    <w:rsid w:val="00DA115C"/>
    <w:rsid w:val="00DA34B3"/>
    <w:rsid w:val="00DA3C75"/>
    <w:rsid w:val="00DA6C95"/>
    <w:rsid w:val="00DA7544"/>
    <w:rsid w:val="00DB40FE"/>
    <w:rsid w:val="00DB5361"/>
    <w:rsid w:val="00DB5567"/>
    <w:rsid w:val="00DB5C47"/>
    <w:rsid w:val="00DB5DDB"/>
    <w:rsid w:val="00DB76EA"/>
    <w:rsid w:val="00DC23DF"/>
    <w:rsid w:val="00DC3AD5"/>
    <w:rsid w:val="00DC4254"/>
    <w:rsid w:val="00DC44F7"/>
    <w:rsid w:val="00DC71D4"/>
    <w:rsid w:val="00DC764B"/>
    <w:rsid w:val="00DD15B0"/>
    <w:rsid w:val="00DD2F1B"/>
    <w:rsid w:val="00DD3F49"/>
    <w:rsid w:val="00DD59BE"/>
    <w:rsid w:val="00DD753A"/>
    <w:rsid w:val="00DE0435"/>
    <w:rsid w:val="00DE1394"/>
    <w:rsid w:val="00DE2C4B"/>
    <w:rsid w:val="00DE3C9C"/>
    <w:rsid w:val="00DE53BC"/>
    <w:rsid w:val="00DF1D05"/>
    <w:rsid w:val="00DF3A18"/>
    <w:rsid w:val="00DF6C8D"/>
    <w:rsid w:val="00E004A1"/>
    <w:rsid w:val="00E03F88"/>
    <w:rsid w:val="00E06648"/>
    <w:rsid w:val="00E11533"/>
    <w:rsid w:val="00E125A8"/>
    <w:rsid w:val="00E13080"/>
    <w:rsid w:val="00E13C23"/>
    <w:rsid w:val="00E23960"/>
    <w:rsid w:val="00E30941"/>
    <w:rsid w:val="00E30CAC"/>
    <w:rsid w:val="00E330CC"/>
    <w:rsid w:val="00E337B6"/>
    <w:rsid w:val="00E339EE"/>
    <w:rsid w:val="00E361A9"/>
    <w:rsid w:val="00E40994"/>
    <w:rsid w:val="00E43ABC"/>
    <w:rsid w:val="00E466DD"/>
    <w:rsid w:val="00E47E54"/>
    <w:rsid w:val="00E549A0"/>
    <w:rsid w:val="00E54E9F"/>
    <w:rsid w:val="00E56212"/>
    <w:rsid w:val="00E6070E"/>
    <w:rsid w:val="00E62C61"/>
    <w:rsid w:val="00E638B5"/>
    <w:rsid w:val="00E65C26"/>
    <w:rsid w:val="00E67DCE"/>
    <w:rsid w:val="00E70684"/>
    <w:rsid w:val="00E707F2"/>
    <w:rsid w:val="00E7098C"/>
    <w:rsid w:val="00E71FC2"/>
    <w:rsid w:val="00E731CE"/>
    <w:rsid w:val="00E73B89"/>
    <w:rsid w:val="00E73D28"/>
    <w:rsid w:val="00E8084B"/>
    <w:rsid w:val="00E809E3"/>
    <w:rsid w:val="00E93D5E"/>
    <w:rsid w:val="00E95EB3"/>
    <w:rsid w:val="00E97D7E"/>
    <w:rsid w:val="00E97E51"/>
    <w:rsid w:val="00EA167C"/>
    <w:rsid w:val="00EA24BD"/>
    <w:rsid w:val="00EA3541"/>
    <w:rsid w:val="00EA3750"/>
    <w:rsid w:val="00EA50EA"/>
    <w:rsid w:val="00EA5E75"/>
    <w:rsid w:val="00EB12A5"/>
    <w:rsid w:val="00EB164B"/>
    <w:rsid w:val="00EB5F3A"/>
    <w:rsid w:val="00EB601A"/>
    <w:rsid w:val="00EC346F"/>
    <w:rsid w:val="00EC4AEE"/>
    <w:rsid w:val="00EC6923"/>
    <w:rsid w:val="00ED22DD"/>
    <w:rsid w:val="00ED4EED"/>
    <w:rsid w:val="00EE10BC"/>
    <w:rsid w:val="00EE1E0F"/>
    <w:rsid w:val="00EE3861"/>
    <w:rsid w:val="00EE419C"/>
    <w:rsid w:val="00EE5132"/>
    <w:rsid w:val="00EF0835"/>
    <w:rsid w:val="00EF2AB3"/>
    <w:rsid w:val="00EF3231"/>
    <w:rsid w:val="00EF3C68"/>
    <w:rsid w:val="00EF62D5"/>
    <w:rsid w:val="00EF69AE"/>
    <w:rsid w:val="00F00501"/>
    <w:rsid w:val="00F01AEE"/>
    <w:rsid w:val="00F029B2"/>
    <w:rsid w:val="00F02A33"/>
    <w:rsid w:val="00F02D91"/>
    <w:rsid w:val="00F045D9"/>
    <w:rsid w:val="00F05A45"/>
    <w:rsid w:val="00F07575"/>
    <w:rsid w:val="00F077E8"/>
    <w:rsid w:val="00F135F8"/>
    <w:rsid w:val="00F15727"/>
    <w:rsid w:val="00F15A86"/>
    <w:rsid w:val="00F15C43"/>
    <w:rsid w:val="00F1709C"/>
    <w:rsid w:val="00F17BD3"/>
    <w:rsid w:val="00F200CA"/>
    <w:rsid w:val="00F20875"/>
    <w:rsid w:val="00F2368B"/>
    <w:rsid w:val="00F245C9"/>
    <w:rsid w:val="00F24653"/>
    <w:rsid w:val="00F30EBB"/>
    <w:rsid w:val="00F30FC1"/>
    <w:rsid w:val="00F32826"/>
    <w:rsid w:val="00F33895"/>
    <w:rsid w:val="00F33DBE"/>
    <w:rsid w:val="00F347C5"/>
    <w:rsid w:val="00F3746C"/>
    <w:rsid w:val="00F37656"/>
    <w:rsid w:val="00F379EF"/>
    <w:rsid w:val="00F41257"/>
    <w:rsid w:val="00F44220"/>
    <w:rsid w:val="00F455B7"/>
    <w:rsid w:val="00F45E3C"/>
    <w:rsid w:val="00F466B5"/>
    <w:rsid w:val="00F47B8F"/>
    <w:rsid w:val="00F53D18"/>
    <w:rsid w:val="00F553D9"/>
    <w:rsid w:val="00F56DC3"/>
    <w:rsid w:val="00F61A40"/>
    <w:rsid w:val="00F62CD2"/>
    <w:rsid w:val="00F643F3"/>
    <w:rsid w:val="00F64D42"/>
    <w:rsid w:val="00F65C10"/>
    <w:rsid w:val="00F701EC"/>
    <w:rsid w:val="00F75E3C"/>
    <w:rsid w:val="00F81760"/>
    <w:rsid w:val="00F84340"/>
    <w:rsid w:val="00F8701B"/>
    <w:rsid w:val="00F87B85"/>
    <w:rsid w:val="00F92EB3"/>
    <w:rsid w:val="00F94E20"/>
    <w:rsid w:val="00F95B4A"/>
    <w:rsid w:val="00FA0C48"/>
    <w:rsid w:val="00FA2FC6"/>
    <w:rsid w:val="00FA34CF"/>
    <w:rsid w:val="00FA5637"/>
    <w:rsid w:val="00FB00B3"/>
    <w:rsid w:val="00FB0145"/>
    <w:rsid w:val="00FB05C9"/>
    <w:rsid w:val="00FB116E"/>
    <w:rsid w:val="00FB126A"/>
    <w:rsid w:val="00FB5CAE"/>
    <w:rsid w:val="00FB7CD7"/>
    <w:rsid w:val="00FC049A"/>
    <w:rsid w:val="00FC2823"/>
    <w:rsid w:val="00FC30D7"/>
    <w:rsid w:val="00FC79AA"/>
    <w:rsid w:val="00FD3CE0"/>
    <w:rsid w:val="00FD5B83"/>
    <w:rsid w:val="00FE1B6C"/>
    <w:rsid w:val="00FE7CB8"/>
    <w:rsid w:val="00FF246C"/>
    <w:rsid w:val="00FF2902"/>
    <w:rsid w:val="00FF4704"/>
    <w:rsid w:val="00FF5070"/>
    <w:rsid w:val="00FF6C46"/>
    <w:rsid w:val="00FF7BCB"/>
    <w:rsid w:val="32CCB2F9"/>
    <w:rsid w:val="36ABAD5C"/>
    <w:rsid w:val="4E532852"/>
    <w:rsid w:val="67077D85"/>
    <w:rsid w:val="6C0C35AC"/>
    <w:rsid w:val="70D83D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4699"/>
  <w15:docId w15:val="{39315BE3-9BC9-4BD1-B802-3009045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E05"/>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uiPriority w:val="99"/>
    <w:qFormat/>
    <w:rsid w:val="003F61DC"/>
    <w:pPr>
      <w:spacing w:after="240" w:line="240" w:lineRule="atLeast"/>
    </w:pPr>
    <w:rPr>
      <w:rFonts w:cstheme="minorBidi"/>
      <w:sz w:val="20"/>
    </w:rPr>
  </w:style>
  <w:style w:type="character" w:customStyle="1" w:styleId="BodyTextChar">
    <w:name w:val="Body Text Char"/>
    <w:aliases w:val="MoE: Body Text Char"/>
    <w:link w:val="BodyText"/>
    <w:uiPriority w:val="99"/>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Other List,List Paragraph numbered"/>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customStyle="1" w:styleId="ListParagraphChar">
    <w:name w:val="List Paragraph Char"/>
    <w:aliases w:val="List 1 Char,Other List Char,List Paragraph numbered Char"/>
    <w:basedOn w:val="DefaultParagraphFont"/>
    <w:link w:val="ListParagraph"/>
    <w:uiPriority w:val="34"/>
    <w:rsid w:val="0011135A"/>
    <w:rPr>
      <w:rFonts w:ascii="Interstate-Light" w:eastAsia="Times New Roman" w:hAnsi="Interstate-Light"/>
      <w:sz w:val="18"/>
      <w:szCs w:val="24"/>
    </w:rPr>
  </w:style>
  <w:style w:type="paragraph" w:styleId="NoSpacing">
    <w:name w:val="No Spacing"/>
    <w:uiPriority w:val="1"/>
    <w:qFormat/>
    <w:rsid w:val="0011135A"/>
    <w:rPr>
      <w:rFonts w:asciiTheme="minorHAnsi" w:hAnsiTheme="minorHAnsi" w:cstheme="minorBidi"/>
      <w:sz w:val="22"/>
      <w:szCs w:val="22"/>
      <w:lang w:val="en-AU"/>
    </w:rPr>
  </w:style>
  <w:style w:type="paragraph" w:styleId="NormalWeb">
    <w:name w:val="Normal (Web)"/>
    <w:basedOn w:val="Normal"/>
    <w:uiPriority w:val="99"/>
    <w:semiHidden/>
    <w:unhideWhenUsed/>
    <w:rsid w:val="0011135A"/>
    <w:pPr>
      <w:spacing w:before="100" w:beforeAutospacing="1" w:after="100" w:afterAutospacing="1"/>
    </w:pPr>
    <w:rPr>
      <w:rFonts w:ascii="Times New Roman" w:eastAsia="Times New Roman" w:hAnsi="Times New Roman"/>
      <w:sz w:val="24"/>
      <w:szCs w:val="24"/>
      <w:lang w:eastAsia="en-NZ"/>
    </w:rPr>
  </w:style>
  <w:style w:type="character" w:styleId="CommentReference">
    <w:name w:val="annotation reference"/>
    <w:basedOn w:val="DefaultParagraphFont"/>
    <w:semiHidden/>
    <w:unhideWhenUsed/>
    <w:rsid w:val="00113309"/>
    <w:rPr>
      <w:sz w:val="16"/>
      <w:szCs w:val="16"/>
    </w:rPr>
  </w:style>
  <w:style w:type="paragraph" w:styleId="CommentText">
    <w:name w:val="annotation text"/>
    <w:basedOn w:val="Normal"/>
    <w:link w:val="CommentTextChar"/>
    <w:unhideWhenUsed/>
    <w:rsid w:val="00113309"/>
    <w:rPr>
      <w:sz w:val="20"/>
    </w:rPr>
  </w:style>
  <w:style w:type="character" w:customStyle="1" w:styleId="CommentTextChar">
    <w:name w:val="Comment Text Char"/>
    <w:basedOn w:val="DefaultParagraphFont"/>
    <w:link w:val="CommentText"/>
    <w:rsid w:val="00113309"/>
    <w:rPr>
      <w:rFonts w:ascii="Arial" w:hAnsi="Arial"/>
    </w:rPr>
  </w:style>
  <w:style w:type="paragraph" w:styleId="CommentSubject">
    <w:name w:val="annotation subject"/>
    <w:basedOn w:val="CommentText"/>
    <w:next w:val="CommentText"/>
    <w:link w:val="CommentSubjectChar"/>
    <w:semiHidden/>
    <w:unhideWhenUsed/>
    <w:rsid w:val="00113309"/>
    <w:rPr>
      <w:b/>
      <w:bCs/>
    </w:rPr>
  </w:style>
  <w:style w:type="character" w:customStyle="1" w:styleId="CommentSubjectChar">
    <w:name w:val="Comment Subject Char"/>
    <w:basedOn w:val="CommentTextChar"/>
    <w:link w:val="CommentSubject"/>
    <w:semiHidden/>
    <w:rsid w:val="00113309"/>
    <w:rPr>
      <w:rFonts w:ascii="Arial" w:hAnsi="Arial"/>
      <w:b/>
      <w:bCs/>
    </w:rPr>
  </w:style>
  <w:style w:type="paragraph" w:customStyle="1" w:styleId="MoE-Body">
    <w:name w:val="MoE - Body"/>
    <w:basedOn w:val="Normal"/>
    <w:qFormat/>
    <w:rsid w:val="00822C66"/>
    <w:pPr>
      <w:spacing w:after="240"/>
    </w:pPr>
    <w:rPr>
      <w:rFonts w:eastAsiaTheme="minorEastAsia"/>
      <w:sz w:val="20"/>
      <w:szCs w:val="24"/>
      <w:lang w:val="en-AU"/>
    </w:rPr>
  </w:style>
  <w:style w:type="paragraph" w:customStyle="1" w:styleId="MoE-TableHeading">
    <w:name w:val="MoE - Table Heading"/>
    <w:basedOn w:val="Normal"/>
    <w:qFormat/>
    <w:rsid w:val="00822C66"/>
    <w:pPr>
      <w:framePr w:hSpace="181" w:wrap="around" w:vAnchor="text" w:hAnchor="text" w:y="1"/>
      <w:ind w:left="-66"/>
      <w:suppressOverlap/>
    </w:pPr>
    <w:rPr>
      <w:rFonts w:eastAsiaTheme="minorEastAsia" w:cs="Arial"/>
      <w:b/>
      <w:sz w:val="20"/>
      <w:lang w:val="en-AU"/>
    </w:rPr>
  </w:style>
  <w:style w:type="character" w:styleId="Strong">
    <w:name w:val="Strong"/>
    <w:basedOn w:val="DefaultParagraphFont"/>
    <w:uiPriority w:val="22"/>
    <w:qFormat/>
    <w:locked/>
    <w:rsid w:val="009C3158"/>
    <w:rPr>
      <w:b/>
      <w:bCs/>
    </w:rPr>
  </w:style>
  <w:style w:type="table" w:customStyle="1" w:styleId="TableGrid1">
    <w:name w:val="Table Grid1"/>
    <w:basedOn w:val="TableNormal"/>
    <w:next w:val="TableGrid"/>
    <w:uiPriority w:val="59"/>
    <w:rsid w:val="00A10D4A"/>
    <w:rPr>
      <w:rFonts w:ascii="Georg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0D4A"/>
    <w:rPr>
      <w:rFonts w:ascii="Georg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odytext">
    <w:name w:val="SSC Body text"/>
    <w:basedOn w:val="Normal"/>
    <w:link w:val="SSCBodytextChar"/>
    <w:qFormat/>
    <w:rsid w:val="00EA50EA"/>
    <w:pPr>
      <w:jc w:val="both"/>
    </w:pPr>
    <w:rPr>
      <w:rFonts w:cstheme="minorBidi"/>
      <w:szCs w:val="24"/>
    </w:rPr>
  </w:style>
  <w:style w:type="character" w:customStyle="1" w:styleId="SSCBodytextChar">
    <w:name w:val="SSC Body text Char"/>
    <w:basedOn w:val="DefaultParagraphFont"/>
    <w:link w:val="SSCBodytext"/>
    <w:rsid w:val="00EA50EA"/>
    <w:rPr>
      <w:rFonts w:ascii="Arial" w:hAnsi="Arial" w:cstheme="minorBidi"/>
      <w:sz w:val="22"/>
      <w:szCs w:val="24"/>
    </w:rPr>
  </w:style>
  <w:style w:type="paragraph" w:styleId="Revision">
    <w:name w:val="Revision"/>
    <w:hidden/>
    <w:uiPriority w:val="99"/>
    <w:semiHidden/>
    <w:rsid w:val="00162852"/>
    <w:rPr>
      <w:rFonts w:ascii="Arial" w:hAnsi="Arial"/>
      <w:sz w:val="22"/>
    </w:rPr>
  </w:style>
  <w:style w:type="table" w:styleId="ListTable4-Accent1">
    <w:name w:val="List Table 4 Accent 1"/>
    <w:basedOn w:val="TableNormal"/>
    <w:uiPriority w:val="49"/>
    <w:rsid w:val="006B5AF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6B5AF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ED4E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SCBullet">
    <w:name w:val="SSC Bullet"/>
    <w:basedOn w:val="SSCBodytext"/>
    <w:uiPriority w:val="1"/>
    <w:qFormat/>
    <w:rsid w:val="003739B1"/>
    <w:pPr>
      <w:numPr>
        <w:numId w:val="23"/>
      </w:numPr>
      <w:spacing w:after="120"/>
    </w:pPr>
  </w:style>
  <w:style w:type="paragraph" w:customStyle="1" w:styleId="SSCBullet3">
    <w:name w:val="SSC Bullet 3"/>
    <w:basedOn w:val="SSCBodytext"/>
    <w:uiPriority w:val="1"/>
    <w:qFormat/>
    <w:rsid w:val="003739B1"/>
    <w:pPr>
      <w:numPr>
        <w:ilvl w:val="2"/>
        <w:numId w:val="23"/>
      </w:numPr>
      <w:tabs>
        <w:tab w:val="clear" w:pos="2268"/>
        <w:tab w:val="num" w:pos="1701"/>
      </w:tabs>
      <w:spacing w:after="120"/>
      <w:ind w:left="1701"/>
    </w:pPr>
  </w:style>
  <w:style w:type="numbering" w:customStyle="1" w:styleId="SSCBulletList">
    <w:name w:val="SSC Bullet List"/>
    <w:uiPriority w:val="99"/>
    <w:rsid w:val="003739B1"/>
    <w:pPr>
      <w:numPr>
        <w:numId w:val="22"/>
      </w:numPr>
    </w:pPr>
  </w:style>
  <w:style w:type="paragraph" w:customStyle="1" w:styleId="SSCBullet4">
    <w:name w:val="SSC Bullet 4"/>
    <w:basedOn w:val="Normal"/>
    <w:semiHidden/>
    <w:rsid w:val="003739B1"/>
    <w:pPr>
      <w:numPr>
        <w:ilvl w:val="3"/>
        <w:numId w:val="23"/>
      </w:numPr>
      <w:spacing w:after="120"/>
      <w:jc w:val="both"/>
    </w:pPr>
    <w:rPr>
      <w:rFonts w:cstheme="minorBidi"/>
      <w:szCs w:val="24"/>
    </w:rPr>
  </w:style>
  <w:style w:type="paragraph" w:customStyle="1" w:styleId="Default">
    <w:name w:val="Default"/>
    <w:rsid w:val="003739B1"/>
    <w:pPr>
      <w:autoSpaceDE w:val="0"/>
      <w:autoSpaceDN w:val="0"/>
      <w:adjustRightInd w:val="0"/>
    </w:pPr>
    <w:rPr>
      <w:rFonts w:ascii="Arial" w:hAnsi="Arial" w:cs="Arial"/>
      <w:color w:val="000000"/>
      <w:sz w:val="24"/>
      <w:szCs w:val="24"/>
    </w:rPr>
  </w:style>
  <w:style w:type="table" w:styleId="GridTable4-Accent1">
    <w:name w:val="Grid Table 4 Accent 1"/>
    <w:basedOn w:val="TableNormal"/>
    <w:uiPriority w:val="49"/>
    <w:rsid w:val="007919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277">
      <w:bodyDiv w:val="1"/>
      <w:marLeft w:val="0"/>
      <w:marRight w:val="0"/>
      <w:marTop w:val="0"/>
      <w:marBottom w:val="0"/>
      <w:divBdr>
        <w:top w:val="none" w:sz="0" w:space="0" w:color="auto"/>
        <w:left w:val="none" w:sz="0" w:space="0" w:color="auto"/>
        <w:bottom w:val="none" w:sz="0" w:space="0" w:color="auto"/>
        <w:right w:val="none" w:sz="0" w:space="0" w:color="auto"/>
      </w:divBdr>
    </w:div>
    <w:div w:id="241182657">
      <w:bodyDiv w:val="1"/>
      <w:marLeft w:val="0"/>
      <w:marRight w:val="0"/>
      <w:marTop w:val="0"/>
      <w:marBottom w:val="0"/>
      <w:divBdr>
        <w:top w:val="none" w:sz="0" w:space="0" w:color="auto"/>
        <w:left w:val="none" w:sz="0" w:space="0" w:color="auto"/>
        <w:bottom w:val="none" w:sz="0" w:space="0" w:color="auto"/>
        <w:right w:val="none" w:sz="0" w:space="0" w:color="auto"/>
      </w:divBdr>
      <w:divsChild>
        <w:div w:id="330261458">
          <w:marLeft w:val="0"/>
          <w:marRight w:val="0"/>
          <w:marTop w:val="0"/>
          <w:marBottom w:val="0"/>
          <w:divBdr>
            <w:top w:val="none" w:sz="0" w:space="0" w:color="auto"/>
            <w:left w:val="none" w:sz="0" w:space="0" w:color="auto"/>
            <w:bottom w:val="none" w:sz="0" w:space="0" w:color="auto"/>
            <w:right w:val="none" w:sz="0" w:space="0" w:color="auto"/>
          </w:divBdr>
          <w:divsChild>
            <w:div w:id="1288047277">
              <w:marLeft w:val="0"/>
              <w:marRight w:val="0"/>
              <w:marTop w:val="0"/>
              <w:marBottom w:val="0"/>
              <w:divBdr>
                <w:top w:val="none" w:sz="0" w:space="0" w:color="auto"/>
                <w:left w:val="none" w:sz="0" w:space="0" w:color="auto"/>
                <w:bottom w:val="none" w:sz="0" w:space="0" w:color="auto"/>
                <w:right w:val="none" w:sz="0" w:space="0" w:color="auto"/>
              </w:divBdr>
              <w:divsChild>
                <w:div w:id="11804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3613">
          <w:marLeft w:val="0"/>
          <w:marRight w:val="0"/>
          <w:marTop w:val="0"/>
          <w:marBottom w:val="0"/>
          <w:divBdr>
            <w:top w:val="none" w:sz="0" w:space="0" w:color="auto"/>
            <w:left w:val="none" w:sz="0" w:space="0" w:color="auto"/>
            <w:bottom w:val="none" w:sz="0" w:space="0" w:color="auto"/>
            <w:right w:val="none" w:sz="0" w:space="0" w:color="auto"/>
          </w:divBdr>
          <w:divsChild>
            <w:div w:id="1659192260">
              <w:marLeft w:val="0"/>
              <w:marRight w:val="480"/>
              <w:marTop w:val="0"/>
              <w:marBottom w:val="0"/>
              <w:divBdr>
                <w:top w:val="none" w:sz="0" w:space="0" w:color="auto"/>
                <w:left w:val="none" w:sz="0" w:space="0" w:color="auto"/>
                <w:bottom w:val="none" w:sz="0" w:space="0" w:color="auto"/>
                <w:right w:val="none" w:sz="0" w:space="0" w:color="auto"/>
              </w:divBdr>
              <w:divsChild>
                <w:div w:id="21195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0490">
      <w:bodyDiv w:val="1"/>
      <w:marLeft w:val="0"/>
      <w:marRight w:val="0"/>
      <w:marTop w:val="0"/>
      <w:marBottom w:val="0"/>
      <w:divBdr>
        <w:top w:val="none" w:sz="0" w:space="0" w:color="auto"/>
        <w:left w:val="none" w:sz="0" w:space="0" w:color="auto"/>
        <w:bottom w:val="none" w:sz="0" w:space="0" w:color="auto"/>
        <w:right w:val="none" w:sz="0" w:space="0" w:color="auto"/>
      </w:divBdr>
    </w:div>
    <w:div w:id="370422738">
      <w:bodyDiv w:val="1"/>
      <w:marLeft w:val="0"/>
      <w:marRight w:val="0"/>
      <w:marTop w:val="0"/>
      <w:marBottom w:val="0"/>
      <w:divBdr>
        <w:top w:val="none" w:sz="0" w:space="0" w:color="auto"/>
        <w:left w:val="none" w:sz="0" w:space="0" w:color="auto"/>
        <w:bottom w:val="none" w:sz="0" w:space="0" w:color="auto"/>
        <w:right w:val="none" w:sz="0" w:space="0" w:color="auto"/>
      </w:divBdr>
    </w:div>
    <w:div w:id="557669605">
      <w:bodyDiv w:val="1"/>
      <w:marLeft w:val="0"/>
      <w:marRight w:val="0"/>
      <w:marTop w:val="0"/>
      <w:marBottom w:val="0"/>
      <w:divBdr>
        <w:top w:val="none" w:sz="0" w:space="0" w:color="auto"/>
        <w:left w:val="none" w:sz="0" w:space="0" w:color="auto"/>
        <w:bottom w:val="none" w:sz="0" w:space="0" w:color="auto"/>
        <w:right w:val="none" w:sz="0" w:space="0" w:color="auto"/>
      </w:divBdr>
    </w:div>
    <w:div w:id="656495252">
      <w:bodyDiv w:val="1"/>
      <w:marLeft w:val="0"/>
      <w:marRight w:val="0"/>
      <w:marTop w:val="0"/>
      <w:marBottom w:val="0"/>
      <w:divBdr>
        <w:top w:val="none" w:sz="0" w:space="0" w:color="auto"/>
        <w:left w:val="none" w:sz="0" w:space="0" w:color="auto"/>
        <w:bottom w:val="none" w:sz="0" w:space="0" w:color="auto"/>
        <w:right w:val="none" w:sz="0" w:space="0" w:color="auto"/>
      </w:divBdr>
    </w:div>
    <w:div w:id="670957704">
      <w:bodyDiv w:val="1"/>
      <w:marLeft w:val="0"/>
      <w:marRight w:val="0"/>
      <w:marTop w:val="0"/>
      <w:marBottom w:val="0"/>
      <w:divBdr>
        <w:top w:val="none" w:sz="0" w:space="0" w:color="auto"/>
        <w:left w:val="none" w:sz="0" w:space="0" w:color="auto"/>
        <w:bottom w:val="none" w:sz="0" w:space="0" w:color="auto"/>
        <w:right w:val="none" w:sz="0" w:space="0" w:color="auto"/>
      </w:divBdr>
    </w:div>
    <w:div w:id="692539434">
      <w:bodyDiv w:val="1"/>
      <w:marLeft w:val="0"/>
      <w:marRight w:val="0"/>
      <w:marTop w:val="0"/>
      <w:marBottom w:val="0"/>
      <w:divBdr>
        <w:top w:val="none" w:sz="0" w:space="0" w:color="auto"/>
        <w:left w:val="none" w:sz="0" w:space="0" w:color="auto"/>
        <w:bottom w:val="none" w:sz="0" w:space="0" w:color="auto"/>
        <w:right w:val="none" w:sz="0" w:space="0" w:color="auto"/>
      </w:divBdr>
    </w:div>
    <w:div w:id="723454528">
      <w:bodyDiv w:val="1"/>
      <w:marLeft w:val="0"/>
      <w:marRight w:val="0"/>
      <w:marTop w:val="0"/>
      <w:marBottom w:val="0"/>
      <w:divBdr>
        <w:top w:val="none" w:sz="0" w:space="0" w:color="auto"/>
        <w:left w:val="none" w:sz="0" w:space="0" w:color="auto"/>
        <w:bottom w:val="none" w:sz="0" w:space="0" w:color="auto"/>
        <w:right w:val="none" w:sz="0" w:space="0" w:color="auto"/>
      </w:divBdr>
      <w:divsChild>
        <w:div w:id="266547556">
          <w:marLeft w:val="446"/>
          <w:marRight w:val="0"/>
          <w:marTop w:val="0"/>
          <w:marBottom w:val="0"/>
          <w:divBdr>
            <w:top w:val="none" w:sz="0" w:space="0" w:color="auto"/>
            <w:left w:val="none" w:sz="0" w:space="0" w:color="auto"/>
            <w:bottom w:val="none" w:sz="0" w:space="0" w:color="auto"/>
            <w:right w:val="none" w:sz="0" w:space="0" w:color="auto"/>
          </w:divBdr>
        </w:div>
        <w:div w:id="638807063">
          <w:marLeft w:val="446"/>
          <w:marRight w:val="0"/>
          <w:marTop w:val="0"/>
          <w:marBottom w:val="0"/>
          <w:divBdr>
            <w:top w:val="none" w:sz="0" w:space="0" w:color="auto"/>
            <w:left w:val="none" w:sz="0" w:space="0" w:color="auto"/>
            <w:bottom w:val="none" w:sz="0" w:space="0" w:color="auto"/>
            <w:right w:val="none" w:sz="0" w:space="0" w:color="auto"/>
          </w:divBdr>
        </w:div>
        <w:div w:id="1310555463">
          <w:marLeft w:val="446"/>
          <w:marRight w:val="0"/>
          <w:marTop w:val="0"/>
          <w:marBottom w:val="0"/>
          <w:divBdr>
            <w:top w:val="none" w:sz="0" w:space="0" w:color="auto"/>
            <w:left w:val="none" w:sz="0" w:space="0" w:color="auto"/>
            <w:bottom w:val="none" w:sz="0" w:space="0" w:color="auto"/>
            <w:right w:val="none" w:sz="0" w:space="0" w:color="auto"/>
          </w:divBdr>
        </w:div>
        <w:div w:id="1350840480">
          <w:marLeft w:val="446"/>
          <w:marRight w:val="0"/>
          <w:marTop w:val="0"/>
          <w:marBottom w:val="0"/>
          <w:divBdr>
            <w:top w:val="none" w:sz="0" w:space="0" w:color="auto"/>
            <w:left w:val="none" w:sz="0" w:space="0" w:color="auto"/>
            <w:bottom w:val="none" w:sz="0" w:space="0" w:color="auto"/>
            <w:right w:val="none" w:sz="0" w:space="0" w:color="auto"/>
          </w:divBdr>
        </w:div>
        <w:div w:id="1804612342">
          <w:marLeft w:val="446"/>
          <w:marRight w:val="0"/>
          <w:marTop w:val="0"/>
          <w:marBottom w:val="0"/>
          <w:divBdr>
            <w:top w:val="none" w:sz="0" w:space="0" w:color="auto"/>
            <w:left w:val="none" w:sz="0" w:space="0" w:color="auto"/>
            <w:bottom w:val="none" w:sz="0" w:space="0" w:color="auto"/>
            <w:right w:val="none" w:sz="0" w:space="0" w:color="auto"/>
          </w:divBdr>
        </w:div>
      </w:divsChild>
    </w:div>
    <w:div w:id="741025582">
      <w:bodyDiv w:val="1"/>
      <w:marLeft w:val="0"/>
      <w:marRight w:val="0"/>
      <w:marTop w:val="0"/>
      <w:marBottom w:val="0"/>
      <w:divBdr>
        <w:top w:val="none" w:sz="0" w:space="0" w:color="auto"/>
        <w:left w:val="none" w:sz="0" w:space="0" w:color="auto"/>
        <w:bottom w:val="none" w:sz="0" w:space="0" w:color="auto"/>
        <w:right w:val="none" w:sz="0" w:space="0" w:color="auto"/>
      </w:divBdr>
    </w:div>
    <w:div w:id="898133461">
      <w:bodyDiv w:val="1"/>
      <w:marLeft w:val="0"/>
      <w:marRight w:val="0"/>
      <w:marTop w:val="0"/>
      <w:marBottom w:val="0"/>
      <w:divBdr>
        <w:top w:val="none" w:sz="0" w:space="0" w:color="auto"/>
        <w:left w:val="none" w:sz="0" w:space="0" w:color="auto"/>
        <w:bottom w:val="none" w:sz="0" w:space="0" w:color="auto"/>
        <w:right w:val="none" w:sz="0" w:space="0" w:color="auto"/>
      </w:divBdr>
      <w:divsChild>
        <w:div w:id="611284142">
          <w:marLeft w:val="562"/>
          <w:marRight w:val="0"/>
          <w:marTop w:val="200"/>
          <w:marBottom w:val="0"/>
          <w:divBdr>
            <w:top w:val="none" w:sz="0" w:space="0" w:color="auto"/>
            <w:left w:val="none" w:sz="0" w:space="0" w:color="auto"/>
            <w:bottom w:val="none" w:sz="0" w:space="0" w:color="auto"/>
            <w:right w:val="none" w:sz="0" w:space="0" w:color="auto"/>
          </w:divBdr>
        </w:div>
        <w:div w:id="871572104">
          <w:marLeft w:val="562"/>
          <w:marRight w:val="0"/>
          <w:marTop w:val="200"/>
          <w:marBottom w:val="0"/>
          <w:divBdr>
            <w:top w:val="none" w:sz="0" w:space="0" w:color="auto"/>
            <w:left w:val="none" w:sz="0" w:space="0" w:color="auto"/>
            <w:bottom w:val="none" w:sz="0" w:space="0" w:color="auto"/>
            <w:right w:val="none" w:sz="0" w:space="0" w:color="auto"/>
          </w:divBdr>
        </w:div>
        <w:div w:id="902521706">
          <w:marLeft w:val="562"/>
          <w:marRight w:val="0"/>
          <w:marTop w:val="200"/>
          <w:marBottom w:val="0"/>
          <w:divBdr>
            <w:top w:val="none" w:sz="0" w:space="0" w:color="auto"/>
            <w:left w:val="none" w:sz="0" w:space="0" w:color="auto"/>
            <w:bottom w:val="none" w:sz="0" w:space="0" w:color="auto"/>
            <w:right w:val="none" w:sz="0" w:space="0" w:color="auto"/>
          </w:divBdr>
        </w:div>
        <w:div w:id="1211650108">
          <w:marLeft w:val="562"/>
          <w:marRight w:val="0"/>
          <w:marTop w:val="200"/>
          <w:marBottom w:val="0"/>
          <w:divBdr>
            <w:top w:val="none" w:sz="0" w:space="0" w:color="auto"/>
            <w:left w:val="none" w:sz="0" w:space="0" w:color="auto"/>
            <w:bottom w:val="none" w:sz="0" w:space="0" w:color="auto"/>
            <w:right w:val="none" w:sz="0" w:space="0" w:color="auto"/>
          </w:divBdr>
        </w:div>
      </w:divsChild>
    </w:div>
    <w:div w:id="1150288912">
      <w:bodyDiv w:val="1"/>
      <w:marLeft w:val="0"/>
      <w:marRight w:val="0"/>
      <w:marTop w:val="0"/>
      <w:marBottom w:val="0"/>
      <w:divBdr>
        <w:top w:val="none" w:sz="0" w:space="0" w:color="auto"/>
        <w:left w:val="none" w:sz="0" w:space="0" w:color="auto"/>
        <w:bottom w:val="none" w:sz="0" w:space="0" w:color="auto"/>
        <w:right w:val="none" w:sz="0" w:space="0" w:color="auto"/>
      </w:divBdr>
    </w:div>
    <w:div w:id="1229727847">
      <w:bodyDiv w:val="1"/>
      <w:marLeft w:val="0"/>
      <w:marRight w:val="0"/>
      <w:marTop w:val="0"/>
      <w:marBottom w:val="0"/>
      <w:divBdr>
        <w:top w:val="none" w:sz="0" w:space="0" w:color="auto"/>
        <w:left w:val="none" w:sz="0" w:space="0" w:color="auto"/>
        <w:bottom w:val="none" w:sz="0" w:space="0" w:color="auto"/>
        <w:right w:val="none" w:sz="0" w:space="0" w:color="auto"/>
      </w:divBdr>
    </w:div>
    <w:div w:id="1390418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350">
          <w:marLeft w:val="446"/>
          <w:marRight w:val="0"/>
          <w:marTop w:val="0"/>
          <w:marBottom w:val="0"/>
          <w:divBdr>
            <w:top w:val="none" w:sz="0" w:space="0" w:color="auto"/>
            <w:left w:val="none" w:sz="0" w:space="0" w:color="auto"/>
            <w:bottom w:val="none" w:sz="0" w:space="0" w:color="auto"/>
            <w:right w:val="none" w:sz="0" w:space="0" w:color="auto"/>
          </w:divBdr>
        </w:div>
      </w:divsChild>
    </w:div>
    <w:div w:id="1417364293">
      <w:bodyDiv w:val="1"/>
      <w:marLeft w:val="0"/>
      <w:marRight w:val="0"/>
      <w:marTop w:val="0"/>
      <w:marBottom w:val="0"/>
      <w:divBdr>
        <w:top w:val="none" w:sz="0" w:space="0" w:color="auto"/>
        <w:left w:val="none" w:sz="0" w:space="0" w:color="auto"/>
        <w:bottom w:val="none" w:sz="0" w:space="0" w:color="auto"/>
        <w:right w:val="none" w:sz="0" w:space="0" w:color="auto"/>
      </w:divBdr>
    </w:div>
    <w:div w:id="1418210241">
      <w:bodyDiv w:val="1"/>
      <w:marLeft w:val="0"/>
      <w:marRight w:val="0"/>
      <w:marTop w:val="0"/>
      <w:marBottom w:val="0"/>
      <w:divBdr>
        <w:top w:val="none" w:sz="0" w:space="0" w:color="auto"/>
        <w:left w:val="none" w:sz="0" w:space="0" w:color="auto"/>
        <w:bottom w:val="none" w:sz="0" w:space="0" w:color="auto"/>
        <w:right w:val="none" w:sz="0" w:space="0" w:color="auto"/>
      </w:divBdr>
    </w:div>
    <w:div w:id="1463620348">
      <w:bodyDiv w:val="1"/>
      <w:marLeft w:val="0"/>
      <w:marRight w:val="0"/>
      <w:marTop w:val="0"/>
      <w:marBottom w:val="0"/>
      <w:divBdr>
        <w:top w:val="none" w:sz="0" w:space="0" w:color="auto"/>
        <w:left w:val="none" w:sz="0" w:space="0" w:color="auto"/>
        <w:bottom w:val="none" w:sz="0" w:space="0" w:color="auto"/>
        <w:right w:val="none" w:sz="0" w:space="0" w:color="auto"/>
      </w:divBdr>
      <w:divsChild>
        <w:div w:id="343751246">
          <w:marLeft w:val="720"/>
          <w:marRight w:val="0"/>
          <w:marTop w:val="200"/>
          <w:marBottom w:val="0"/>
          <w:divBdr>
            <w:top w:val="none" w:sz="0" w:space="0" w:color="auto"/>
            <w:left w:val="none" w:sz="0" w:space="0" w:color="auto"/>
            <w:bottom w:val="none" w:sz="0" w:space="0" w:color="auto"/>
            <w:right w:val="none" w:sz="0" w:space="0" w:color="auto"/>
          </w:divBdr>
        </w:div>
        <w:div w:id="1365791312">
          <w:marLeft w:val="720"/>
          <w:marRight w:val="0"/>
          <w:marTop w:val="200"/>
          <w:marBottom w:val="0"/>
          <w:divBdr>
            <w:top w:val="none" w:sz="0" w:space="0" w:color="auto"/>
            <w:left w:val="none" w:sz="0" w:space="0" w:color="auto"/>
            <w:bottom w:val="none" w:sz="0" w:space="0" w:color="auto"/>
            <w:right w:val="none" w:sz="0" w:space="0" w:color="auto"/>
          </w:divBdr>
        </w:div>
        <w:div w:id="2098861151">
          <w:marLeft w:val="720"/>
          <w:marRight w:val="0"/>
          <w:marTop w:val="200"/>
          <w:marBottom w:val="0"/>
          <w:divBdr>
            <w:top w:val="none" w:sz="0" w:space="0" w:color="auto"/>
            <w:left w:val="none" w:sz="0" w:space="0" w:color="auto"/>
            <w:bottom w:val="none" w:sz="0" w:space="0" w:color="auto"/>
            <w:right w:val="none" w:sz="0" w:space="0" w:color="auto"/>
          </w:divBdr>
        </w:div>
        <w:div w:id="2104521965">
          <w:marLeft w:val="720"/>
          <w:marRight w:val="0"/>
          <w:marTop w:val="200"/>
          <w:marBottom w:val="0"/>
          <w:divBdr>
            <w:top w:val="none" w:sz="0" w:space="0" w:color="auto"/>
            <w:left w:val="none" w:sz="0" w:space="0" w:color="auto"/>
            <w:bottom w:val="none" w:sz="0" w:space="0" w:color="auto"/>
            <w:right w:val="none" w:sz="0" w:space="0" w:color="auto"/>
          </w:divBdr>
        </w:div>
        <w:div w:id="2124688139">
          <w:marLeft w:val="720"/>
          <w:marRight w:val="0"/>
          <w:marTop w:val="200"/>
          <w:marBottom w:val="0"/>
          <w:divBdr>
            <w:top w:val="none" w:sz="0" w:space="0" w:color="auto"/>
            <w:left w:val="none" w:sz="0" w:space="0" w:color="auto"/>
            <w:bottom w:val="none" w:sz="0" w:space="0" w:color="auto"/>
            <w:right w:val="none" w:sz="0" w:space="0" w:color="auto"/>
          </w:divBdr>
        </w:div>
      </w:divsChild>
    </w:div>
    <w:div w:id="1509520528">
      <w:bodyDiv w:val="1"/>
      <w:marLeft w:val="0"/>
      <w:marRight w:val="0"/>
      <w:marTop w:val="0"/>
      <w:marBottom w:val="0"/>
      <w:divBdr>
        <w:top w:val="none" w:sz="0" w:space="0" w:color="auto"/>
        <w:left w:val="none" w:sz="0" w:space="0" w:color="auto"/>
        <w:bottom w:val="none" w:sz="0" w:space="0" w:color="auto"/>
        <w:right w:val="none" w:sz="0" w:space="0" w:color="auto"/>
      </w:divBdr>
    </w:div>
    <w:div w:id="1567110257">
      <w:bodyDiv w:val="1"/>
      <w:marLeft w:val="0"/>
      <w:marRight w:val="0"/>
      <w:marTop w:val="0"/>
      <w:marBottom w:val="0"/>
      <w:divBdr>
        <w:top w:val="none" w:sz="0" w:space="0" w:color="auto"/>
        <w:left w:val="none" w:sz="0" w:space="0" w:color="auto"/>
        <w:bottom w:val="none" w:sz="0" w:space="0" w:color="auto"/>
        <w:right w:val="none" w:sz="0" w:space="0" w:color="auto"/>
      </w:divBdr>
    </w:div>
    <w:div w:id="1715807839">
      <w:bodyDiv w:val="1"/>
      <w:marLeft w:val="0"/>
      <w:marRight w:val="0"/>
      <w:marTop w:val="0"/>
      <w:marBottom w:val="0"/>
      <w:divBdr>
        <w:top w:val="none" w:sz="0" w:space="0" w:color="auto"/>
        <w:left w:val="none" w:sz="0" w:space="0" w:color="auto"/>
        <w:bottom w:val="none" w:sz="0" w:space="0" w:color="auto"/>
        <w:right w:val="none" w:sz="0" w:space="0" w:color="auto"/>
      </w:divBdr>
    </w:div>
    <w:div w:id="1812209307">
      <w:bodyDiv w:val="1"/>
      <w:marLeft w:val="0"/>
      <w:marRight w:val="0"/>
      <w:marTop w:val="0"/>
      <w:marBottom w:val="0"/>
      <w:divBdr>
        <w:top w:val="none" w:sz="0" w:space="0" w:color="auto"/>
        <w:left w:val="none" w:sz="0" w:space="0" w:color="auto"/>
        <w:bottom w:val="none" w:sz="0" w:space="0" w:color="auto"/>
        <w:right w:val="none" w:sz="0" w:space="0" w:color="auto"/>
      </w:divBdr>
    </w:div>
    <w:div w:id="1844853075">
      <w:bodyDiv w:val="1"/>
      <w:marLeft w:val="0"/>
      <w:marRight w:val="0"/>
      <w:marTop w:val="0"/>
      <w:marBottom w:val="0"/>
      <w:divBdr>
        <w:top w:val="none" w:sz="0" w:space="0" w:color="auto"/>
        <w:left w:val="none" w:sz="0" w:space="0" w:color="auto"/>
        <w:bottom w:val="none" w:sz="0" w:space="0" w:color="auto"/>
        <w:right w:val="none" w:sz="0" w:space="0" w:color="auto"/>
      </w:divBdr>
    </w:div>
    <w:div w:id="19398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9E7E.06083CB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dJa\AppData\Local\Microsoft\Windows\INetCache\Content.MSO\A6FBFEE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0F4B339B5844D80B54984830C07E9" ma:contentTypeVersion="21" ma:contentTypeDescription="Create a new document." ma:contentTypeScope="" ma:versionID="203015ba918618260890b955f4796db9">
  <xsd:schema xmlns:xsd="http://www.w3.org/2001/XMLSchema" xmlns:xs="http://www.w3.org/2001/XMLSchema" xmlns:p="http://schemas.microsoft.com/office/2006/metadata/properties" xmlns:ns1="http://schemas.microsoft.com/sharepoint/v3" xmlns:ns2="5f901c0a-f0e3-44e7-b218-dc23a5469f0d" xmlns:ns3="63c38c92-b449-4e49-b0ef-3b31bae8f3fc" targetNamespace="http://schemas.microsoft.com/office/2006/metadata/properties" ma:root="true" ma:fieldsID="19d5dbe2aeab97915f5deeb12c58898a" ns1:_="" ns2:_="" ns3:_="">
    <xsd:import namespace="http://schemas.microsoft.com/sharepoint/v3"/>
    <xsd:import namespace="5f901c0a-f0e3-44e7-b218-dc23a5469f0d"/>
    <xsd:import namespace="63c38c92-b449-4e49-b0ef-3b31bae8f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01c0a-f0e3-44e7-b218-dc23a5469f0d"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c38c92-b449-4e49-b0ef-3b31bae8f3fc"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3f8363f9-629a-4eff-bc83-450016f2cd92}" ma:internalName="TaxCatchAll" ma:readOnly="false" ma:showField="CatchAllData" ma:web="63c38c92-b449-4e49-b0ef-3b31bae8f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c38c92-b449-4e49-b0ef-3b31bae8f3fc" xsi:nil="true"/>
    <_ip_UnifiedCompliancePolicyUIAction xmlns="http://schemas.microsoft.com/sharepoint/v3" xsi:nil="true"/>
    <_ip_UnifiedCompliancePolicyProperties xmlns="http://schemas.microsoft.com/sharepoint/v3" xsi:nil="true"/>
    <lcf76f155ced4ddcb4097134ff3c332f xmlns="5f901c0a-f0e3-44e7-b218-dc23a5469f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D4629-E62B-42F9-9210-55AFF892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901c0a-f0e3-44e7-b218-dc23a5469f0d"/>
    <ds:schemaRef ds:uri="63c38c92-b449-4e49-b0ef-3b31bae8f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5C1DC-0725-45E4-B7BD-B56E808DDFFC}">
  <ds:schemaRefs>
    <ds:schemaRef ds:uri="http://schemas.microsoft.com/office/2006/metadata/properties"/>
    <ds:schemaRef ds:uri="http://schemas.microsoft.com/office/infopath/2007/PartnerControls"/>
    <ds:schemaRef ds:uri="63c38c92-b449-4e49-b0ef-3b31bae8f3fc"/>
    <ds:schemaRef ds:uri="http://schemas.microsoft.com/sharepoint/v3"/>
    <ds:schemaRef ds:uri="5f901c0a-f0e3-44e7-b218-dc23a5469f0d"/>
  </ds:schemaRefs>
</ds:datastoreItem>
</file>

<file path=customXml/itemProps3.xml><?xml version="1.0" encoding="utf-8"?>
<ds:datastoreItem xmlns:ds="http://schemas.openxmlformats.org/officeDocument/2006/customXml" ds:itemID="{914D513F-E8AA-4C08-8CCA-1D543975A314}">
  <ds:schemaRefs>
    <ds:schemaRef ds:uri="http://schemas.openxmlformats.org/officeDocument/2006/bibliography"/>
  </ds:schemaRefs>
</ds:datastoreItem>
</file>

<file path=customXml/itemProps4.xml><?xml version="1.0" encoding="utf-8"?>
<ds:datastoreItem xmlns:ds="http://schemas.openxmlformats.org/officeDocument/2006/customXml" ds:itemID="{764CF794-FDED-4B78-B671-94255C28E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A6FBFEEE.dotm</Template>
  <TotalTime>11</TotalTime>
  <Pages>4</Pages>
  <Words>785</Words>
  <Characters>4476</Characters>
  <Application>Microsoft Office Word</Application>
  <DocSecurity>0</DocSecurity>
  <Lines>37</Lines>
  <Paragraphs>10</Paragraphs>
  <ScaleCrop>false</ScaleCrop>
  <Company>Ministry of Education</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Ford</dc:creator>
  <cp:keywords/>
  <dc:description/>
  <cp:lastModifiedBy>Danelle Whakatihi</cp:lastModifiedBy>
  <cp:revision>31</cp:revision>
  <cp:lastPrinted>2021-07-12T00:01:00Z</cp:lastPrinted>
  <dcterms:created xsi:type="dcterms:W3CDTF">2021-09-02T05:34:00Z</dcterms:created>
  <dcterms:modified xsi:type="dcterms:W3CDTF">2022-12-20T23:45:00Z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0x0101005C90F4B339B5844D80B54984830C07E9</vt:lpwstr>
  </property>
  <property fmtid="{D5CDD505-2E9C-101B-9397-08002B2CF9AE}" pid="11" name="MediaServiceImageTags">
    <vt:lpwstr/>
  </property>
</Properties>
</file>