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0466D" w14:textId="76F7EAFB" w:rsidR="005130AE" w:rsidRDefault="00244585" w:rsidP="00244585">
      <w:pPr>
        <w:pStyle w:val="Title"/>
      </w:pPr>
      <w:r>
        <w:rPr>
          <w:noProof/>
        </w:rPr>
        <w:drawing>
          <wp:inline distT="0" distB="0" distL="0" distR="0" wp14:anchorId="267D3B02" wp14:editId="2D4D93B2">
            <wp:extent cx="7559040" cy="10692130"/>
            <wp:effectExtent l="0" t="0" r="3810" b="0"/>
            <wp:docPr id="217" name="Picture 2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 - no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inline>
        </w:drawing>
      </w:r>
    </w:p>
    <w:p w14:paraId="7717D657" w14:textId="77777777" w:rsidR="004D23EC" w:rsidRDefault="004D23EC" w:rsidP="004B2A07">
      <w:pPr>
        <w:rPr>
          <w:b/>
          <w:color w:val="2A6EBB"/>
          <w:sz w:val="32"/>
          <w:szCs w:val="32"/>
        </w:rPr>
        <w:sectPr w:rsidR="004D23EC" w:rsidSect="00ED2175">
          <w:footerReference w:type="default" r:id="rId12"/>
          <w:pgSz w:w="11906" w:h="16838"/>
          <w:pgMar w:top="0" w:right="0" w:bottom="0" w:left="0" w:header="709" w:footer="709" w:gutter="0"/>
          <w:pgNumType w:start="1"/>
          <w:cols w:space="708"/>
          <w:titlePg/>
          <w:docGrid w:linePitch="360"/>
        </w:sectPr>
      </w:pPr>
    </w:p>
    <w:p w14:paraId="02657419" w14:textId="3144D885" w:rsidR="004B2A07" w:rsidRPr="004B2A07" w:rsidRDefault="004B2A07" w:rsidP="004B2A07">
      <w:pPr>
        <w:rPr>
          <w:b/>
          <w:color w:val="2A6EBB"/>
          <w:sz w:val="32"/>
          <w:szCs w:val="32"/>
        </w:rPr>
      </w:pPr>
      <w:r w:rsidRPr="004B2A07">
        <w:rPr>
          <w:b/>
          <w:color w:val="2A6EBB"/>
          <w:sz w:val="32"/>
          <w:szCs w:val="32"/>
        </w:rPr>
        <w:lastRenderedPageBreak/>
        <w:t>Contents</w:t>
      </w:r>
    </w:p>
    <w:p w14:paraId="5FDD7A44" w14:textId="52FF2F56" w:rsidR="00B5202A" w:rsidRDefault="005130AE">
      <w:pPr>
        <w:pStyle w:val="TOC1"/>
        <w:rPr>
          <w:rFonts w:asciiTheme="minorHAnsi" w:eastAsiaTheme="minorEastAsia" w:hAnsiTheme="minorHAnsi"/>
          <w:b w:val="0"/>
          <w:sz w:val="22"/>
          <w:lang w:eastAsia="en-NZ"/>
        </w:rPr>
      </w:pPr>
      <w:r>
        <w:fldChar w:fldCharType="begin"/>
      </w:r>
      <w:r>
        <w:instrText xml:space="preserve"> TOC \o "1-3" \h \z \u </w:instrText>
      </w:r>
      <w:r>
        <w:fldChar w:fldCharType="separate"/>
      </w:r>
      <w:hyperlink w:anchor="_Toc132279420" w:history="1">
        <w:r w:rsidR="00B5202A" w:rsidRPr="0076741D">
          <w:rPr>
            <w:rStyle w:val="Hyperlink"/>
          </w:rPr>
          <w:t xml:space="preserve">1.0 Introduction to financial management for schools and kura - </w:t>
        </w:r>
        <w:r w:rsidR="00B5202A" w:rsidRPr="0076741D">
          <w:rPr>
            <w:rStyle w:val="Hyperlink"/>
            <w:i/>
            <w:iCs/>
          </w:rPr>
          <w:t>Whakatakinga ki te whakahaere ahumoni ā-kura</w:t>
        </w:r>
        <w:r w:rsidR="00B5202A">
          <w:rPr>
            <w:webHidden/>
          </w:rPr>
          <w:tab/>
        </w:r>
        <w:r w:rsidR="00B5202A">
          <w:rPr>
            <w:webHidden/>
          </w:rPr>
          <w:fldChar w:fldCharType="begin"/>
        </w:r>
        <w:r w:rsidR="00B5202A">
          <w:rPr>
            <w:webHidden/>
          </w:rPr>
          <w:instrText xml:space="preserve"> PAGEREF _Toc132279420 \h </w:instrText>
        </w:r>
        <w:r w:rsidR="00B5202A">
          <w:rPr>
            <w:webHidden/>
          </w:rPr>
        </w:r>
        <w:r w:rsidR="00B5202A">
          <w:rPr>
            <w:webHidden/>
          </w:rPr>
          <w:fldChar w:fldCharType="separate"/>
        </w:r>
        <w:r w:rsidR="00AD6B63">
          <w:rPr>
            <w:webHidden/>
          </w:rPr>
          <w:t>6</w:t>
        </w:r>
        <w:r w:rsidR="00B5202A">
          <w:rPr>
            <w:webHidden/>
          </w:rPr>
          <w:fldChar w:fldCharType="end"/>
        </w:r>
      </w:hyperlink>
    </w:p>
    <w:p w14:paraId="4EA86EC0" w14:textId="54CF1E8C" w:rsidR="00B5202A" w:rsidRDefault="00AD6B63">
      <w:pPr>
        <w:pStyle w:val="TOC2"/>
        <w:rPr>
          <w:rFonts w:asciiTheme="minorHAnsi" w:eastAsiaTheme="minorEastAsia" w:hAnsiTheme="minorHAnsi"/>
          <w:color w:val="auto"/>
          <w:sz w:val="22"/>
          <w:lang w:eastAsia="en-NZ"/>
        </w:rPr>
      </w:pPr>
      <w:hyperlink w:anchor="_Toc132279421" w:history="1">
        <w:r w:rsidR="00B5202A" w:rsidRPr="0076741D">
          <w:rPr>
            <w:rStyle w:val="Hyperlink"/>
          </w:rPr>
          <w:t xml:space="preserve">1.1 The importance of good financial management - </w:t>
        </w:r>
        <w:r w:rsidR="00B5202A" w:rsidRPr="0076741D">
          <w:rPr>
            <w:rStyle w:val="Hyperlink"/>
            <w:i/>
            <w:iCs/>
          </w:rPr>
          <w:t>Te hiranga o te whakahaere ahumoni pai</w:t>
        </w:r>
        <w:r w:rsidR="00B5202A">
          <w:rPr>
            <w:webHidden/>
          </w:rPr>
          <w:tab/>
        </w:r>
        <w:r w:rsidR="00B5202A">
          <w:rPr>
            <w:webHidden/>
          </w:rPr>
          <w:fldChar w:fldCharType="begin"/>
        </w:r>
        <w:r w:rsidR="00B5202A">
          <w:rPr>
            <w:webHidden/>
          </w:rPr>
          <w:instrText xml:space="preserve"> PAGEREF _Toc132279421 \h </w:instrText>
        </w:r>
        <w:r w:rsidR="00B5202A">
          <w:rPr>
            <w:webHidden/>
          </w:rPr>
        </w:r>
        <w:r w:rsidR="00B5202A">
          <w:rPr>
            <w:webHidden/>
          </w:rPr>
          <w:fldChar w:fldCharType="separate"/>
        </w:r>
        <w:r>
          <w:rPr>
            <w:webHidden/>
          </w:rPr>
          <w:t>6</w:t>
        </w:r>
        <w:r w:rsidR="00B5202A">
          <w:rPr>
            <w:webHidden/>
          </w:rPr>
          <w:fldChar w:fldCharType="end"/>
        </w:r>
      </w:hyperlink>
    </w:p>
    <w:p w14:paraId="2EAD92BE" w14:textId="5F63230A" w:rsidR="00B5202A" w:rsidRDefault="00AD6B63">
      <w:pPr>
        <w:pStyle w:val="TOC2"/>
        <w:tabs>
          <w:tab w:val="left" w:pos="1440"/>
        </w:tabs>
        <w:rPr>
          <w:rFonts w:asciiTheme="minorHAnsi" w:eastAsiaTheme="minorEastAsia" w:hAnsiTheme="minorHAnsi"/>
          <w:color w:val="auto"/>
          <w:sz w:val="22"/>
          <w:lang w:eastAsia="en-NZ"/>
        </w:rPr>
      </w:pPr>
      <w:hyperlink w:anchor="_Toc132279422" w:history="1">
        <w:r w:rsidR="00B5202A" w:rsidRPr="0076741D">
          <w:rPr>
            <w:rStyle w:val="Hyperlink"/>
            <w:iCs/>
          </w:rPr>
          <w:t>1.2</w:t>
        </w:r>
        <w:r w:rsidR="00B5202A">
          <w:rPr>
            <w:rFonts w:asciiTheme="minorHAnsi" w:eastAsiaTheme="minorEastAsia" w:hAnsiTheme="minorHAnsi"/>
            <w:color w:val="auto"/>
            <w:sz w:val="22"/>
            <w:lang w:eastAsia="en-NZ"/>
          </w:rPr>
          <w:tab/>
        </w:r>
        <w:r w:rsidR="00B5202A" w:rsidRPr="0076741D">
          <w:rPr>
            <w:rStyle w:val="Hyperlink"/>
          </w:rPr>
          <w:t xml:space="preserve">Board roles and responsibilities - </w:t>
        </w:r>
        <w:r w:rsidR="00B5202A" w:rsidRPr="0076741D">
          <w:rPr>
            <w:rStyle w:val="Hyperlink"/>
            <w:i/>
          </w:rPr>
          <w:t>Ngā mahi me ngā kawenga a te poari</w:t>
        </w:r>
        <w:r w:rsidR="00B5202A">
          <w:rPr>
            <w:webHidden/>
          </w:rPr>
          <w:tab/>
        </w:r>
        <w:r w:rsidR="00B5202A">
          <w:rPr>
            <w:webHidden/>
          </w:rPr>
          <w:fldChar w:fldCharType="begin"/>
        </w:r>
        <w:r w:rsidR="00B5202A">
          <w:rPr>
            <w:webHidden/>
          </w:rPr>
          <w:instrText xml:space="preserve"> PAGEREF _Toc132279422 \h </w:instrText>
        </w:r>
        <w:r w:rsidR="00B5202A">
          <w:rPr>
            <w:webHidden/>
          </w:rPr>
        </w:r>
        <w:r w:rsidR="00B5202A">
          <w:rPr>
            <w:webHidden/>
          </w:rPr>
          <w:fldChar w:fldCharType="separate"/>
        </w:r>
        <w:r>
          <w:rPr>
            <w:webHidden/>
          </w:rPr>
          <w:t>7</w:t>
        </w:r>
        <w:r w:rsidR="00B5202A">
          <w:rPr>
            <w:webHidden/>
          </w:rPr>
          <w:fldChar w:fldCharType="end"/>
        </w:r>
      </w:hyperlink>
    </w:p>
    <w:p w14:paraId="53E35871" w14:textId="470457EB" w:rsidR="00B5202A" w:rsidRDefault="00AD6B63">
      <w:pPr>
        <w:pStyle w:val="TOC2"/>
        <w:rPr>
          <w:rFonts w:asciiTheme="minorHAnsi" w:eastAsiaTheme="minorEastAsia" w:hAnsiTheme="minorHAnsi"/>
          <w:color w:val="auto"/>
          <w:sz w:val="22"/>
          <w:lang w:eastAsia="en-NZ"/>
        </w:rPr>
      </w:pPr>
      <w:hyperlink w:anchor="_Toc132279423" w:history="1">
        <w:r w:rsidR="00B5202A" w:rsidRPr="0076741D">
          <w:rPr>
            <w:rStyle w:val="Hyperlink"/>
          </w:rPr>
          <w:t xml:space="preserve">1.3 Principal roles and responsibilities - </w:t>
        </w:r>
        <w:r w:rsidR="00B5202A" w:rsidRPr="0076741D">
          <w:rPr>
            <w:rStyle w:val="Hyperlink"/>
            <w:i/>
            <w:iCs/>
          </w:rPr>
          <w:t>Ngā mahi me ngā kawenga a ngā tumuaki</w:t>
        </w:r>
        <w:r w:rsidR="00B5202A">
          <w:rPr>
            <w:webHidden/>
          </w:rPr>
          <w:tab/>
        </w:r>
        <w:r w:rsidR="00B5202A">
          <w:rPr>
            <w:webHidden/>
          </w:rPr>
          <w:fldChar w:fldCharType="begin"/>
        </w:r>
        <w:r w:rsidR="00B5202A">
          <w:rPr>
            <w:webHidden/>
          </w:rPr>
          <w:instrText xml:space="preserve"> PAGEREF _Toc132279423 \h </w:instrText>
        </w:r>
        <w:r w:rsidR="00B5202A">
          <w:rPr>
            <w:webHidden/>
          </w:rPr>
        </w:r>
        <w:r w:rsidR="00B5202A">
          <w:rPr>
            <w:webHidden/>
          </w:rPr>
          <w:fldChar w:fldCharType="separate"/>
        </w:r>
        <w:r>
          <w:rPr>
            <w:webHidden/>
          </w:rPr>
          <w:t>8</w:t>
        </w:r>
        <w:r w:rsidR="00B5202A">
          <w:rPr>
            <w:webHidden/>
          </w:rPr>
          <w:fldChar w:fldCharType="end"/>
        </w:r>
      </w:hyperlink>
    </w:p>
    <w:p w14:paraId="53C4C396" w14:textId="7BDCFA7F" w:rsidR="00B5202A" w:rsidRDefault="00AD6B63">
      <w:pPr>
        <w:pStyle w:val="TOC2"/>
        <w:rPr>
          <w:rFonts w:asciiTheme="minorHAnsi" w:eastAsiaTheme="minorEastAsia" w:hAnsiTheme="minorHAnsi"/>
          <w:color w:val="auto"/>
          <w:sz w:val="22"/>
          <w:lang w:eastAsia="en-NZ"/>
        </w:rPr>
      </w:pPr>
      <w:hyperlink w:anchor="_Toc132279424" w:history="1">
        <w:r w:rsidR="00B5202A" w:rsidRPr="0076741D">
          <w:rPr>
            <w:rStyle w:val="Hyperlink"/>
          </w:rPr>
          <w:t xml:space="preserve">1.4 Ministry of Education roles and responsibilities - </w:t>
        </w:r>
        <w:r w:rsidR="00B5202A" w:rsidRPr="0076741D">
          <w:rPr>
            <w:rStyle w:val="Hyperlink"/>
            <w:i/>
            <w:iCs/>
          </w:rPr>
          <w:t>Ngā mahi me ngā kawenga a Te Tāhuhu o te Mātauranga</w:t>
        </w:r>
        <w:r w:rsidR="00B5202A">
          <w:rPr>
            <w:webHidden/>
          </w:rPr>
          <w:tab/>
        </w:r>
        <w:r w:rsidR="00B5202A">
          <w:rPr>
            <w:webHidden/>
          </w:rPr>
          <w:fldChar w:fldCharType="begin"/>
        </w:r>
        <w:r w:rsidR="00B5202A">
          <w:rPr>
            <w:webHidden/>
          </w:rPr>
          <w:instrText xml:space="preserve"> PAGEREF _Toc132279424 \h </w:instrText>
        </w:r>
        <w:r w:rsidR="00B5202A">
          <w:rPr>
            <w:webHidden/>
          </w:rPr>
        </w:r>
        <w:r w:rsidR="00B5202A">
          <w:rPr>
            <w:webHidden/>
          </w:rPr>
          <w:fldChar w:fldCharType="separate"/>
        </w:r>
        <w:r>
          <w:rPr>
            <w:webHidden/>
          </w:rPr>
          <w:t>9</w:t>
        </w:r>
        <w:r w:rsidR="00B5202A">
          <w:rPr>
            <w:webHidden/>
          </w:rPr>
          <w:fldChar w:fldCharType="end"/>
        </w:r>
      </w:hyperlink>
    </w:p>
    <w:p w14:paraId="3E9037D8" w14:textId="1FBA677A" w:rsidR="00B5202A" w:rsidRDefault="00AD6B63">
      <w:pPr>
        <w:pStyle w:val="TOC1"/>
        <w:rPr>
          <w:rFonts w:asciiTheme="minorHAnsi" w:eastAsiaTheme="minorEastAsia" w:hAnsiTheme="minorHAnsi"/>
          <w:b w:val="0"/>
          <w:sz w:val="22"/>
          <w:lang w:eastAsia="en-NZ"/>
        </w:rPr>
      </w:pPr>
      <w:hyperlink w:anchor="_Toc132279425" w:history="1">
        <w:r w:rsidR="00B5202A" w:rsidRPr="0076741D">
          <w:rPr>
            <w:rStyle w:val="Hyperlink"/>
          </w:rPr>
          <w:t>2.0 Understanding your obligations</w:t>
        </w:r>
        <w:r w:rsidR="00B5202A">
          <w:rPr>
            <w:webHidden/>
          </w:rPr>
          <w:tab/>
        </w:r>
        <w:r w:rsidR="00B5202A">
          <w:rPr>
            <w:webHidden/>
          </w:rPr>
          <w:fldChar w:fldCharType="begin"/>
        </w:r>
        <w:r w:rsidR="00B5202A">
          <w:rPr>
            <w:webHidden/>
          </w:rPr>
          <w:instrText xml:space="preserve"> PAGEREF _Toc132279425 \h </w:instrText>
        </w:r>
        <w:r w:rsidR="00B5202A">
          <w:rPr>
            <w:webHidden/>
          </w:rPr>
        </w:r>
        <w:r w:rsidR="00B5202A">
          <w:rPr>
            <w:webHidden/>
          </w:rPr>
          <w:fldChar w:fldCharType="separate"/>
        </w:r>
        <w:r>
          <w:rPr>
            <w:webHidden/>
          </w:rPr>
          <w:t>11</w:t>
        </w:r>
        <w:r w:rsidR="00B5202A">
          <w:rPr>
            <w:webHidden/>
          </w:rPr>
          <w:fldChar w:fldCharType="end"/>
        </w:r>
      </w:hyperlink>
    </w:p>
    <w:p w14:paraId="3DBB37F4" w14:textId="7413983A" w:rsidR="00B5202A" w:rsidRDefault="00AD6B63">
      <w:pPr>
        <w:pStyle w:val="TOC2"/>
        <w:rPr>
          <w:rFonts w:asciiTheme="minorHAnsi" w:eastAsiaTheme="minorEastAsia" w:hAnsiTheme="minorHAnsi"/>
          <w:color w:val="auto"/>
          <w:sz w:val="22"/>
          <w:lang w:eastAsia="en-NZ"/>
        </w:rPr>
      </w:pPr>
      <w:hyperlink w:anchor="_Toc132279426" w:history="1">
        <w:r w:rsidR="00B5202A" w:rsidRPr="0076741D">
          <w:rPr>
            <w:rStyle w:val="Hyperlink"/>
          </w:rPr>
          <w:t>2.1 Annual financial timetable</w:t>
        </w:r>
        <w:r w:rsidR="00B5202A">
          <w:rPr>
            <w:webHidden/>
          </w:rPr>
          <w:tab/>
        </w:r>
        <w:r w:rsidR="00B5202A">
          <w:rPr>
            <w:webHidden/>
          </w:rPr>
          <w:fldChar w:fldCharType="begin"/>
        </w:r>
        <w:r w:rsidR="00B5202A">
          <w:rPr>
            <w:webHidden/>
          </w:rPr>
          <w:instrText xml:space="preserve"> PAGEREF _Toc132279426 \h </w:instrText>
        </w:r>
        <w:r w:rsidR="00B5202A">
          <w:rPr>
            <w:webHidden/>
          </w:rPr>
        </w:r>
        <w:r w:rsidR="00B5202A">
          <w:rPr>
            <w:webHidden/>
          </w:rPr>
          <w:fldChar w:fldCharType="separate"/>
        </w:r>
        <w:r>
          <w:rPr>
            <w:webHidden/>
          </w:rPr>
          <w:t>11</w:t>
        </w:r>
        <w:r w:rsidR="00B5202A">
          <w:rPr>
            <w:webHidden/>
          </w:rPr>
          <w:fldChar w:fldCharType="end"/>
        </w:r>
      </w:hyperlink>
    </w:p>
    <w:p w14:paraId="525E675A" w14:textId="2DEA07F8" w:rsidR="00B5202A" w:rsidRDefault="00AD6B63">
      <w:pPr>
        <w:pStyle w:val="TOC2"/>
        <w:rPr>
          <w:rFonts w:asciiTheme="minorHAnsi" w:eastAsiaTheme="minorEastAsia" w:hAnsiTheme="minorHAnsi"/>
          <w:color w:val="auto"/>
          <w:sz w:val="22"/>
          <w:lang w:eastAsia="en-NZ"/>
        </w:rPr>
      </w:pPr>
      <w:hyperlink w:anchor="_Toc132279427" w:history="1">
        <w:r w:rsidR="00B5202A" w:rsidRPr="0076741D">
          <w:rPr>
            <w:rStyle w:val="Hyperlink"/>
          </w:rPr>
          <w:t xml:space="preserve">2.2 Appropriate use of public funds - </w:t>
        </w:r>
        <w:r w:rsidR="00B5202A" w:rsidRPr="0076741D">
          <w:rPr>
            <w:rStyle w:val="Hyperlink"/>
            <w:i/>
            <w:iCs/>
          </w:rPr>
          <w:t>Te whakamahi tika i ngā moni tūmatanui</w:t>
        </w:r>
        <w:r w:rsidR="00B5202A">
          <w:rPr>
            <w:webHidden/>
          </w:rPr>
          <w:tab/>
        </w:r>
        <w:r w:rsidR="00B5202A">
          <w:rPr>
            <w:webHidden/>
          </w:rPr>
          <w:fldChar w:fldCharType="begin"/>
        </w:r>
        <w:r w:rsidR="00B5202A">
          <w:rPr>
            <w:webHidden/>
          </w:rPr>
          <w:instrText xml:space="preserve"> PAGEREF _Toc132279427 \h </w:instrText>
        </w:r>
        <w:r w:rsidR="00B5202A">
          <w:rPr>
            <w:webHidden/>
          </w:rPr>
        </w:r>
        <w:r w:rsidR="00B5202A">
          <w:rPr>
            <w:webHidden/>
          </w:rPr>
          <w:fldChar w:fldCharType="separate"/>
        </w:r>
        <w:r>
          <w:rPr>
            <w:webHidden/>
          </w:rPr>
          <w:t>13</w:t>
        </w:r>
        <w:r w:rsidR="00B5202A">
          <w:rPr>
            <w:webHidden/>
          </w:rPr>
          <w:fldChar w:fldCharType="end"/>
        </w:r>
      </w:hyperlink>
    </w:p>
    <w:p w14:paraId="0AAFCE20" w14:textId="70D01102" w:rsidR="00B5202A" w:rsidRDefault="00AD6B63">
      <w:pPr>
        <w:pStyle w:val="TOC3"/>
        <w:rPr>
          <w:rFonts w:asciiTheme="minorHAnsi" w:eastAsiaTheme="minorEastAsia" w:hAnsiTheme="minorHAnsi"/>
          <w:noProof/>
          <w:sz w:val="22"/>
          <w:lang w:eastAsia="en-NZ"/>
        </w:rPr>
      </w:pPr>
      <w:hyperlink w:anchor="_Toc132279428" w:history="1">
        <w:r w:rsidR="00B5202A" w:rsidRPr="0076741D">
          <w:rPr>
            <w:rStyle w:val="Hyperlink"/>
            <w:noProof/>
          </w:rPr>
          <w:t xml:space="preserve">2.2.1 Sensitive expenditure - </w:t>
        </w:r>
        <w:r w:rsidR="00B5202A" w:rsidRPr="0076741D">
          <w:rPr>
            <w:rStyle w:val="Hyperlink"/>
            <w:i/>
            <w:iCs/>
            <w:noProof/>
          </w:rPr>
          <w:t>Whakapaunga tārehu</w:t>
        </w:r>
        <w:r w:rsidR="00B5202A">
          <w:rPr>
            <w:noProof/>
            <w:webHidden/>
          </w:rPr>
          <w:tab/>
        </w:r>
        <w:r w:rsidR="00B5202A">
          <w:rPr>
            <w:noProof/>
            <w:webHidden/>
          </w:rPr>
          <w:fldChar w:fldCharType="begin"/>
        </w:r>
        <w:r w:rsidR="00B5202A">
          <w:rPr>
            <w:noProof/>
            <w:webHidden/>
          </w:rPr>
          <w:instrText xml:space="preserve"> PAGEREF _Toc132279428 \h </w:instrText>
        </w:r>
        <w:r w:rsidR="00B5202A">
          <w:rPr>
            <w:noProof/>
            <w:webHidden/>
          </w:rPr>
        </w:r>
        <w:r w:rsidR="00B5202A">
          <w:rPr>
            <w:noProof/>
            <w:webHidden/>
          </w:rPr>
          <w:fldChar w:fldCharType="separate"/>
        </w:r>
        <w:r>
          <w:rPr>
            <w:noProof/>
            <w:webHidden/>
          </w:rPr>
          <w:t>15</w:t>
        </w:r>
        <w:r w:rsidR="00B5202A">
          <w:rPr>
            <w:noProof/>
            <w:webHidden/>
          </w:rPr>
          <w:fldChar w:fldCharType="end"/>
        </w:r>
      </w:hyperlink>
    </w:p>
    <w:p w14:paraId="158360B8" w14:textId="46D2D5A9" w:rsidR="00B5202A" w:rsidRDefault="00AD6B63">
      <w:pPr>
        <w:pStyle w:val="TOC3"/>
        <w:rPr>
          <w:rFonts w:asciiTheme="minorHAnsi" w:eastAsiaTheme="minorEastAsia" w:hAnsiTheme="minorHAnsi"/>
          <w:noProof/>
          <w:sz w:val="22"/>
          <w:lang w:eastAsia="en-NZ"/>
        </w:rPr>
      </w:pPr>
      <w:hyperlink w:anchor="_Toc132279429" w:history="1">
        <w:r w:rsidR="00B5202A" w:rsidRPr="0076741D">
          <w:rPr>
            <w:rStyle w:val="Hyperlink"/>
            <w:noProof/>
          </w:rPr>
          <w:t xml:space="preserve">2.2.2 Overseas travel - </w:t>
        </w:r>
        <w:r w:rsidR="00B5202A" w:rsidRPr="0076741D">
          <w:rPr>
            <w:rStyle w:val="Hyperlink"/>
            <w:i/>
            <w:iCs/>
            <w:noProof/>
          </w:rPr>
          <w:t>Te haere ki tāwāhi</w:t>
        </w:r>
        <w:r w:rsidR="00B5202A">
          <w:rPr>
            <w:noProof/>
            <w:webHidden/>
          </w:rPr>
          <w:tab/>
        </w:r>
        <w:r w:rsidR="00B5202A">
          <w:rPr>
            <w:noProof/>
            <w:webHidden/>
          </w:rPr>
          <w:fldChar w:fldCharType="begin"/>
        </w:r>
        <w:r w:rsidR="00B5202A">
          <w:rPr>
            <w:noProof/>
            <w:webHidden/>
          </w:rPr>
          <w:instrText xml:space="preserve"> PAGEREF _Toc132279429 \h </w:instrText>
        </w:r>
        <w:r w:rsidR="00B5202A">
          <w:rPr>
            <w:noProof/>
            <w:webHidden/>
          </w:rPr>
        </w:r>
        <w:r w:rsidR="00B5202A">
          <w:rPr>
            <w:noProof/>
            <w:webHidden/>
          </w:rPr>
          <w:fldChar w:fldCharType="separate"/>
        </w:r>
        <w:r>
          <w:rPr>
            <w:noProof/>
            <w:webHidden/>
          </w:rPr>
          <w:t>17</w:t>
        </w:r>
        <w:r w:rsidR="00B5202A">
          <w:rPr>
            <w:noProof/>
            <w:webHidden/>
          </w:rPr>
          <w:fldChar w:fldCharType="end"/>
        </w:r>
      </w:hyperlink>
    </w:p>
    <w:p w14:paraId="6C222412" w14:textId="4EFC7606" w:rsidR="00B5202A" w:rsidRDefault="00AD6B63">
      <w:pPr>
        <w:pStyle w:val="TOC2"/>
        <w:rPr>
          <w:rFonts w:asciiTheme="minorHAnsi" w:eastAsiaTheme="minorEastAsia" w:hAnsiTheme="minorHAnsi"/>
          <w:color w:val="auto"/>
          <w:sz w:val="22"/>
          <w:lang w:eastAsia="en-NZ"/>
        </w:rPr>
      </w:pPr>
      <w:hyperlink w:anchor="_Toc132279430" w:history="1">
        <w:r w:rsidR="00B5202A" w:rsidRPr="0076741D">
          <w:rPr>
            <w:rStyle w:val="Hyperlink"/>
          </w:rPr>
          <w:t>2.3 Gifts</w:t>
        </w:r>
        <w:r w:rsidR="00B5202A">
          <w:rPr>
            <w:webHidden/>
          </w:rPr>
          <w:tab/>
        </w:r>
        <w:r w:rsidR="00B5202A">
          <w:rPr>
            <w:webHidden/>
          </w:rPr>
          <w:fldChar w:fldCharType="begin"/>
        </w:r>
        <w:r w:rsidR="00B5202A">
          <w:rPr>
            <w:webHidden/>
          </w:rPr>
          <w:instrText xml:space="preserve"> PAGEREF _Toc132279430 \h </w:instrText>
        </w:r>
        <w:r w:rsidR="00B5202A">
          <w:rPr>
            <w:webHidden/>
          </w:rPr>
        </w:r>
        <w:r w:rsidR="00B5202A">
          <w:rPr>
            <w:webHidden/>
          </w:rPr>
          <w:fldChar w:fldCharType="separate"/>
        </w:r>
        <w:r>
          <w:rPr>
            <w:webHidden/>
          </w:rPr>
          <w:t>22</w:t>
        </w:r>
        <w:r w:rsidR="00B5202A">
          <w:rPr>
            <w:webHidden/>
          </w:rPr>
          <w:fldChar w:fldCharType="end"/>
        </w:r>
      </w:hyperlink>
    </w:p>
    <w:p w14:paraId="74CEAD56" w14:textId="6961C8D1" w:rsidR="00B5202A" w:rsidRDefault="00AD6B63">
      <w:pPr>
        <w:pStyle w:val="TOC3"/>
        <w:rPr>
          <w:rFonts w:asciiTheme="minorHAnsi" w:eastAsiaTheme="minorEastAsia" w:hAnsiTheme="minorHAnsi"/>
          <w:noProof/>
          <w:sz w:val="22"/>
          <w:lang w:eastAsia="en-NZ"/>
        </w:rPr>
      </w:pPr>
      <w:hyperlink w:anchor="_Toc132279431" w:history="1">
        <w:r w:rsidR="00B5202A" w:rsidRPr="0076741D">
          <w:rPr>
            <w:rStyle w:val="Hyperlink"/>
            <w:noProof/>
          </w:rPr>
          <w:t>2.3.1 Giving gifts</w:t>
        </w:r>
        <w:r w:rsidR="00B5202A">
          <w:rPr>
            <w:noProof/>
            <w:webHidden/>
          </w:rPr>
          <w:tab/>
        </w:r>
        <w:r w:rsidR="00B5202A">
          <w:rPr>
            <w:noProof/>
            <w:webHidden/>
          </w:rPr>
          <w:fldChar w:fldCharType="begin"/>
        </w:r>
        <w:r w:rsidR="00B5202A">
          <w:rPr>
            <w:noProof/>
            <w:webHidden/>
          </w:rPr>
          <w:instrText xml:space="preserve"> PAGEREF _Toc132279431 \h </w:instrText>
        </w:r>
        <w:r w:rsidR="00B5202A">
          <w:rPr>
            <w:noProof/>
            <w:webHidden/>
          </w:rPr>
        </w:r>
        <w:r w:rsidR="00B5202A">
          <w:rPr>
            <w:noProof/>
            <w:webHidden/>
          </w:rPr>
          <w:fldChar w:fldCharType="separate"/>
        </w:r>
        <w:r>
          <w:rPr>
            <w:noProof/>
            <w:webHidden/>
          </w:rPr>
          <w:t>22</w:t>
        </w:r>
        <w:r w:rsidR="00B5202A">
          <w:rPr>
            <w:noProof/>
            <w:webHidden/>
          </w:rPr>
          <w:fldChar w:fldCharType="end"/>
        </w:r>
      </w:hyperlink>
    </w:p>
    <w:p w14:paraId="37DCC48A" w14:textId="31393E87" w:rsidR="00B5202A" w:rsidRDefault="00AD6B63">
      <w:pPr>
        <w:pStyle w:val="TOC3"/>
        <w:rPr>
          <w:rFonts w:asciiTheme="minorHAnsi" w:eastAsiaTheme="minorEastAsia" w:hAnsiTheme="minorHAnsi"/>
          <w:noProof/>
          <w:sz w:val="22"/>
          <w:lang w:eastAsia="en-NZ"/>
        </w:rPr>
      </w:pPr>
      <w:hyperlink w:anchor="_Toc132279432" w:history="1">
        <w:r w:rsidR="00B5202A" w:rsidRPr="0076741D">
          <w:rPr>
            <w:rStyle w:val="Hyperlink"/>
            <w:noProof/>
          </w:rPr>
          <w:t>2.3.2 Receiving gifts</w:t>
        </w:r>
        <w:r w:rsidR="00B5202A">
          <w:rPr>
            <w:noProof/>
            <w:webHidden/>
          </w:rPr>
          <w:tab/>
        </w:r>
        <w:r w:rsidR="00B5202A">
          <w:rPr>
            <w:noProof/>
            <w:webHidden/>
          </w:rPr>
          <w:fldChar w:fldCharType="begin"/>
        </w:r>
        <w:r w:rsidR="00B5202A">
          <w:rPr>
            <w:noProof/>
            <w:webHidden/>
          </w:rPr>
          <w:instrText xml:space="preserve"> PAGEREF _Toc132279432 \h </w:instrText>
        </w:r>
        <w:r w:rsidR="00B5202A">
          <w:rPr>
            <w:noProof/>
            <w:webHidden/>
          </w:rPr>
        </w:r>
        <w:r w:rsidR="00B5202A">
          <w:rPr>
            <w:noProof/>
            <w:webHidden/>
          </w:rPr>
          <w:fldChar w:fldCharType="separate"/>
        </w:r>
        <w:r>
          <w:rPr>
            <w:noProof/>
            <w:webHidden/>
          </w:rPr>
          <w:t>24</w:t>
        </w:r>
        <w:r w:rsidR="00B5202A">
          <w:rPr>
            <w:noProof/>
            <w:webHidden/>
          </w:rPr>
          <w:fldChar w:fldCharType="end"/>
        </w:r>
      </w:hyperlink>
    </w:p>
    <w:p w14:paraId="2B6CA532" w14:textId="0980E62D" w:rsidR="00B5202A" w:rsidRDefault="00AD6B63">
      <w:pPr>
        <w:pStyle w:val="TOC3"/>
        <w:rPr>
          <w:rFonts w:asciiTheme="minorHAnsi" w:eastAsiaTheme="minorEastAsia" w:hAnsiTheme="minorHAnsi"/>
          <w:noProof/>
          <w:sz w:val="22"/>
          <w:lang w:eastAsia="en-NZ"/>
        </w:rPr>
      </w:pPr>
      <w:hyperlink w:anchor="_Toc132279433" w:history="1">
        <w:r w:rsidR="00B5202A" w:rsidRPr="0076741D">
          <w:rPr>
            <w:rStyle w:val="Hyperlink"/>
            <w:noProof/>
          </w:rPr>
          <w:t>2.3.3 Receiving securities as a gift</w:t>
        </w:r>
        <w:r w:rsidR="00B5202A">
          <w:rPr>
            <w:noProof/>
            <w:webHidden/>
          </w:rPr>
          <w:tab/>
        </w:r>
        <w:r w:rsidR="00B5202A">
          <w:rPr>
            <w:noProof/>
            <w:webHidden/>
          </w:rPr>
          <w:fldChar w:fldCharType="begin"/>
        </w:r>
        <w:r w:rsidR="00B5202A">
          <w:rPr>
            <w:noProof/>
            <w:webHidden/>
          </w:rPr>
          <w:instrText xml:space="preserve"> PAGEREF _Toc132279433 \h </w:instrText>
        </w:r>
        <w:r w:rsidR="00B5202A">
          <w:rPr>
            <w:noProof/>
            <w:webHidden/>
          </w:rPr>
        </w:r>
        <w:r w:rsidR="00B5202A">
          <w:rPr>
            <w:noProof/>
            <w:webHidden/>
          </w:rPr>
          <w:fldChar w:fldCharType="separate"/>
        </w:r>
        <w:r>
          <w:rPr>
            <w:noProof/>
            <w:webHidden/>
          </w:rPr>
          <w:t>24</w:t>
        </w:r>
        <w:r w:rsidR="00B5202A">
          <w:rPr>
            <w:noProof/>
            <w:webHidden/>
          </w:rPr>
          <w:fldChar w:fldCharType="end"/>
        </w:r>
      </w:hyperlink>
    </w:p>
    <w:p w14:paraId="020A3873" w14:textId="0BF42B20" w:rsidR="00B5202A" w:rsidRDefault="00AD6B63">
      <w:pPr>
        <w:pStyle w:val="TOC2"/>
        <w:rPr>
          <w:rFonts w:asciiTheme="minorHAnsi" w:eastAsiaTheme="minorEastAsia" w:hAnsiTheme="minorHAnsi"/>
          <w:color w:val="auto"/>
          <w:sz w:val="22"/>
          <w:lang w:eastAsia="en-NZ"/>
        </w:rPr>
      </w:pPr>
      <w:hyperlink w:anchor="_Toc132279434" w:history="1">
        <w:r w:rsidR="00B5202A" w:rsidRPr="0076741D">
          <w:rPr>
            <w:rStyle w:val="Hyperlink"/>
          </w:rPr>
          <w:t>2.4 Policies and procedures</w:t>
        </w:r>
        <w:r w:rsidR="00B5202A">
          <w:rPr>
            <w:webHidden/>
          </w:rPr>
          <w:tab/>
        </w:r>
        <w:r w:rsidR="00B5202A">
          <w:rPr>
            <w:webHidden/>
          </w:rPr>
          <w:fldChar w:fldCharType="begin"/>
        </w:r>
        <w:r w:rsidR="00B5202A">
          <w:rPr>
            <w:webHidden/>
          </w:rPr>
          <w:instrText xml:space="preserve"> PAGEREF _Toc132279434 \h </w:instrText>
        </w:r>
        <w:r w:rsidR="00B5202A">
          <w:rPr>
            <w:webHidden/>
          </w:rPr>
        </w:r>
        <w:r w:rsidR="00B5202A">
          <w:rPr>
            <w:webHidden/>
          </w:rPr>
          <w:fldChar w:fldCharType="separate"/>
        </w:r>
        <w:r>
          <w:rPr>
            <w:webHidden/>
          </w:rPr>
          <w:t>25</w:t>
        </w:r>
        <w:r w:rsidR="00B5202A">
          <w:rPr>
            <w:webHidden/>
          </w:rPr>
          <w:fldChar w:fldCharType="end"/>
        </w:r>
      </w:hyperlink>
    </w:p>
    <w:p w14:paraId="5D24399D" w14:textId="43506D6A" w:rsidR="00B5202A" w:rsidRDefault="00AD6B63">
      <w:pPr>
        <w:pStyle w:val="TOC2"/>
        <w:rPr>
          <w:rFonts w:asciiTheme="minorHAnsi" w:eastAsiaTheme="minorEastAsia" w:hAnsiTheme="minorHAnsi"/>
          <w:color w:val="auto"/>
          <w:sz w:val="22"/>
          <w:lang w:eastAsia="en-NZ"/>
        </w:rPr>
      </w:pPr>
      <w:hyperlink w:anchor="_Toc132279435" w:history="1">
        <w:r w:rsidR="00B5202A" w:rsidRPr="0076741D">
          <w:rPr>
            <w:rStyle w:val="Hyperlink"/>
          </w:rPr>
          <w:t xml:space="preserve">2.5 Delegations - </w:t>
        </w:r>
        <w:r w:rsidR="00B5202A" w:rsidRPr="0076741D">
          <w:rPr>
            <w:rStyle w:val="Hyperlink"/>
            <w:i/>
            <w:iCs/>
          </w:rPr>
          <w:t>Ngā tuku mana</w:t>
        </w:r>
        <w:r w:rsidR="00B5202A">
          <w:rPr>
            <w:webHidden/>
          </w:rPr>
          <w:tab/>
        </w:r>
        <w:r w:rsidR="00B5202A">
          <w:rPr>
            <w:webHidden/>
          </w:rPr>
          <w:fldChar w:fldCharType="begin"/>
        </w:r>
        <w:r w:rsidR="00B5202A">
          <w:rPr>
            <w:webHidden/>
          </w:rPr>
          <w:instrText xml:space="preserve"> PAGEREF _Toc132279435 \h </w:instrText>
        </w:r>
        <w:r w:rsidR="00B5202A">
          <w:rPr>
            <w:webHidden/>
          </w:rPr>
        </w:r>
        <w:r w:rsidR="00B5202A">
          <w:rPr>
            <w:webHidden/>
          </w:rPr>
          <w:fldChar w:fldCharType="separate"/>
        </w:r>
        <w:r>
          <w:rPr>
            <w:webHidden/>
          </w:rPr>
          <w:t>25</w:t>
        </w:r>
        <w:r w:rsidR="00B5202A">
          <w:rPr>
            <w:webHidden/>
          </w:rPr>
          <w:fldChar w:fldCharType="end"/>
        </w:r>
      </w:hyperlink>
    </w:p>
    <w:p w14:paraId="51C331D3" w14:textId="4353A88F" w:rsidR="00B5202A" w:rsidRDefault="00AD6B63">
      <w:pPr>
        <w:pStyle w:val="TOC2"/>
        <w:rPr>
          <w:rFonts w:asciiTheme="minorHAnsi" w:eastAsiaTheme="minorEastAsia" w:hAnsiTheme="minorHAnsi"/>
          <w:color w:val="auto"/>
          <w:sz w:val="22"/>
          <w:lang w:eastAsia="en-NZ"/>
        </w:rPr>
      </w:pPr>
      <w:hyperlink w:anchor="_Toc132279436" w:history="1">
        <w:r w:rsidR="00B5202A" w:rsidRPr="0076741D">
          <w:rPr>
            <w:rStyle w:val="Hyperlink"/>
          </w:rPr>
          <w:t xml:space="preserve">2.6 Conflicts of interest - </w:t>
        </w:r>
        <w:r w:rsidR="00B5202A" w:rsidRPr="0076741D">
          <w:rPr>
            <w:rStyle w:val="Hyperlink"/>
            <w:i/>
            <w:iCs/>
          </w:rPr>
          <w:t>Ngā raru whaipānga</w:t>
        </w:r>
        <w:r w:rsidR="00B5202A">
          <w:rPr>
            <w:webHidden/>
          </w:rPr>
          <w:tab/>
        </w:r>
        <w:r w:rsidR="00B5202A">
          <w:rPr>
            <w:webHidden/>
          </w:rPr>
          <w:fldChar w:fldCharType="begin"/>
        </w:r>
        <w:r w:rsidR="00B5202A">
          <w:rPr>
            <w:webHidden/>
          </w:rPr>
          <w:instrText xml:space="preserve"> PAGEREF _Toc132279436 \h </w:instrText>
        </w:r>
        <w:r w:rsidR="00B5202A">
          <w:rPr>
            <w:webHidden/>
          </w:rPr>
        </w:r>
        <w:r w:rsidR="00B5202A">
          <w:rPr>
            <w:webHidden/>
          </w:rPr>
          <w:fldChar w:fldCharType="separate"/>
        </w:r>
        <w:r>
          <w:rPr>
            <w:webHidden/>
          </w:rPr>
          <w:t>28</w:t>
        </w:r>
        <w:r w:rsidR="00B5202A">
          <w:rPr>
            <w:webHidden/>
          </w:rPr>
          <w:fldChar w:fldCharType="end"/>
        </w:r>
      </w:hyperlink>
    </w:p>
    <w:p w14:paraId="485B4AD0" w14:textId="060ABC9C" w:rsidR="00B5202A" w:rsidRDefault="00AD6B63">
      <w:pPr>
        <w:pStyle w:val="TOC3"/>
        <w:rPr>
          <w:rFonts w:asciiTheme="minorHAnsi" w:eastAsiaTheme="minorEastAsia" w:hAnsiTheme="minorHAnsi"/>
          <w:noProof/>
          <w:sz w:val="22"/>
          <w:lang w:eastAsia="en-NZ"/>
        </w:rPr>
      </w:pPr>
      <w:hyperlink w:anchor="_Toc132279437" w:history="1">
        <w:r w:rsidR="00B5202A" w:rsidRPr="0076741D">
          <w:rPr>
            <w:rStyle w:val="Hyperlink"/>
            <w:noProof/>
          </w:rPr>
          <w:t xml:space="preserve">2.6.1 Managing the conflict of interest - </w:t>
        </w:r>
        <w:r w:rsidR="00B5202A" w:rsidRPr="0076741D">
          <w:rPr>
            <w:rStyle w:val="Hyperlink"/>
            <w:i/>
            <w:iCs/>
            <w:noProof/>
          </w:rPr>
          <w:t>Te whakahaere i te raru whaipānga</w:t>
        </w:r>
        <w:r w:rsidR="00B5202A">
          <w:rPr>
            <w:noProof/>
            <w:webHidden/>
          </w:rPr>
          <w:tab/>
        </w:r>
        <w:r w:rsidR="00B5202A">
          <w:rPr>
            <w:noProof/>
            <w:webHidden/>
          </w:rPr>
          <w:fldChar w:fldCharType="begin"/>
        </w:r>
        <w:r w:rsidR="00B5202A">
          <w:rPr>
            <w:noProof/>
            <w:webHidden/>
          </w:rPr>
          <w:instrText xml:space="preserve"> PAGEREF _Toc132279437 \h </w:instrText>
        </w:r>
        <w:r w:rsidR="00B5202A">
          <w:rPr>
            <w:noProof/>
            <w:webHidden/>
          </w:rPr>
        </w:r>
        <w:r w:rsidR="00B5202A">
          <w:rPr>
            <w:noProof/>
            <w:webHidden/>
          </w:rPr>
          <w:fldChar w:fldCharType="separate"/>
        </w:r>
        <w:r>
          <w:rPr>
            <w:noProof/>
            <w:webHidden/>
          </w:rPr>
          <w:t>30</w:t>
        </w:r>
        <w:r w:rsidR="00B5202A">
          <w:rPr>
            <w:noProof/>
            <w:webHidden/>
          </w:rPr>
          <w:fldChar w:fldCharType="end"/>
        </w:r>
      </w:hyperlink>
    </w:p>
    <w:p w14:paraId="7151DB43" w14:textId="4056EF60" w:rsidR="00B5202A" w:rsidRDefault="00AD6B63">
      <w:pPr>
        <w:pStyle w:val="TOC3"/>
        <w:rPr>
          <w:rFonts w:asciiTheme="minorHAnsi" w:eastAsiaTheme="minorEastAsia" w:hAnsiTheme="minorHAnsi"/>
          <w:noProof/>
          <w:sz w:val="22"/>
          <w:lang w:eastAsia="en-NZ"/>
        </w:rPr>
      </w:pPr>
      <w:hyperlink w:anchor="_Toc132279438" w:history="1">
        <w:r w:rsidR="00B5202A" w:rsidRPr="0076741D">
          <w:rPr>
            <w:rStyle w:val="Hyperlink"/>
            <w:noProof/>
          </w:rPr>
          <w:t xml:space="preserve">2.6.2 When a conflict of interest is unmanageable - </w:t>
        </w:r>
        <w:r w:rsidR="00B5202A" w:rsidRPr="0076741D">
          <w:rPr>
            <w:rStyle w:val="Hyperlink"/>
            <w:i/>
            <w:iCs/>
            <w:noProof/>
          </w:rPr>
          <w:t>I te wā kāore e taea te whakahaere i te raru whaipānga</w:t>
        </w:r>
        <w:r w:rsidR="00B5202A">
          <w:rPr>
            <w:noProof/>
            <w:webHidden/>
          </w:rPr>
          <w:tab/>
        </w:r>
        <w:r w:rsidR="00B5202A">
          <w:rPr>
            <w:noProof/>
            <w:webHidden/>
          </w:rPr>
          <w:fldChar w:fldCharType="begin"/>
        </w:r>
        <w:r w:rsidR="00B5202A">
          <w:rPr>
            <w:noProof/>
            <w:webHidden/>
          </w:rPr>
          <w:instrText xml:space="preserve"> PAGEREF _Toc132279438 \h </w:instrText>
        </w:r>
        <w:r w:rsidR="00B5202A">
          <w:rPr>
            <w:noProof/>
            <w:webHidden/>
          </w:rPr>
        </w:r>
        <w:r w:rsidR="00B5202A">
          <w:rPr>
            <w:noProof/>
            <w:webHidden/>
          </w:rPr>
          <w:fldChar w:fldCharType="separate"/>
        </w:r>
        <w:r>
          <w:rPr>
            <w:noProof/>
            <w:webHidden/>
          </w:rPr>
          <w:t>32</w:t>
        </w:r>
        <w:r w:rsidR="00B5202A">
          <w:rPr>
            <w:noProof/>
            <w:webHidden/>
          </w:rPr>
          <w:fldChar w:fldCharType="end"/>
        </w:r>
      </w:hyperlink>
    </w:p>
    <w:p w14:paraId="6C55810A" w14:textId="01EBF9B1" w:rsidR="00B5202A" w:rsidRDefault="00AD6B63">
      <w:pPr>
        <w:pStyle w:val="TOC3"/>
        <w:rPr>
          <w:rFonts w:asciiTheme="minorHAnsi" w:eastAsiaTheme="minorEastAsia" w:hAnsiTheme="minorHAnsi"/>
          <w:noProof/>
          <w:sz w:val="22"/>
          <w:lang w:eastAsia="en-NZ"/>
        </w:rPr>
      </w:pPr>
      <w:hyperlink w:anchor="_Toc132279439" w:history="1">
        <w:r w:rsidR="00B5202A" w:rsidRPr="0076741D">
          <w:rPr>
            <w:rStyle w:val="Hyperlink"/>
            <w:noProof/>
          </w:rPr>
          <w:t xml:space="preserve">2.6.3 Conflicts of interest in contracting processes - </w:t>
        </w:r>
        <w:r w:rsidR="00B5202A" w:rsidRPr="0076741D">
          <w:rPr>
            <w:rStyle w:val="Hyperlink"/>
            <w:i/>
            <w:iCs/>
            <w:noProof/>
          </w:rPr>
          <w:t>Ngā raru whaipānga i ngā tukanga kirimana</w:t>
        </w:r>
        <w:r w:rsidR="00B5202A">
          <w:rPr>
            <w:noProof/>
            <w:webHidden/>
          </w:rPr>
          <w:tab/>
        </w:r>
        <w:r w:rsidR="00B5202A">
          <w:rPr>
            <w:noProof/>
            <w:webHidden/>
          </w:rPr>
          <w:fldChar w:fldCharType="begin"/>
        </w:r>
        <w:r w:rsidR="00B5202A">
          <w:rPr>
            <w:noProof/>
            <w:webHidden/>
          </w:rPr>
          <w:instrText xml:space="preserve"> PAGEREF _Toc132279439 \h </w:instrText>
        </w:r>
        <w:r w:rsidR="00B5202A">
          <w:rPr>
            <w:noProof/>
            <w:webHidden/>
          </w:rPr>
        </w:r>
        <w:r w:rsidR="00B5202A">
          <w:rPr>
            <w:noProof/>
            <w:webHidden/>
          </w:rPr>
          <w:fldChar w:fldCharType="separate"/>
        </w:r>
        <w:r>
          <w:rPr>
            <w:noProof/>
            <w:webHidden/>
          </w:rPr>
          <w:t>33</w:t>
        </w:r>
        <w:r w:rsidR="00B5202A">
          <w:rPr>
            <w:noProof/>
            <w:webHidden/>
          </w:rPr>
          <w:fldChar w:fldCharType="end"/>
        </w:r>
      </w:hyperlink>
    </w:p>
    <w:p w14:paraId="27444576" w14:textId="4B6ED4CB" w:rsidR="00B5202A" w:rsidRDefault="00AD6B63">
      <w:pPr>
        <w:pStyle w:val="TOC2"/>
        <w:rPr>
          <w:rFonts w:asciiTheme="minorHAnsi" w:eastAsiaTheme="minorEastAsia" w:hAnsiTheme="minorHAnsi"/>
          <w:color w:val="auto"/>
          <w:sz w:val="22"/>
          <w:lang w:eastAsia="en-NZ"/>
        </w:rPr>
      </w:pPr>
      <w:hyperlink w:anchor="_Toc132279440" w:history="1">
        <w:r w:rsidR="00B5202A" w:rsidRPr="0076741D">
          <w:rPr>
            <w:rStyle w:val="Hyperlink"/>
          </w:rPr>
          <w:t>2.7 Financial record keeping</w:t>
        </w:r>
        <w:r w:rsidR="00B5202A">
          <w:rPr>
            <w:webHidden/>
          </w:rPr>
          <w:tab/>
        </w:r>
        <w:r w:rsidR="00B5202A">
          <w:rPr>
            <w:webHidden/>
          </w:rPr>
          <w:fldChar w:fldCharType="begin"/>
        </w:r>
        <w:r w:rsidR="00B5202A">
          <w:rPr>
            <w:webHidden/>
          </w:rPr>
          <w:instrText xml:space="preserve"> PAGEREF _Toc132279440 \h </w:instrText>
        </w:r>
        <w:r w:rsidR="00B5202A">
          <w:rPr>
            <w:webHidden/>
          </w:rPr>
        </w:r>
        <w:r w:rsidR="00B5202A">
          <w:rPr>
            <w:webHidden/>
          </w:rPr>
          <w:fldChar w:fldCharType="separate"/>
        </w:r>
        <w:r>
          <w:rPr>
            <w:webHidden/>
          </w:rPr>
          <w:t>35</w:t>
        </w:r>
        <w:r w:rsidR="00B5202A">
          <w:rPr>
            <w:webHidden/>
          </w:rPr>
          <w:fldChar w:fldCharType="end"/>
        </w:r>
      </w:hyperlink>
    </w:p>
    <w:p w14:paraId="012977D8" w14:textId="204E1DE6" w:rsidR="00B5202A" w:rsidRDefault="00AD6B63">
      <w:pPr>
        <w:pStyle w:val="TOC2"/>
        <w:rPr>
          <w:rFonts w:asciiTheme="minorHAnsi" w:eastAsiaTheme="minorEastAsia" w:hAnsiTheme="minorHAnsi"/>
          <w:color w:val="auto"/>
          <w:sz w:val="22"/>
          <w:lang w:eastAsia="en-NZ"/>
        </w:rPr>
      </w:pPr>
      <w:hyperlink w:anchor="_Toc132279441" w:history="1">
        <w:r w:rsidR="00B5202A" w:rsidRPr="0076741D">
          <w:rPr>
            <w:rStyle w:val="Hyperlink"/>
          </w:rPr>
          <w:t>2.8 Legal requirements for financial reporting</w:t>
        </w:r>
        <w:r w:rsidR="00B5202A">
          <w:rPr>
            <w:webHidden/>
          </w:rPr>
          <w:tab/>
        </w:r>
        <w:r w:rsidR="00B5202A">
          <w:rPr>
            <w:webHidden/>
          </w:rPr>
          <w:fldChar w:fldCharType="begin"/>
        </w:r>
        <w:r w:rsidR="00B5202A">
          <w:rPr>
            <w:webHidden/>
          </w:rPr>
          <w:instrText xml:space="preserve"> PAGEREF _Toc132279441 \h </w:instrText>
        </w:r>
        <w:r w:rsidR="00B5202A">
          <w:rPr>
            <w:webHidden/>
          </w:rPr>
        </w:r>
        <w:r w:rsidR="00B5202A">
          <w:rPr>
            <w:webHidden/>
          </w:rPr>
          <w:fldChar w:fldCharType="separate"/>
        </w:r>
        <w:r>
          <w:rPr>
            <w:webHidden/>
          </w:rPr>
          <w:t>35</w:t>
        </w:r>
        <w:r w:rsidR="00B5202A">
          <w:rPr>
            <w:webHidden/>
          </w:rPr>
          <w:fldChar w:fldCharType="end"/>
        </w:r>
      </w:hyperlink>
    </w:p>
    <w:p w14:paraId="2EE740E2" w14:textId="2739699D" w:rsidR="00B5202A" w:rsidRDefault="00AD6B63">
      <w:pPr>
        <w:pStyle w:val="TOC3"/>
        <w:rPr>
          <w:rFonts w:asciiTheme="minorHAnsi" w:eastAsiaTheme="minorEastAsia" w:hAnsiTheme="minorHAnsi"/>
          <w:noProof/>
          <w:sz w:val="22"/>
          <w:lang w:eastAsia="en-NZ"/>
        </w:rPr>
      </w:pPr>
      <w:hyperlink w:anchor="_Toc132279442" w:history="1">
        <w:r w:rsidR="00B5202A" w:rsidRPr="0076741D">
          <w:rPr>
            <w:rStyle w:val="Hyperlink"/>
            <w:noProof/>
          </w:rPr>
          <w:t>2.8.1 Annual reports</w:t>
        </w:r>
        <w:r w:rsidR="00B5202A">
          <w:rPr>
            <w:noProof/>
            <w:webHidden/>
          </w:rPr>
          <w:tab/>
        </w:r>
        <w:r w:rsidR="00B5202A">
          <w:rPr>
            <w:noProof/>
            <w:webHidden/>
          </w:rPr>
          <w:fldChar w:fldCharType="begin"/>
        </w:r>
        <w:r w:rsidR="00B5202A">
          <w:rPr>
            <w:noProof/>
            <w:webHidden/>
          </w:rPr>
          <w:instrText xml:space="preserve"> PAGEREF _Toc132279442 \h </w:instrText>
        </w:r>
        <w:r w:rsidR="00B5202A">
          <w:rPr>
            <w:noProof/>
            <w:webHidden/>
          </w:rPr>
        </w:r>
        <w:r w:rsidR="00B5202A">
          <w:rPr>
            <w:noProof/>
            <w:webHidden/>
          </w:rPr>
          <w:fldChar w:fldCharType="separate"/>
        </w:r>
        <w:r>
          <w:rPr>
            <w:noProof/>
            <w:webHidden/>
          </w:rPr>
          <w:t>36</w:t>
        </w:r>
        <w:r w:rsidR="00B5202A">
          <w:rPr>
            <w:noProof/>
            <w:webHidden/>
          </w:rPr>
          <w:fldChar w:fldCharType="end"/>
        </w:r>
      </w:hyperlink>
    </w:p>
    <w:p w14:paraId="78B0E668" w14:textId="62633DE0" w:rsidR="00B5202A" w:rsidRDefault="00AD6B63">
      <w:pPr>
        <w:pStyle w:val="TOC2"/>
        <w:rPr>
          <w:rFonts w:asciiTheme="minorHAnsi" w:eastAsiaTheme="minorEastAsia" w:hAnsiTheme="minorHAnsi"/>
          <w:color w:val="auto"/>
          <w:sz w:val="22"/>
          <w:lang w:eastAsia="en-NZ"/>
        </w:rPr>
      </w:pPr>
      <w:hyperlink w:anchor="_Toc132279443" w:history="1">
        <w:r w:rsidR="00B5202A" w:rsidRPr="0076741D">
          <w:rPr>
            <w:rStyle w:val="Hyperlink"/>
          </w:rPr>
          <w:t>2.9 Securities</w:t>
        </w:r>
        <w:r w:rsidR="00B5202A">
          <w:rPr>
            <w:webHidden/>
          </w:rPr>
          <w:tab/>
        </w:r>
        <w:r w:rsidR="00B5202A">
          <w:rPr>
            <w:webHidden/>
          </w:rPr>
          <w:fldChar w:fldCharType="begin"/>
        </w:r>
        <w:r w:rsidR="00B5202A">
          <w:rPr>
            <w:webHidden/>
          </w:rPr>
          <w:instrText xml:space="preserve"> PAGEREF _Toc132279443 \h </w:instrText>
        </w:r>
        <w:r w:rsidR="00B5202A">
          <w:rPr>
            <w:webHidden/>
          </w:rPr>
        </w:r>
        <w:r w:rsidR="00B5202A">
          <w:rPr>
            <w:webHidden/>
          </w:rPr>
          <w:fldChar w:fldCharType="separate"/>
        </w:r>
        <w:r>
          <w:rPr>
            <w:webHidden/>
          </w:rPr>
          <w:t>38</w:t>
        </w:r>
        <w:r w:rsidR="00B5202A">
          <w:rPr>
            <w:webHidden/>
          </w:rPr>
          <w:fldChar w:fldCharType="end"/>
        </w:r>
      </w:hyperlink>
    </w:p>
    <w:p w14:paraId="358413FD" w14:textId="66A80990" w:rsidR="00B5202A" w:rsidRDefault="00AD6B63">
      <w:pPr>
        <w:pStyle w:val="TOC3"/>
        <w:rPr>
          <w:rFonts w:asciiTheme="minorHAnsi" w:eastAsiaTheme="minorEastAsia" w:hAnsiTheme="minorHAnsi"/>
          <w:noProof/>
          <w:sz w:val="22"/>
          <w:lang w:eastAsia="en-NZ"/>
        </w:rPr>
      </w:pPr>
      <w:hyperlink w:anchor="_Toc132279444" w:history="1">
        <w:r w:rsidR="00B5202A" w:rsidRPr="0076741D">
          <w:rPr>
            <w:rStyle w:val="Hyperlink"/>
            <w:noProof/>
          </w:rPr>
          <w:t>2.9.1 Approval to acquire or retain securities</w:t>
        </w:r>
        <w:r w:rsidR="00B5202A">
          <w:rPr>
            <w:noProof/>
            <w:webHidden/>
          </w:rPr>
          <w:tab/>
        </w:r>
        <w:r w:rsidR="00B5202A">
          <w:rPr>
            <w:noProof/>
            <w:webHidden/>
          </w:rPr>
          <w:fldChar w:fldCharType="begin"/>
        </w:r>
        <w:r w:rsidR="00B5202A">
          <w:rPr>
            <w:noProof/>
            <w:webHidden/>
          </w:rPr>
          <w:instrText xml:space="preserve"> PAGEREF _Toc132279444 \h </w:instrText>
        </w:r>
        <w:r w:rsidR="00B5202A">
          <w:rPr>
            <w:noProof/>
            <w:webHidden/>
          </w:rPr>
        </w:r>
        <w:r w:rsidR="00B5202A">
          <w:rPr>
            <w:noProof/>
            <w:webHidden/>
          </w:rPr>
          <w:fldChar w:fldCharType="separate"/>
        </w:r>
        <w:r>
          <w:rPr>
            <w:noProof/>
            <w:webHidden/>
          </w:rPr>
          <w:t>39</w:t>
        </w:r>
        <w:r w:rsidR="00B5202A">
          <w:rPr>
            <w:noProof/>
            <w:webHidden/>
          </w:rPr>
          <w:fldChar w:fldCharType="end"/>
        </w:r>
      </w:hyperlink>
    </w:p>
    <w:p w14:paraId="26FF97DE" w14:textId="75FD887D" w:rsidR="00B5202A" w:rsidRDefault="00AD6B63">
      <w:pPr>
        <w:pStyle w:val="TOC3"/>
        <w:rPr>
          <w:rFonts w:asciiTheme="minorHAnsi" w:eastAsiaTheme="minorEastAsia" w:hAnsiTheme="minorHAnsi"/>
          <w:noProof/>
          <w:sz w:val="22"/>
          <w:lang w:eastAsia="en-NZ"/>
        </w:rPr>
      </w:pPr>
      <w:hyperlink w:anchor="_Toc132279445" w:history="1">
        <w:r w:rsidR="00B5202A" w:rsidRPr="0076741D">
          <w:rPr>
            <w:rStyle w:val="Hyperlink"/>
            <w:noProof/>
          </w:rPr>
          <w:t>2.9.2 When securities no longer qualify as authorised</w:t>
        </w:r>
        <w:r w:rsidR="00B5202A">
          <w:rPr>
            <w:noProof/>
            <w:webHidden/>
          </w:rPr>
          <w:tab/>
        </w:r>
        <w:r w:rsidR="00B5202A">
          <w:rPr>
            <w:noProof/>
            <w:webHidden/>
          </w:rPr>
          <w:fldChar w:fldCharType="begin"/>
        </w:r>
        <w:r w:rsidR="00B5202A">
          <w:rPr>
            <w:noProof/>
            <w:webHidden/>
          </w:rPr>
          <w:instrText xml:space="preserve"> PAGEREF _Toc132279445 \h </w:instrText>
        </w:r>
        <w:r w:rsidR="00B5202A">
          <w:rPr>
            <w:noProof/>
            <w:webHidden/>
          </w:rPr>
        </w:r>
        <w:r w:rsidR="00B5202A">
          <w:rPr>
            <w:noProof/>
            <w:webHidden/>
          </w:rPr>
          <w:fldChar w:fldCharType="separate"/>
        </w:r>
        <w:r>
          <w:rPr>
            <w:noProof/>
            <w:webHidden/>
          </w:rPr>
          <w:t>40</w:t>
        </w:r>
        <w:r w:rsidR="00B5202A">
          <w:rPr>
            <w:noProof/>
            <w:webHidden/>
          </w:rPr>
          <w:fldChar w:fldCharType="end"/>
        </w:r>
      </w:hyperlink>
    </w:p>
    <w:p w14:paraId="3671FA03" w14:textId="71DCF2B2" w:rsidR="00B5202A" w:rsidRDefault="00AD6B63">
      <w:pPr>
        <w:pStyle w:val="TOC3"/>
        <w:rPr>
          <w:rFonts w:asciiTheme="minorHAnsi" w:eastAsiaTheme="minorEastAsia" w:hAnsiTheme="minorHAnsi"/>
          <w:noProof/>
          <w:sz w:val="22"/>
          <w:lang w:eastAsia="en-NZ"/>
        </w:rPr>
      </w:pPr>
      <w:hyperlink w:anchor="_Toc132279446" w:history="1">
        <w:r w:rsidR="00B5202A" w:rsidRPr="0076741D">
          <w:rPr>
            <w:rStyle w:val="Hyperlink"/>
            <w:noProof/>
          </w:rPr>
          <w:t>2.9.3 Loans</w:t>
        </w:r>
        <w:r w:rsidR="00B5202A">
          <w:rPr>
            <w:noProof/>
            <w:webHidden/>
          </w:rPr>
          <w:tab/>
        </w:r>
        <w:r w:rsidR="00B5202A">
          <w:rPr>
            <w:noProof/>
            <w:webHidden/>
          </w:rPr>
          <w:fldChar w:fldCharType="begin"/>
        </w:r>
        <w:r w:rsidR="00B5202A">
          <w:rPr>
            <w:noProof/>
            <w:webHidden/>
          </w:rPr>
          <w:instrText xml:space="preserve"> PAGEREF _Toc132279446 \h </w:instrText>
        </w:r>
        <w:r w:rsidR="00B5202A">
          <w:rPr>
            <w:noProof/>
            <w:webHidden/>
          </w:rPr>
        </w:r>
        <w:r w:rsidR="00B5202A">
          <w:rPr>
            <w:noProof/>
            <w:webHidden/>
          </w:rPr>
          <w:fldChar w:fldCharType="separate"/>
        </w:r>
        <w:r>
          <w:rPr>
            <w:noProof/>
            <w:webHidden/>
          </w:rPr>
          <w:t>40</w:t>
        </w:r>
        <w:r w:rsidR="00B5202A">
          <w:rPr>
            <w:noProof/>
            <w:webHidden/>
          </w:rPr>
          <w:fldChar w:fldCharType="end"/>
        </w:r>
      </w:hyperlink>
    </w:p>
    <w:p w14:paraId="4D91212D" w14:textId="704368CF" w:rsidR="00B5202A" w:rsidRDefault="00AD6B63">
      <w:pPr>
        <w:pStyle w:val="TOC2"/>
        <w:rPr>
          <w:rFonts w:asciiTheme="minorHAnsi" w:eastAsiaTheme="minorEastAsia" w:hAnsiTheme="minorHAnsi"/>
          <w:color w:val="auto"/>
          <w:sz w:val="22"/>
          <w:lang w:eastAsia="en-NZ"/>
        </w:rPr>
      </w:pPr>
      <w:hyperlink w:anchor="_Toc132279447" w:history="1">
        <w:r w:rsidR="00B5202A" w:rsidRPr="0076741D">
          <w:rPr>
            <w:rStyle w:val="Hyperlink"/>
          </w:rPr>
          <w:t>2.10 Making borrowing decisions</w:t>
        </w:r>
        <w:r w:rsidR="00B5202A">
          <w:rPr>
            <w:webHidden/>
          </w:rPr>
          <w:tab/>
        </w:r>
        <w:r w:rsidR="00B5202A">
          <w:rPr>
            <w:webHidden/>
          </w:rPr>
          <w:fldChar w:fldCharType="begin"/>
        </w:r>
        <w:r w:rsidR="00B5202A">
          <w:rPr>
            <w:webHidden/>
          </w:rPr>
          <w:instrText xml:space="preserve"> PAGEREF _Toc132279447 \h </w:instrText>
        </w:r>
        <w:r w:rsidR="00B5202A">
          <w:rPr>
            <w:webHidden/>
          </w:rPr>
        </w:r>
        <w:r w:rsidR="00B5202A">
          <w:rPr>
            <w:webHidden/>
          </w:rPr>
          <w:fldChar w:fldCharType="separate"/>
        </w:r>
        <w:r>
          <w:rPr>
            <w:webHidden/>
          </w:rPr>
          <w:t>41</w:t>
        </w:r>
        <w:r w:rsidR="00B5202A">
          <w:rPr>
            <w:webHidden/>
          </w:rPr>
          <w:fldChar w:fldCharType="end"/>
        </w:r>
      </w:hyperlink>
    </w:p>
    <w:p w14:paraId="53B29E41" w14:textId="00428023" w:rsidR="00B5202A" w:rsidRDefault="00AD6B63">
      <w:pPr>
        <w:pStyle w:val="TOC3"/>
        <w:rPr>
          <w:rFonts w:asciiTheme="minorHAnsi" w:eastAsiaTheme="minorEastAsia" w:hAnsiTheme="minorHAnsi"/>
          <w:noProof/>
          <w:sz w:val="22"/>
          <w:lang w:eastAsia="en-NZ"/>
        </w:rPr>
      </w:pPr>
      <w:hyperlink w:anchor="_Toc132279448" w:history="1">
        <w:r w:rsidR="00B5202A" w:rsidRPr="0076741D">
          <w:rPr>
            <w:rStyle w:val="Hyperlink"/>
            <w:noProof/>
          </w:rPr>
          <w:t>2.10.1 Limitations on borrowing</w:t>
        </w:r>
        <w:r w:rsidR="00B5202A">
          <w:rPr>
            <w:noProof/>
            <w:webHidden/>
          </w:rPr>
          <w:tab/>
        </w:r>
        <w:r w:rsidR="00B5202A">
          <w:rPr>
            <w:noProof/>
            <w:webHidden/>
          </w:rPr>
          <w:fldChar w:fldCharType="begin"/>
        </w:r>
        <w:r w:rsidR="00B5202A">
          <w:rPr>
            <w:noProof/>
            <w:webHidden/>
          </w:rPr>
          <w:instrText xml:space="preserve"> PAGEREF _Toc132279448 \h </w:instrText>
        </w:r>
        <w:r w:rsidR="00B5202A">
          <w:rPr>
            <w:noProof/>
            <w:webHidden/>
          </w:rPr>
        </w:r>
        <w:r w:rsidR="00B5202A">
          <w:rPr>
            <w:noProof/>
            <w:webHidden/>
          </w:rPr>
          <w:fldChar w:fldCharType="separate"/>
        </w:r>
        <w:r>
          <w:rPr>
            <w:noProof/>
            <w:webHidden/>
          </w:rPr>
          <w:t>41</w:t>
        </w:r>
        <w:r w:rsidR="00B5202A">
          <w:rPr>
            <w:noProof/>
            <w:webHidden/>
          </w:rPr>
          <w:fldChar w:fldCharType="end"/>
        </w:r>
      </w:hyperlink>
    </w:p>
    <w:p w14:paraId="066DF477" w14:textId="663BBEFB" w:rsidR="00B5202A" w:rsidRDefault="00AD6B63">
      <w:pPr>
        <w:pStyle w:val="TOC3"/>
        <w:rPr>
          <w:rFonts w:asciiTheme="minorHAnsi" w:eastAsiaTheme="minorEastAsia" w:hAnsiTheme="minorHAnsi"/>
          <w:noProof/>
          <w:sz w:val="22"/>
          <w:lang w:eastAsia="en-NZ"/>
        </w:rPr>
      </w:pPr>
      <w:hyperlink w:anchor="_Toc132279449" w:history="1">
        <w:r w:rsidR="00B5202A" w:rsidRPr="0076741D">
          <w:rPr>
            <w:rStyle w:val="Hyperlink"/>
            <w:noProof/>
          </w:rPr>
          <w:t>2.10.2 Approval to exceed the borrowing limit</w:t>
        </w:r>
        <w:r w:rsidR="00B5202A">
          <w:rPr>
            <w:noProof/>
            <w:webHidden/>
          </w:rPr>
          <w:tab/>
        </w:r>
        <w:r w:rsidR="00B5202A">
          <w:rPr>
            <w:noProof/>
            <w:webHidden/>
          </w:rPr>
          <w:fldChar w:fldCharType="begin"/>
        </w:r>
        <w:r w:rsidR="00B5202A">
          <w:rPr>
            <w:noProof/>
            <w:webHidden/>
          </w:rPr>
          <w:instrText xml:space="preserve"> PAGEREF _Toc132279449 \h </w:instrText>
        </w:r>
        <w:r w:rsidR="00B5202A">
          <w:rPr>
            <w:noProof/>
            <w:webHidden/>
          </w:rPr>
        </w:r>
        <w:r w:rsidR="00B5202A">
          <w:rPr>
            <w:noProof/>
            <w:webHidden/>
          </w:rPr>
          <w:fldChar w:fldCharType="separate"/>
        </w:r>
        <w:r>
          <w:rPr>
            <w:noProof/>
            <w:webHidden/>
          </w:rPr>
          <w:t>42</w:t>
        </w:r>
        <w:r w:rsidR="00B5202A">
          <w:rPr>
            <w:noProof/>
            <w:webHidden/>
          </w:rPr>
          <w:fldChar w:fldCharType="end"/>
        </w:r>
      </w:hyperlink>
    </w:p>
    <w:p w14:paraId="43482C55" w14:textId="218A0BBC" w:rsidR="00B5202A" w:rsidRDefault="00AD6B63">
      <w:pPr>
        <w:pStyle w:val="TOC2"/>
        <w:rPr>
          <w:rFonts w:asciiTheme="minorHAnsi" w:eastAsiaTheme="minorEastAsia" w:hAnsiTheme="minorHAnsi"/>
          <w:color w:val="auto"/>
          <w:sz w:val="22"/>
          <w:lang w:eastAsia="en-NZ"/>
        </w:rPr>
      </w:pPr>
      <w:hyperlink w:anchor="_Toc132279450" w:history="1">
        <w:r w:rsidR="00B5202A" w:rsidRPr="0076741D">
          <w:rPr>
            <w:rStyle w:val="Hyperlink"/>
          </w:rPr>
          <w:t>2.11 Board minutes</w:t>
        </w:r>
        <w:r w:rsidR="00B5202A">
          <w:rPr>
            <w:webHidden/>
          </w:rPr>
          <w:tab/>
        </w:r>
        <w:r w:rsidR="00B5202A">
          <w:rPr>
            <w:webHidden/>
          </w:rPr>
          <w:fldChar w:fldCharType="begin"/>
        </w:r>
        <w:r w:rsidR="00B5202A">
          <w:rPr>
            <w:webHidden/>
          </w:rPr>
          <w:instrText xml:space="preserve"> PAGEREF _Toc132279450 \h </w:instrText>
        </w:r>
        <w:r w:rsidR="00B5202A">
          <w:rPr>
            <w:webHidden/>
          </w:rPr>
        </w:r>
        <w:r w:rsidR="00B5202A">
          <w:rPr>
            <w:webHidden/>
          </w:rPr>
          <w:fldChar w:fldCharType="separate"/>
        </w:r>
        <w:r>
          <w:rPr>
            <w:webHidden/>
          </w:rPr>
          <w:t>43</w:t>
        </w:r>
        <w:r w:rsidR="00B5202A">
          <w:rPr>
            <w:webHidden/>
          </w:rPr>
          <w:fldChar w:fldCharType="end"/>
        </w:r>
      </w:hyperlink>
    </w:p>
    <w:p w14:paraId="42D98E13" w14:textId="000F130D" w:rsidR="00B5202A" w:rsidRDefault="00AD6B63">
      <w:pPr>
        <w:pStyle w:val="TOC1"/>
        <w:rPr>
          <w:rFonts w:asciiTheme="minorHAnsi" w:eastAsiaTheme="minorEastAsia" w:hAnsiTheme="minorHAnsi"/>
          <w:b w:val="0"/>
          <w:sz w:val="22"/>
          <w:lang w:eastAsia="en-NZ"/>
        </w:rPr>
      </w:pPr>
      <w:hyperlink w:anchor="_Toc132279451" w:history="1">
        <w:r w:rsidR="00B5202A" w:rsidRPr="0076741D">
          <w:rPr>
            <w:rStyle w:val="Hyperlink"/>
          </w:rPr>
          <w:t>3.0 Financial planning</w:t>
        </w:r>
        <w:r w:rsidR="00B5202A">
          <w:rPr>
            <w:webHidden/>
          </w:rPr>
          <w:tab/>
        </w:r>
        <w:r w:rsidR="00B5202A">
          <w:rPr>
            <w:webHidden/>
          </w:rPr>
          <w:fldChar w:fldCharType="begin"/>
        </w:r>
        <w:r w:rsidR="00B5202A">
          <w:rPr>
            <w:webHidden/>
          </w:rPr>
          <w:instrText xml:space="preserve"> PAGEREF _Toc132279451 \h </w:instrText>
        </w:r>
        <w:r w:rsidR="00B5202A">
          <w:rPr>
            <w:webHidden/>
          </w:rPr>
        </w:r>
        <w:r w:rsidR="00B5202A">
          <w:rPr>
            <w:webHidden/>
          </w:rPr>
          <w:fldChar w:fldCharType="separate"/>
        </w:r>
        <w:r>
          <w:rPr>
            <w:webHidden/>
          </w:rPr>
          <w:t>45</w:t>
        </w:r>
        <w:r w:rsidR="00B5202A">
          <w:rPr>
            <w:webHidden/>
          </w:rPr>
          <w:fldChar w:fldCharType="end"/>
        </w:r>
      </w:hyperlink>
    </w:p>
    <w:p w14:paraId="2F2C3689" w14:textId="77465F6B" w:rsidR="00B5202A" w:rsidRDefault="00AD6B63">
      <w:pPr>
        <w:pStyle w:val="TOC2"/>
        <w:rPr>
          <w:rFonts w:asciiTheme="minorHAnsi" w:eastAsiaTheme="minorEastAsia" w:hAnsiTheme="minorHAnsi"/>
          <w:color w:val="auto"/>
          <w:sz w:val="22"/>
          <w:lang w:eastAsia="en-NZ"/>
        </w:rPr>
      </w:pPr>
      <w:hyperlink w:anchor="_Toc132279452" w:history="1">
        <w:r w:rsidR="00B5202A" w:rsidRPr="0076741D">
          <w:rPr>
            <w:rStyle w:val="Hyperlink"/>
          </w:rPr>
          <w:t>3.1 Strategic planning</w:t>
        </w:r>
        <w:r w:rsidR="00B5202A">
          <w:rPr>
            <w:webHidden/>
          </w:rPr>
          <w:tab/>
        </w:r>
        <w:r w:rsidR="00B5202A">
          <w:rPr>
            <w:webHidden/>
          </w:rPr>
          <w:fldChar w:fldCharType="begin"/>
        </w:r>
        <w:r w:rsidR="00B5202A">
          <w:rPr>
            <w:webHidden/>
          </w:rPr>
          <w:instrText xml:space="preserve"> PAGEREF _Toc132279452 \h </w:instrText>
        </w:r>
        <w:r w:rsidR="00B5202A">
          <w:rPr>
            <w:webHidden/>
          </w:rPr>
        </w:r>
        <w:r w:rsidR="00B5202A">
          <w:rPr>
            <w:webHidden/>
          </w:rPr>
          <w:fldChar w:fldCharType="separate"/>
        </w:r>
        <w:r>
          <w:rPr>
            <w:webHidden/>
          </w:rPr>
          <w:t>45</w:t>
        </w:r>
        <w:r w:rsidR="00B5202A">
          <w:rPr>
            <w:webHidden/>
          </w:rPr>
          <w:fldChar w:fldCharType="end"/>
        </w:r>
      </w:hyperlink>
    </w:p>
    <w:p w14:paraId="4E34F21F" w14:textId="40B436DF" w:rsidR="00B5202A" w:rsidRDefault="00AD6B63">
      <w:pPr>
        <w:pStyle w:val="TOC2"/>
        <w:rPr>
          <w:rFonts w:asciiTheme="minorHAnsi" w:eastAsiaTheme="minorEastAsia" w:hAnsiTheme="minorHAnsi"/>
          <w:color w:val="auto"/>
          <w:sz w:val="22"/>
          <w:lang w:eastAsia="en-NZ"/>
        </w:rPr>
      </w:pPr>
      <w:hyperlink w:anchor="_Toc132279453" w:history="1">
        <w:r w:rsidR="00B5202A" w:rsidRPr="0076741D">
          <w:rPr>
            <w:rStyle w:val="Hyperlink"/>
          </w:rPr>
          <w:t>3.2 Preparing a budget</w:t>
        </w:r>
        <w:r w:rsidR="00B5202A">
          <w:rPr>
            <w:webHidden/>
          </w:rPr>
          <w:tab/>
        </w:r>
        <w:r w:rsidR="00B5202A">
          <w:rPr>
            <w:webHidden/>
          </w:rPr>
          <w:fldChar w:fldCharType="begin"/>
        </w:r>
        <w:r w:rsidR="00B5202A">
          <w:rPr>
            <w:webHidden/>
          </w:rPr>
          <w:instrText xml:space="preserve"> PAGEREF _Toc132279453 \h </w:instrText>
        </w:r>
        <w:r w:rsidR="00B5202A">
          <w:rPr>
            <w:webHidden/>
          </w:rPr>
        </w:r>
        <w:r w:rsidR="00B5202A">
          <w:rPr>
            <w:webHidden/>
          </w:rPr>
          <w:fldChar w:fldCharType="separate"/>
        </w:r>
        <w:r>
          <w:rPr>
            <w:webHidden/>
          </w:rPr>
          <w:t>46</w:t>
        </w:r>
        <w:r w:rsidR="00B5202A">
          <w:rPr>
            <w:webHidden/>
          </w:rPr>
          <w:fldChar w:fldCharType="end"/>
        </w:r>
      </w:hyperlink>
    </w:p>
    <w:p w14:paraId="60396C9F" w14:textId="7CCF7299" w:rsidR="00B5202A" w:rsidRDefault="00AD6B63">
      <w:pPr>
        <w:pStyle w:val="TOC3"/>
        <w:rPr>
          <w:rFonts w:asciiTheme="minorHAnsi" w:eastAsiaTheme="minorEastAsia" w:hAnsiTheme="minorHAnsi"/>
          <w:noProof/>
          <w:sz w:val="22"/>
          <w:lang w:eastAsia="en-NZ"/>
        </w:rPr>
      </w:pPr>
      <w:hyperlink w:anchor="_Toc132279454" w:history="1">
        <w:r w:rsidR="00B5202A" w:rsidRPr="0076741D">
          <w:rPr>
            <w:rStyle w:val="Hyperlink"/>
            <w:noProof/>
          </w:rPr>
          <w:t>3.2.1 Compiling a draft operating budget</w:t>
        </w:r>
        <w:r w:rsidR="00B5202A">
          <w:rPr>
            <w:noProof/>
            <w:webHidden/>
          </w:rPr>
          <w:tab/>
        </w:r>
        <w:r w:rsidR="00B5202A">
          <w:rPr>
            <w:noProof/>
            <w:webHidden/>
          </w:rPr>
          <w:fldChar w:fldCharType="begin"/>
        </w:r>
        <w:r w:rsidR="00B5202A">
          <w:rPr>
            <w:noProof/>
            <w:webHidden/>
          </w:rPr>
          <w:instrText xml:space="preserve"> PAGEREF _Toc132279454 \h </w:instrText>
        </w:r>
        <w:r w:rsidR="00B5202A">
          <w:rPr>
            <w:noProof/>
            <w:webHidden/>
          </w:rPr>
        </w:r>
        <w:r w:rsidR="00B5202A">
          <w:rPr>
            <w:noProof/>
            <w:webHidden/>
          </w:rPr>
          <w:fldChar w:fldCharType="separate"/>
        </w:r>
        <w:r>
          <w:rPr>
            <w:noProof/>
            <w:webHidden/>
          </w:rPr>
          <w:t>46</w:t>
        </w:r>
        <w:r w:rsidR="00B5202A">
          <w:rPr>
            <w:noProof/>
            <w:webHidden/>
          </w:rPr>
          <w:fldChar w:fldCharType="end"/>
        </w:r>
      </w:hyperlink>
    </w:p>
    <w:p w14:paraId="1608F60B" w14:textId="7D3D50B2" w:rsidR="00B5202A" w:rsidRDefault="00AD6B63">
      <w:pPr>
        <w:pStyle w:val="TOC2"/>
        <w:rPr>
          <w:rFonts w:asciiTheme="minorHAnsi" w:eastAsiaTheme="minorEastAsia" w:hAnsiTheme="minorHAnsi"/>
          <w:color w:val="auto"/>
          <w:sz w:val="22"/>
          <w:lang w:eastAsia="en-NZ"/>
        </w:rPr>
      </w:pPr>
      <w:hyperlink w:anchor="_Toc132279455" w:history="1">
        <w:r w:rsidR="00B5202A" w:rsidRPr="0076741D">
          <w:rPr>
            <w:rStyle w:val="Hyperlink"/>
          </w:rPr>
          <w:t>3.3 Forecasting</w:t>
        </w:r>
        <w:r w:rsidR="00B5202A">
          <w:rPr>
            <w:webHidden/>
          </w:rPr>
          <w:tab/>
        </w:r>
        <w:r w:rsidR="00B5202A">
          <w:rPr>
            <w:webHidden/>
          </w:rPr>
          <w:fldChar w:fldCharType="begin"/>
        </w:r>
        <w:r w:rsidR="00B5202A">
          <w:rPr>
            <w:webHidden/>
          </w:rPr>
          <w:instrText xml:space="preserve"> PAGEREF _Toc132279455 \h </w:instrText>
        </w:r>
        <w:r w:rsidR="00B5202A">
          <w:rPr>
            <w:webHidden/>
          </w:rPr>
        </w:r>
        <w:r w:rsidR="00B5202A">
          <w:rPr>
            <w:webHidden/>
          </w:rPr>
          <w:fldChar w:fldCharType="separate"/>
        </w:r>
        <w:r>
          <w:rPr>
            <w:webHidden/>
          </w:rPr>
          <w:t>49</w:t>
        </w:r>
        <w:r w:rsidR="00B5202A">
          <w:rPr>
            <w:webHidden/>
          </w:rPr>
          <w:fldChar w:fldCharType="end"/>
        </w:r>
      </w:hyperlink>
    </w:p>
    <w:p w14:paraId="70D3B525" w14:textId="252284AC" w:rsidR="00B5202A" w:rsidRDefault="00AD6B63">
      <w:pPr>
        <w:pStyle w:val="TOC2"/>
        <w:rPr>
          <w:rFonts w:asciiTheme="minorHAnsi" w:eastAsiaTheme="minorEastAsia" w:hAnsiTheme="minorHAnsi"/>
          <w:color w:val="auto"/>
          <w:sz w:val="22"/>
          <w:lang w:eastAsia="en-NZ"/>
        </w:rPr>
      </w:pPr>
      <w:hyperlink w:anchor="_Toc132279456" w:history="1">
        <w:r w:rsidR="00B5202A" w:rsidRPr="0076741D">
          <w:rPr>
            <w:rStyle w:val="Hyperlink"/>
          </w:rPr>
          <w:t>3.4 Asset planning</w:t>
        </w:r>
        <w:r w:rsidR="00B5202A">
          <w:rPr>
            <w:webHidden/>
          </w:rPr>
          <w:tab/>
        </w:r>
        <w:r w:rsidR="00B5202A">
          <w:rPr>
            <w:webHidden/>
          </w:rPr>
          <w:fldChar w:fldCharType="begin"/>
        </w:r>
        <w:r w:rsidR="00B5202A">
          <w:rPr>
            <w:webHidden/>
          </w:rPr>
          <w:instrText xml:space="preserve"> PAGEREF _Toc132279456 \h </w:instrText>
        </w:r>
        <w:r w:rsidR="00B5202A">
          <w:rPr>
            <w:webHidden/>
          </w:rPr>
        </w:r>
        <w:r w:rsidR="00B5202A">
          <w:rPr>
            <w:webHidden/>
          </w:rPr>
          <w:fldChar w:fldCharType="separate"/>
        </w:r>
        <w:r>
          <w:rPr>
            <w:webHidden/>
          </w:rPr>
          <w:t>49</w:t>
        </w:r>
        <w:r w:rsidR="00B5202A">
          <w:rPr>
            <w:webHidden/>
          </w:rPr>
          <w:fldChar w:fldCharType="end"/>
        </w:r>
      </w:hyperlink>
    </w:p>
    <w:p w14:paraId="04D952A4" w14:textId="4EB4DC45" w:rsidR="00B5202A" w:rsidRDefault="00AD6B63">
      <w:pPr>
        <w:pStyle w:val="TOC1"/>
        <w:rPr>
          <w:rFonts w:asciiTheme="minorHAnsi" w:eastAsiaTheme="minorEastAsia" w:hAnsiTheme="minorHAnsi"/>
          <w:b w:val="0"/>
          <w:sz w:val="22"/>
          <w:lang w:eastAsia="en-NZ"/>
        </w:rPr>
      </w:pPr>
      <w:hyperlink w:anchor="_Toc132279457" w:history="1">
        <w:r w:rsidR="00B5202A" w:rsidRPr="0076741D">
          <w:rPr>
            <w:rStyle w:val="Hyperlink"/>
          </w:rPr>
          <w:t>4.0 Processing your transactions</w:t>
        </w:r>
        <w:r w:rsidR="00B5202A">
          <w:rPr>
            <w:webHidden/>
          </w:rPr>
          <w:tab/>
        </w:r>
        <w:r w:rsidR="00B5202A">
          <w:rPr>
            <w:webHidden/>
          </w:rPr>
          <w:fldChar w:fldCharType="begin"/>
        </w:r>
        <w:r w:rsidR="00B5202A">
          <w:rPr>
            <w:webHidden/>
          </w:rPr>
          <w:instrText xml:space="preserve"> PAGEREF _Toc132279457 \h </w:instrText>
        </w:r>
        <w:r w:rsidR="00B5202A">
          <w:rPr>
            <w:webHidden/>
          </w:rPr>
        </w:r>
        <w:r w:rsidR="00B5202A">
          <w:rPr>
            <w:webHidden/>
          </w:rPr>
          <w:fldChar w:fldCharType="separate"/>
        </w:r>
        <w:r>
          <w:rPr>
            <w:webHidden/>
          </w:rPr>
          <w:t>51</w:t>
        </w:r>
        <w:r w:rsidR="00B5202A">
          <w:rPr>
            <w:webHidden/>
          </w:rPr>
          <w:fldChar w:fldCharType="end"/>
        </w:r>
      </w:hyperlink>
    </w:p>
    <w:p w14:paraId="20441D58" w14:textId="5B6213DB" w:rsidR="00B5202A" w:rsidRDefault="00AD6B63">
      <w:pPr>
        <w:pStyle w:val="TOC2"/>
        <w:rPr>
          <w:rFonts w:asciiTheme="minorHAnsi" w:eastAsiaTheme="minorEastAsia" w:hAnsiTheme="minorHAnsi"/>
          <w:color w:val="auto"/>
          <w:sz w:val="22"/>
          <w:lang w:eastAsia="en-NZ"/>
        </w:rPr>
      </w:pPr>
      <w:hyperlink w:anchor="_Toc132279458" w:history="1">
        <w:r w:rsidR="00B5202A" w:rsidRPr="0076741D">
          <w:rPr>
            <w:rStyle w:val="Hyperlink"/>
          </w:rPr>
          <w:t>4.1 Accounts payable</w:t>
        </w:r>
        <w:r w:rsidR="00B5202A">
          <w:rPr>
            <w:webHidden/>
          </w:rPr>
          <w:tab/>
        </w:r>
        <w:r w:rsidR="00B5202A">
          <w:rPr>
            <w:webHidden/>
          </w:rPr>
          <w:fldChar w:fldCharType="begin"/>
        </w:r>
        <w:r w:rsidR="00B5202A">
          <w:rPr>
            <w:webHidden/>
          </w:rPr>
          <w:instrText xml:space="preserve"> PAGEREF _Toc132279458 \h </w:instrText>
        </w:r>
        <w:r w:rsidR="00B5202A">
          <w:rPr>
            <w:webHidden/>
          </w:rPr>
        </w:r>
        <w:r w:rsidR="00B5202A">
          <w:rPr>
            <w:webHidden/>
          </w:rPr>
          <w:fldChar w:fldCharType="separate"/>
        </w:r>
        <w:r>
          <w:rPr>
            <w:webHidden/>
          </w:rPr>
          <w:t>51</w:t>
        </w:r>
        <w:r w:rsidR="00B5202A">
          <w:rPr>
            <w:webHidden/>
          </w:rPr>
          <w:fldChar w:fldCharType="end"/>
        </w:r>
      </w:hyperlink>
    </w:p>
    <w:p w14:paraId="7026828C" w14:textId="18B8323C" w:rsidR="00B5202A" w:rsidRDefault="00AD6B63">
      <w:pPr>
        <w:pStyle w:val="TOC2"/>
        <w:rPr>
          <w:rFonts w:asciiTheme="minorHAnsi" w:eastAsiaTheme="minorEastAsia" w:hAnsiTheme="minorHAnsi"/>
          <w:color w:val="auto"/>
          <w:sz w:val="22"/>
          <w:lang w:eastAsia="en-NZ"/>
        </w:rPr>
      </w:pPr>
      <w:hyperlink w:anchor="_Toc132279459" w:history="1">
        <w:r w:rsidR="00B5202A" w:rsidRPr="0076741D">
          <w:rPr>
            <w:rStyle w:val="Hyperlink"/>
          </w:rPr>
          <w:t>4.2 Accounts receivable</w:t>
        </w:r>
        <w:r w:rsidR="00B5202A">
          <w:rPr>
            <w:webHidden/>
          </w:rPr>
          <w:tab/>
        </w:r>
        <w:r w:rsidR="00B5202A">
          <w:rPr>
            <w:webHidden/>
          </w:rPr>
          <w:fldChar w:fldCharType="begin"/>
        </w:r>
        <w:r w:rsidR="00B5202A">
          <w:rPr>
            <w:webHidden/>
          </w:rPr>
          <w:instrText xml:space="preserve"> PAGEREF _Toc132279459 \h </w:instrText>
        </w:r>
        <w:r w:rsidR="00B5202A">
          <w:rPr>
            <w:webHidden/>
          </w:rPr>
        </w:r>
        <w:r w:rsidR="00B5202A">
          <w:rPr>
            <w:webHidden/>
          </w:rPr>
          <w:fldChar w:fldCharType="separate"/>
        </w:r>
        <w:r>
          <w:rPr>
            <w:webHidden/>
          </w:rPr>
          <w:t>53</w:t>
        </w:r>
        <w:r w:rsidR="00B5202A">
          <w:rPr>
            <w:webHidden/>
          </w:rPr>
          <w:fldChar w:fldCharType="end"/>
        </w:r>
      </w:hyperlink>
    </w:p>
    <w:p w14:paraId="106B1CF0" w14:textId="61629496" w:rsidR="00B5202A" w:rsidRDefault="00AD6B63">
      <w:pPr>
        <w:pStyle w:val="TOC2"/>
        <w:rPr>
          <w:rFonts w:asciiTheme="minorHAnsi" w:eastAsiaTheme="minorEastAsia" w:hAnsiTheme="minorHAnsi"/>
          <w:color w:val="auto"/>
          <w:sz w:val="22"/>
          <w:lang w:eastAsia="en-NZ"/>
        </w:rPr>
      </w:pPr>
      <w:hyperlink w:anchor="_Toc132279460" w:history="1">
        <w:r w:rsidR="00B5202A" w:rsidRPr="0076741D">
          <w:rPr>
            <w:rStyle w:val="Hyperlink"/>
          </w:rPr>
          <w:t>4.3 Bequests</w:t>
        </w:r>
        <w:r w:rsidR="00B5202A">
          <w:rPr>
            <w:webHidden/>
          </w:rPr>
          <w:tab/>
        </w:r>
        <w:r w:rsidR="00B5202A">
          <w:rPr>
            <w:webHidden/>
          </w:rPr>
          <w:fldChar w:fldCharType="begin"/>
        </w:r>
        <w:r w:rsidR="00B5202A">
          <w:rPr>
            <w:webHidden/>
          </w:rPr>
          <w:instrText xml:space="preserve"> PAGEREF _Toc132279460 \h </w:instrText>
        </w:r>
        <w:r w:rsidR="00B5202A">
          <w:rPr>
            <w:webHidden/>
          </w:rPr>
        </w:r>
        <w:r w:rsidR="00B5202A">
          <w:rPr>
            <w:webHidden/>
          </w:rPr>
          <w:fldChar w:fldCharType="separate"/>
        </w:r>
        <w:r>
          <w:rPr>
            <w:webHidden/>
          </w:rPr>
          <w:t>54</w:t>
        </w:r>
        <w:r w:rsidR="00B5202A">
          <w:rPr>
            <w:webHidden/>
          </w:rPr>
          <w:fldChar w:fldCharType="end"/>
        </w:r>
      </w:hyperlink>
    </w:p>
    <w:p w14:paraId="7841E233" w14:textId="61FCA4ED" w:rsidR="00B5202A" w:rsidRDefault="00AD6B63">
      <w:pPr>
        <w:pStyle w:val="TOC2"/>
        <w:rPr>
          <w:rFonts w:asciiTheme="minorHAnsi" w:eastAsiaTheme="minorEastAsia" w:hAnsiTheme="minorHAnsi"/>
          <w:color w:val="auto"/>
          <w:sz w:val="22"/>
          <w:lang w:eastAsia="en-NZ"/>
        </w:rPr>
      </w:pPr>
      <w:hyperlink w:anchor="_Toc132279461" w:history="1">
        <w:r w:rsidR="00B5202A" w:rsidRPr="0076741D">
          <w:rPr>
            <w:rStyle w:val="Hyperlink"/>
          </w:rPr>
          <w:t>4.4 Borrowings</w:t>
        </w:r>
        <w:r w:rsidR="00B5202A">
          <w:rPr>
            <w:webHidden/>
          </w:rPr>
          <w:tab/>
        </w:r>
        <w:r w:rsidR="00B5202A">
          <w:rPr>
            <w:webHidden/>
          </w:rPr>
          <w:fldChar w:fldCharType="begin"/>
        </w:r>
        <w:r w:rsidR="00B5202A">
          <w:rPr>
            <w:webHidden/>
          </w:rPr>
          <w:instrText xml:space="preserve"> PAGEREF _Toc132279461 \h </w:instrText>
        </w:r>
        <w:r w:rsidR="00B5202A">
          <w:rPr>
            <w:webHidden/>
          </w:rPr>
        </w:r>
        <w:r w:rsidR="00B5202A">
          <w:rPr>
            <w:webHidden/>
          </w:rPr>
          <w:fldChar w:fldCharType="separate"/>
        </w:r>
        <w:r>
          <w:rPr>
            <w:webHidden/>
          </w:rPr>
          <w:t>55</w:t>
        </w:r>
        <w:r w:rsidR="00B5202A">
          <w:rPr>
            <w:webHidden/>
          </w:rPr>
          <w:fldChar w:fldCharType="end"/>
        </w:r>
      </w:hyperlink>
    </w:p>
    <w:p w14:paraId="128FB584" w14:textId="7A5791FA" w:rsidR="00B5202A" w:rsidRDefault="00AD6B63">
      <w:pPr>
        <w:pStyle w:val="TOC2"/>
        <w:rPr>
          <w:rFonts w:asciiTheme="minorHAnsi" w:eastAsiaTheme="minorEastAsia" w:hAnsiTheme="minorHAnsi"/>
          <w:color w:val="auto"/>
          <w:sz w:val="22"/>
          <w:lang w:eastAsia="en-NZ"/>
        </w:rPr>
      </w:pPr>
      <w:hyperlink w:anchor="_Toc132279462" w:history="1">
        <w:r w:rsidR="00B5202A" w:rsidRPr="0076741D">
          <w:rPr>
            <w:rStyle w:val="Hyperlink"/>
          </w:rPr>
          <w:t>4.5 Cash and cash equivalents</w:t>
        </w:r>
        <w:r w:rsidR="00B5202A">
          <w:rPr>
            <w:webHidden/>
          </w:rPr>
          <w:tab/>
        </w:r>
        <w:r w:rsidR="00B5202A">
          <w:rPr>
            <w:webHidden/>
          </w:rPr>
          <w:fldChar w:fldCharType="begin"/>
        </w:r>
        <w:r w:rsidR="00B5202A">
          <w:rPr>
            <w:webHidden/>
          </w:rPr>
          <w:instrText xml:space="preserve"> PAGEREF _Toc132279462 \h </w:instrText>
        </w:r>
        <w:r w:rsidR="00B5202A">
          <w:rPr>
            <w:webHidden/>
          </w:rPr>
        </w:r>
        <w:r w:rsidR="00B5202A">
          <w:rPr>
            <w:webHidden/>
          </w:rPr>
          <w:fldChar w:fldCharType="separate"/>
        </w:r>
        <w:r>
          <w:rPr>
            <w:webHidden/>
          </w:rPr>
          <w:t>55</w:t>
        </w:r>
        <w:r w:rsidR="00B5202A">
          <w:rPr>
            <w:webHidden/>
          </w:rPr>
          <w:fldChar w:fldCharType="end"/>
        </w:r>
      </w:hyperlink>
    </w:p>
    <w:p w14:paraId="2E334D84" w14:textId="5C81DB72" w:rsidR="00B5202A" w:rsidRDefault="00AD6B63">
      <w:pPr>
        <w:pStyle w:val="TOC2"/>
        <w:rPr>
          <w:rFonts w:asciiTheme="minorHAnsi" w:eastAsiaTheme="minorEastAsia" w:hAnsiTheme="minorHAnsi"/>
          <w:color w:val="auto"/>
          <w:sz w:val="22"/>
          <w:lang w:eastAsia="en-NZ"/>
        </w:rPr>
      </w:pPr>
      <w:hyperlink w:anchor="_Toc132279463" w:history="1">
        <w:r w:rsidR="00B5202A" w:rsidRPr="0076741D">
          <w:rPr>
            <w:rStyle w:val="Hyperlink"/>
          </w:rPr>
          <w:t>4.6 Depreciation</w:t>
        </w:r>
        <w:r w:rsidR="00B5202A">
          <w:rPr>
            <w:webHidden/>
          </w:rPr>
          <w:tab/>
        </w:r>
        <w:r w:rsidR="00B5202A">
          <w:rPr>
            <w:webHidden/>
          </w:rPr>
          <w:fldChar w:fldCharType="begin"/>
        </w:r>
        <w:r w:rsidR="00B5202A">
          <w:rPr>
            <w:webHidden/>
          </w:rPr>
          <w:instrText xml:space="preserve"> PAGEREF _Toc132279463 \h </w:instrText>
        </w:r>
        <w:r w:rsidR="00B5202A">
          <w:rPr>
            <w:webHidden/>
          </w:rPr>
        </w:r>
        <w:r w:rsidR="00B5202A">
          <w:rPr>
            <w:webHidden/>
          </w:rPr>
          <w:fldChar w:fldCharType="separate"/>
        </w:r>
        <w:r>
          <w:rPr>
            <w:webHidden/>
          </w:rPr>
          <w:t>55</w:t>
        </w:r>
        <w:r w:rsidR="00B5202A">
          <w:rPr>
            <w:webHidden/>
          </w:rPr>
          <w:fldChar w:fldCharType="end"/>
        </w:r>
      </w:hyperlink>
    </w:p>
    <w:p w14:paraId="01317C27" w14:textId="4C6D7147" w:rsidR="00B5202A" w:rsidRDefault="00AD6B63">
      <w:pPr>
        <w:pStyle w:val="TOC2"/>
        <w:rPr>
          <w:rFonts w:asciiTheme="minorHAnsi" w:eastAsiaTheme="minorEastAsia" w:hAnsiTheme="minorHAnsi"/>
          <w:color w:val="auto"/>
          <w:sz w:val="22"/>
          <w:lang w:eastAsia="en-NZ"/>
        </w:rPr>
      </w:pPr>
      <w:hyperlink w:anchor="_Toc132279464" w:history="1">
        <w:r w:rsidR="00B5202A" w:rsidRPr="0076741D">
          <w:rPr>
            <w:rStyle w:val="Hyperlink"/>
          </w:rPr>
          <w:t>4.7 Donations/koha, activities and fundraising</w:t>
        </w:r>
        <w:r w:rsidR="00B5202A">
          <w:rPr>
            <w:webHidden/>
          </w:rPr>
          <w:tab/>
        </w:r>
        <w:r w:rsidR="00B5202A">
          <w:rPr>
            <w:webHidden/>
          </w:rPr>
          <w:fldChar w:fldCharType="begin"/>
        </w:r>
        <w:r w:rsidR="00B5202A">
          <w:rPr>
            <w:webHidden/>
          </w:rPr>
          <w:instrText xml:space="preserve"> PAGEREF _Toc132279464 \h </w:instrText>
        </w:r>
        <w:r w:rsidR="00B5202A">
          <w:rPr>
            <w:webHidden/>
          </w:rPr>
        </w:r>
        <w:r w:rsidR="00B5202A">
          <w:rPr>
            <w:webHidden/>
          </w:rPr>
          <w:fldChar w:fldCharType="separate"/>
        </w:r>
        <w:r>
          <w:rPr>
            <w:webHidden/>
          </w:rPr>
          <w:t>56</w:t>
        </w:r>
        <w:r w:rsidR="00B5202A">
          <w:rPr>
            <w:webHidden/>
          </w:rPr>
          <w:fldChar w:fldCharType="end"/>
        </w:r>
      </w:hyperlink>
    </w:p>
    <w:p w14:paraId="6274844F" w14:textId="0AA21108" w:rsidR="00B5202A" w:rsidRDefault="00AD6B63">
      <w:pPr>
        <w:pStyle w:val="TOC3"/>
        <w:rPr>
          <w:rFonts w:asciiTheme="minorHAnsi" w:eastAsiaTheme="minorEastAsia" w:hAnsiTheme="minorHAnsi"/>
          <w:noProof/>
          <w:sz w:val="22"/>
          <w:lang w:eastAsia="en-NZ"/>
        </w:rPr>
      </w:pPr>
      <w:hyperlink w:anchor="_Toc132279465" w:history="1">
        <w:r w:rsidR="00B5202A" w:rsidRPr="0076741D">
          <w:rPr>
            <w:rStyle w:val="Hyperlink"/>
            <w:noProof/>
          </w:rPr>
          <w:t>4.7.1 Donated assets</w:t>
        </w:r>
        <w:r w:rsidR="00B5202A">
          <w:rPr>
            <w:noProof/>
            <w:webHidden/>
          </w:rPr>
          <w:tab/>
        </w:r>
        <w:r w:rsidR="00B5202A">
          <w:rPr>
            <w:noProof/>
            <w:webHidden/>
          </w:rPr>
          <w:fldChar w:fldCharType="begin"/>
        </w:r>
        <w:r w:rsidR="00B5202A">
          <w:rPr>
            <w:noProof/>
            <w:webHidden/>
          </w:rPr>
          <w:instrText xml:space="preserve"> PAGEREF _Toc132279465 \h </w:instrText>
        </w:r>
        <w:r w:rsidR="00B5202A">
          <w:rPr>
            <w:noProof/>
            <w:webHidden/>
          </w:rPr>
        </w:r>
        <w:r w:rsidR="00B5202A">
          <w:rPr>
            <w:noProof/>
            <w:webHidden/>
          </w:rPr>
          <w:fldChar w:fldCharType="separate"/>
        </w:r>
        <w:r>
          <w:rPr>
            <w:noProof/>
            <w:webHidden/>
          </w:rPr>
          <w:t>57</w:t>
        </w:r>
        <w:r w:rsidR="00B5202A">
          <w:rPr>
            <w:noProof/>
            <w:webHidden/>
          </w:rPr>
          <w:fldChar w:fldCharType="end"/>
        </w:r>
      </w:hyperlink>
    </w:p>
    <w:p w14:paraId="2B04C7FB" w14:textId="2C40FD7C" w:rsidR="00B5202A" w:rsidRDefault="00AD6B63">
      <w:pPr>
        <w:pStyle w:val="TOC3"/>
        <w:rPr>
          <w:rFonts w:asciiTheme="minorHAnsi" w:eastAsiaTheme="minorEastAsia" w:hAnsiTheme="minorHAnsi"/>
          <w:noProof/>
          <w:sz w:val="22"/>
          <w:lang w:eastAsia="en-NZ"/>
        </w:rPr>
      </w:pPr>
      <w:hyperlink w:anchor="_Toc132279466" w:history="1">
        <w:r w:rsidR="00B5202A" w:rsidRPr="0076741D">
          <w:rPr>
            <w:rStyle w:val="Hyperlink"/>
            <w:noProof/>
          </w:rPr>
          <w:t>4.7.2 Restricted donations/koha</w:t>
        </w:r>
        <w:r w:rsidR="00B5202A">
          <w:rPr>
            <w:noProof/>
            <w:webHidden/>
          </w:rPr>
          <w:tab/>
        </w:r>
        <w:r w:rsidR="00B5202A">
          <w:rPr>
            <w:noProof/>
            <w:webHidden/>
          </w:rPr>
          <w:fldChar w:fldCharType="begin"/>
        </w:r>
        <w:r w:rsidR="00B5202A">
          <w:rPr>
            <w:noProof/>
            <w:webHidden/>
          </w:rPr>
          <w:instrText xml:space="preserve"> PAGEREF _Toc132279466 \h </w:instrText>
        </w:r>
        <w:r w:rsidR="00B5202A">
          <w:rPr>
            <w:noProof/>
            <w:webHidden/>
          </w:rPr>
        </w:r>
        <w:r w:rsidR="00B5202A">
          <w:rPr>
            <w:noProof/>
            <w:webHidden/>
          </w:rPr>
          <w:fldChar w:fldCharType="separate"/>
        </w:r>
        <w:r>
          <w:rPr>
            <w:noProof/>
            <w:webHidden/>
          </w:rPr>
          <w:t>57</w:t>
        </w:r>
        <w:r w:rsidR="00B5202A">
          <w:rPr>
            <w:noProof/>
            <w:webHidden/>
          </w:rPr>
          <w:fldChar w:fldCharType="end"/>
        </w:r>
      </w:hyperlink>
    </w:p>
    <w:p w14:paraId="7178C218" w14:textId="1A78CB43" w:rsidR="00B5202A" w:rsidRDefault="00AD6B63">
      <w:pPr>
        <w:pStyle w:val="TOC2"/>
        <w:rPr>
          <w:rFonts w:asciiTheme="minorHAnsi" w:eastAsiaTheme="minorEastAsia" w:hAnsiTheme="minorHAnsi"/>
          <w:color w:val="auto"/>
          <w:sz w:val="22"/>
          <w:lang w:eastAsia="en-NZ"/>
        </w:rPr>
      </w:pPr>
      <w:hyperlink w:anchor="_Toc132279467" w:history="1">
        <w:r w:rsidR="00B5202A" w:rsidRPr="0076741D">
          <w:rPr>
            <w:rStyle w:val="Hyperlink"/>
          </w:rPr>
          <w:t>4.8 Leases</w:t>
        </w:r>
        <w:r w:rsidR="00B5202A">
          <w:rPr>
            <w:webHidden/>
          </w:rPr>
          <w:tab/>
        </w:r>
        <w:r w:rsidR="00B5202A">
          <w:rPr>
            <w:webHidden/>
          </w:rPr>
          <w:fldChar w:fldCharType="begin"/>
        </w:r>
        <w:r w:rsidR="00B5202A">
          <w:rPr>
            <w:webHidden/>
          </w:rPr>
          <w:instrText xml:space="preserve"> PAGEREF _Toc132279467 \h </w:instrText>
        </w:r>
        <w:r w:rsidR="00B5202A">
          <w:rPr>
            <w:webHidden/>
          </w:rPr>
        </w:r>
        <w:r w:rsidR="00B5202A">
          <w:rPr>
            <w:webHidden/>
          </w:rPr>
          <w:fldChar w:fldCharType="separate"/>
        </w:r>
        <w:r>
          <w:rPr>
            <w:webHidden/>
          </w:rPr>
          <w:t>58</w:t>
        </w:r>
        <w:r w:rsidR="00B5202A">
          <w:rPr>
            <w:webHidden/>
          </w:rPr>
          <w:fldChar w:fldCharType="end"/>
        </w:r>
      </w:hyperlink>
    </w:p>
    <w:p w14:paraId="40BB11B9" w14:textId="42270213" w:rsidR="00B5202A" w:rsidRDefault="00AD6B63">
      <w:pPr>
        <w:pStyle w:val="TOC2"/>
        <w:rPr>
          <w:rFonts w:asciiTheme="minorHAnsi" w:eastAsiaTheme="minorEastAsia" w:hAnsiTheme="minorHAnsi"/>
          <w:color w:val="auto"/>
          <w:sz w:val="22"/>
          <w:lang w:eastAsia="en-NZ"/>
        </w:rPr>
      </w:pPr>
      <w:hyperlink w:anchor="_Toc132279468" w:history="1">
        <w:r w:rsidR="00B5202A" w:rsidRPr="0076741D">
          <w:rPr>
            <w:rStyle w:val="Hyperlink"/>
          </w:rPr>
          <w:t>4.9 Funds held in trust</w:t>
        </w:r>
        <w:r w:rsidR="00B5202A">
          <w:rPr>
            <w:webHidden/>
          </w:rPr>
          <w:tab/>
        </w:r>
        <w:r w:rsidR="00B5202A">
          <w:rPr>
            <w:webHidden/>
          </w:rPr>
          <w:fldChar w:fldCharType="begin"/>
        </w:r>
        <w:r w:rsidR="00B5202A">
          <w:rPr>
            <w:webHidden/>
          </w:rPr>
          <w:instrText xml:space="preserve"> PAGEREF _Toc132279468 \h </w:instrText>
        </w:r>
        <w:r w:rsidR="00B5202A">
          <w:rPr>
            <w:webHidden/>
          </w:rPr>
        </w:r>
        <w:r w:rsidR="00B5202A">
          <w:rPr>
            <w:webHidden/>
          </w:rPr>
          <w:fldChar w:fldCharType="separate"/>
        </w:r>
        <w:r>
          <w:rPr>
            <w:webHidden/>
          </w:rPr>
          <w:t>59</w:t>
        </w:r>
        <w:r w:rsidR="00B5202A">
          <w:rPr>
            <w:webHidden/>
          </w:rPr>
          <w:fldChar w:fldCharType="end"/>
        </w:r>
      </w:hyperlink>
    </w:p>
    <w:p w14:paraId="63A3BB8C" w14:textId="00663B0F" w:rsidR="00B5202A" w:rsidRDefault="00AD6B63">
      <w:pPr>
        <w:pStyle w:val="TOC3"/>
        <w:rPr>
          <w:rFonts w:asciiTheme="minorHAnsi" w:eastAsiaTheme="minorEastAsia" w:hAnsiTheme="minorHAnsi"/>
          <w:noProof/>
          <w:sz w:val="22"/>
          <w:lang w:eastAsia="en-NZ"/>
        </w:rPr>
      </w:pPr>
      <w:hyperlink w:anchor="_Toc132279469" w:history="1">
        <w:r w:rsidR="00B5202A" w:rsidRPr="0076741D">
          <w:rPr>
            <w:rStyle w:val="Hyperlink"/>
            <w:noProof/>
          </w:rPr>
          <w:t>4.9.1 Funds held for capital works projects</w:t>
        </w:r>
        <w:r w:rsidR="00B5202A">
          <w:rPr>
            <w:noProof/>
            <w:webHidden/>
          </w:rPr>
          <w:tab/>
        </w:r>
        <w:r w:rsidR="00B5202A">
          <w:rPr>
            <w:noProof/>
            <w:webHidden/>
          </w:rPr>
          <w:fldChar w:fldCharType="begin"/>
        </w:r>
        <w:r w:rsidR="00B5202A">
          <w:rPr>
            <w:noProof/>
            <w:webHidden/>
          </w:rPr>
          <w:instrText xml:space="preserve"> PAGEREF _Toc132279469 \h </w:instrText>
        </w:r>
        <w:r w:rsidR="00B5202A">
          <w:rPr>
            <w:noProof/>
            <w:webHidden/>
          </w:rPr>
        </w:r>
        <w:r w:rsidR="00B5202A">
          <w:rPr>
            <w:noProof/>
            <w:webHidden/>
          </w:rPr>
          <w:fldChar w:fldCharType="separate"/>
        </w:r>
        <w:r>
          <w:rPr>
            <w:noProof/>
            <w:webHidden/>
          </w:rPr>
          <w:t>60</w:t>
        </w:r>
        <w:r w:rsidR="00B5202A">
          <w:rPr>
            <w:noProof/>
            <w:webHidden/>
          </w:rPr>
          <w:fldChar w:fldCharType="end"/>
        </w:r>
      </w:hyperlink>
    </w:p>
    <w:p w14:paraId="1B5EE5CB" w14:textId="7834FD8F" w:rsidR="00B5202A" w:rsidRDefault="00AD6B63">
      <w:pPr>
        <w:pStyle w:val="TOC3"/>
        <w:rPr>
          <w:rFonts w:asciiTheme="minorHAnsi" w:eastAsiaTheme="minorEastAsia" w:hAnsiTheme="minorHAnsi"/>
          <w:noProof/>
          <w:sz w:val="22"/>
          <w:lang w:eastAsia="en-NZ"/>
        </w:rPr>
      </w:pPr>
      <w:hyperlink w:anchor="_Toc132279470" w:history="1">
        <w:r w:rsidR="00B5202A" w:rsidRPr="0076741D">
          <w:rPr>
            <w:rStyle w:val="Hyperlink"/>
            <w:noProof/>
          </w:rPr>
          <w:t>4.9.2 Funds received by lead schools and kura for a multiple school service</w:t>
        </w:r>
        <w:r w:rsidR="00B5202A">
          <w:rPr>
            <w:noProof/>
            <w:webHidden/>
          </w:rPr>
          <w:tab/>
        </w:r>
        <w:r w:rsidR="00B5202A">
          <w:rPr>
            <w:noProof/>
            <w:webHidden/>
          </w:rPr>
          <w:fldChar w:fldCharType="begin"/>
        </w:r>
        <w:r w:rsidR="00B5202A">
          <w:rPr>
            <w:noProof/>
            <w:webHidden/>
          </w:rPr>
          <w:instrText xml:space="preserve"> PAGEREF _Toc132279470 \h </w:instrText>
        </w:r>
        <w:r w:rsidR="00B5202A">
          <w:rPr>
            <w:noProof/>
            <w:webHidden/>
          </w:rPr>
        </w:r>
        <w:r w:rsidR="00B5202A">
          <w:rPr>
            <w:noProof/>
            <w:webHidden/>
          </w:rPr>
          <w:fldChar w:fldCharType="separate"/>
        </w:r>
        <w:r>
          <w:rPr>
            <w:noProof/>
            <w:webHidden/>
          </w:rPr>
          <w:t>62</w:t>
        </w:r>
        <w:r w:rsidR="00B5202A">
          <w:rPr>
            <w:noProof/>
            <w:webHidden/>
          </w:rPr>
          <w:fldChar w:fldCharType="end"/>
        </w:r>
      </w:hyperlink>
    </w:p>
    <w:p w14:paraId="22A260DC" w14:textId="54D695BA" w:rsidR="00B5202A" w:rsidRDefault="00AD6B63">
      <w:pPr>
        <w:pStyle w:val="TOC2"/>
        <w:rPr>
          <w:rFonts w:asciiTheme="minorHAnsi" w:eastAsiaTheme="minorEastAsia" w:hAnsiTheme="minorHAnsi"/>
          <w:color w:val="auto"/>
          <w:sz w:val="22"/>
          <w:lang w:eastAsia="en-NZ"/>
        </w:rPr>
      </w:pPr>
      <w:hyperlink w:anchor="_Toc132279471" w:history="1">
        <w:r w:rsidR="00B5202A" w:rsidRPr="0076741D">
          <w:rPr>
            <w:rStyle w:val="Hyperlink"/>
          </w:rPr>
          <w:t>4.10 Government grants</w:t>
        </w:r>
        <w:r w:rsidR="00B5202A">
          <w:rPr>
            <w:webHidden/>
          </w:rPr>
          <w:tab/>
        </w:r>
        <w:r w:rsidR="00B5202A">
          <w:rPr>
            <w:webHidden/>
          </w:rPr>
          <w:fldChar w:fldCharType="begin"/>
        </w:r>
        <w:r w:rsidR="00B5202A">
          <w:rPr>
            <w:webHidden/>
          </w:rPr>
          <w:instrText xml:space="preserve"> PAGEREF _Toc132279471 \h </w:instrText>
        </w:r>
        <w:r w:rsidR="00B5202A">
          <w:rPr>
            <w:webHidden/>
          </w:rPr>
        </w:r>
        <w:r w:rsidR="00B5202A">
          <w:rPr>
            <w:webHidden/>
          </w:rPr>
          <w:fldChar w:fldCharType="separate"/>
        </w:r>
        <w:r>
          <w:rPr>
            <w:webHidden/>
          </w:rPr>
          <w:t>62</w:t>
        </w:r>
        <w:r w:rsidR="00B5202A">
          <w:rPr>
            <w:webHidden/>
          </w:rPr>
          <w:fldChar w:fldCharType="end"/>
        </w:r>
      </w:hyperlink>
    </w:p>
    <w:p w14:paraId="4A6A8FAB" w14:textId="38A016E5" w:rsidR="00B5202A" w:rsidRDefault="00AD6B63">
      <w:pPr>
        <w:pStyle w:val="TOC2"/>
        <w:rPr>
          <w:rFonts w:asciiTheme="minorHAnsi" w:eastAsiaTheme="minorEastAsia" w:hAnsiTheme="minorHAnsi"/>
          <w:color w:val="auto"/>
          <w:sz w:val="22"/>
          <w:lang w:eastAsia="en-NZ"/>
        </w:rPr>
      </w:pPr>
      <w:hyperlink w:anchor="_Toc132279472" w:history="1">
        <w:r w:rsidR="00B5202A" w:rsidRPr="0076741D">
          <w:rPr>
            <w:rStyle w:val="Hyperlink"/>
          </w:rPr>
          <w:t>4.11 Intangible assets</w:t>
        </w:r>
        <w:r w:rsidR="00B5202A">
          <w:rPr>
            <w:webHidden/>
          </w:rPr>
          <w:tab/>
        </w:r>
        <w:r w:rsidR="00B5202A">
          <w:rPr>
            <w:webHidden/>
          </w:rPr>
          <w:fldChar w:fldCharType="begin"/>
        </w:r>
        <w:r w:rsidR="00B5202A">
          <w:rPr>
            <w:webHidden/>
          </w:rPr>
          <w:instrText xml:space="preserve"> PAGEREF _Toc132279472 \h </w:instrText>
        </w:r>
        <w:r w:rsidR="00B5202A">
          <w:rPr>
            <w:webHidden/>
          </w:rPr>
        </w:r>
        <w:r w:rsidR="00B5202A">
          <w:rPr>
            <w:webHidden/>
          </w:rPr>
          <w:fldChar w:fldCharType="separate"/>
        </w:r>
        <w:r>
          <w:rPr>
            <w:webHidden/>
          </w:rPr>
          <w:t>64</w:t>
        </w:r>
        <w:r w:rsidR="00B5202A">
          <w:rPr>
            <w:webHidden/>
          </w:rPr>
          <w:fldChar w:fldCharType="end"/>
        </w:r>
      </w:hyperlink>
    </w:p>
    <w:p w14:paraId="7516725A" w14:textId="091225A5" w:rsidR="00B5202A" w:rsidRDefault="00AD6B63">
      <w:pPr>
        <w:pStyle w:val="TOC2"/>
        <w:rPr>
          <w:rFonts w:asciiTheme="minorHAnsi" w:eastAsiaTheme="minorEastAsia" w:hAnsiTheme="minorHAnsi"/>
          <w:color w:val="auto"/>
          <w:sz w:val="22"/>
          <w:lang w:eastAsia="en-NZ"/>
        </w:rPr>
      </w:pPr>
      <w:hyperlink w:anchor="_Toc132279473" w:history="1">
        <w:r w:rsidR="00B5202A" w:rsidRPr="0076741D">
          <w:rPr>
            <w:rStyle w:val="Hyperlink"/>
          </w:rPr>
          <w:t>4.12 International students</w:t>
        </w:r>
        <w:r w:rsidR="00B5202A">
          <w:rPr>
            <w:webHidden/>
          </w:rPr>
          <w:tab/>
        </w:r>
        <w:r w:rsidR="00B5202A">
          <w:rPr>
            <w:webHidden/>
          </w:rPr>
          <w:fldChar w:fldCharType="begin"/>
        </w:r>
        <w:r w:rsidR="00B5202A">
          <w:rPr>
            <w:webHidden/>
          </w:rPr>
          <w:instrText xml:space="preserve"> PAGEREF _Toc132279473 \h </w:instrText>
        </w:r>
        <w:r w:rsidR="00B5202A">
          <w:rPr>
            <w:webHidden/>
          </w:rPr>
        </w:r>
        <w:r w:rsidR="00B5202A">
          <w:rPr>
            <w:webHidden/>
          </w:rPr>
          <w:fldChar w:fldCharType="separate"/>
        </w:r>
        <w:r>
          <w:rPr>
            <w:webHidden/>
          </w:rPr>
          <w:t>65</w:t>
        </w:r>
        <w:r w:rsidR="00B5202A">
          <w:rPr>
            <w:webHidden/>
          </w:rPr>
          <w:fldChar w:fldCharType="end"/>
        </w:r>
      </w:hyperlink>
    </w:p>
    <w:p w14:paraId="792DE1B9" w14:textId="272E2CA1" w:rsidR="00B5202A" w:rsidRDefault="00AD6B63">
      <w:pPr>
        <w:pStyle w:val="TOC2"/>
        <w:rPr>
          <w:rFonts w:asciiTheme="minorHAnsi" w:eastAsiaTheme="minorEastAsia" w:hAnsiTheme="minorHAnsi"/>
          <w:color w:val="auto"/>
          <w:sz w:val="22"/>
          <w:lang w:eastAsia="en-NZ"/>
        </w:rPr>
      </w:pPr>
      <w:hyperlink w:anchor="_Toc132279474" w:history="1">
        <w:r w:rsidR="00B5202A" w:rsidRPr="0076741D">
          <w:rPr>
            <w:rStyle w:val="Hyperlink"/>
          </w:rPr>
          <w:t>4.13 Inventory and stock</w:t>
        </w:r>
        <w:r w:rsidR="00B5202A">
          <w:rPr>
            <w:webHidden/>
          </w:rPr>
          <w:tab/>
        </w:r>
        <w:r w:rsidR="00B5202A">
          <w:rPr>
            <w:webHidden/>
          </w:rPr>
          <w:fldChar w:fldCharType="begin"/>
        </w:r>
        <w:r w:rsidR="00B5202A">
          <w:rPr>
            <w:webHidden/>
          </w:rPr>
          <w:instrText xml:space="preserve"> PAGEREF _Toc132279474 \h </w:instrText>
        </w:r>
        <w:r w:rsidR="00B5202A">
          <w:rPr>
            <w:webHidden/>
          </w:rPr>
        </w:r>
        <w:r w:rsidR="00B5202A">
          <w:rPr>
            <w:webHidden/>
          </w:rPr>
          <w:fldChar w:fldCharType="separate"/>
        </w:r>
        <w:r>
          <w:rPr>
            <w:webHidden/>
          </w:rPr>
          <w:t>66</w:t>
        </w:r>
        <w:r w:rsidR="00B5202A">
          <w:rPr>
            <w:webHidden/>
          </w:rPr>
          <w:fldChar w:fldCharType="end"/>
        </w:r>
      </w:hyperlink>
    </w:p>
    <w:p w14:paraId="7039804C" w14:textId="1F306AEB" w:rsidR="00B5202A" w:rsidRDefault="00AD6B63">
      <w:pPr>
        <w:pStyle w:val="TOC2"/>
        <w:rPr>
          <w:rFonts w:asciiTheme="minorHAnsi" w:eastAsiaTheme="minorEastAsia" w:hAnsiTheme="minorHAnsi"/>
          <w:color w:val="auto"/>
          <w:sz w:val="22"/>
          <w:lang w:eastAsia="en-NZ"/>
        </w:rPr>
      </w:pPr>
      <w:hyperlink w:anchor="_Toc132279475" w:history="1">
        <w:r w:rsidR="00B5202A" w:rsidRPr="0076741D">
          <w:rPr>
            <w:rStyle w:val="Hyperlink"/>
          </w:rPr>
          <w:t>4.14 Investments</w:t>
        </w:r>
        <w:r w:rsidR="00B5202A">
          <w:rPr>
            <w:webHidden/>
          </w:rPr>
          <w:tab/>
        </w:r>
        <w:r w:rsidR="00B5202A">
          <w:rPr>
            <w:webHidden/>
          </w:rPr>
          <w:fldChar w:fldCharType="begin"/>
        </w:r>
        <w:r w:rsidR="00B5202A">
          <w:rPr>
            <w:webHidden/>
          </w:rPr>
          <w:instrText xml:space="preserve"> PAGEREF _Toc132279475 \h </w:instrText>
        </w:r>
        <w:r w:rsidR="00B5202A">
          <w:rPr>
            <w:webHidden/>
          </w:rPr>
        </w:r>
        <w:r w:rsidR="00B5202A">
          <w:rPr>
            <w:webHidden/>
          </w:rPr>
          <w:fldChar w:fldCharType="separate"/>
        </w:r>
        <w:r>
          <w:rPr>
            <w:webHidden/>
          </w:rPr>
          <w:t>67</w:t>
        </w:r>
        <w:r w:rsidR="00B5202A">
          <w:rPr>
            <w:webHidden/>
          </w:rPr>
          <w:fldChar w:fldCharType="end"/>
        </w:r>
      </w:hyperlink>
    </w:p>
    <w:p w14:paraId="68FBDAD1" w14:textId="6C70B1A7" w:rsidR="00B5202A" w:rsidRDefault="00AD6B63">
      <w:pPr>
        <w:pStyle w:val="TOC2"/>
        <w:rPr>
          <w:rFonts w:asciiTheme="minorHAnsi" w:eastAsiaTheme="minorEastAsia" w:hAnsiTheme="minorHAnsi"/>
          <w:color w:val="auto"/>
          <w:sz w:val="22"/>
          <w:lang w:eastAsia="en-NZ"/>
        </w:rPr>
      </w:pPr>
      <w:hyperlink w:anchor="_Toc132279476" w:history="1">
        <w:r w:rsidR="00B5202A" w:rsidRPr="0076741D">
          <w:rPr>
            <w:rStyle w:val="Hyperlink"/>
          </w:rPr>
          <w:t>4.15 Use of land and buildings</w:t>
        </w:r>
        <w:r w:rsidR="00B5202A">
          <w:rPr>
            <w:webHidden/>
          </w:rPr>
          <w:tab/>
        </w:r>
        <w:r w:rsidR="00B5202A">
          <w:rPr>
            <w:webHidden/>
          </w:rPr>
          <w:fldChar w:fldCharType="begin"/>
        </w:r>
        <w:r w:rsidR="00B5202A">
          <w:rPr>
            <w:webHidden/>
          </w:rPr>
          <w:instrText xml:space="preserve"> PAGEREF _Toc132279476 \h </w:instrText>
        </w:r>
        <w:r w:rsidR="00B5202A">
          <w:rPr>
            <w:webHidden/>
          </w:rPr>
        </w:r>
        <w:r w:rsidR="00B5202A">
          <w:rPr>
            <w:webHidden/>
          </w:rPr>
          <w:fldChar w:fldCharType="separate"/>
        </w:r>
        <w:r>
          <w:rPr>
            <w:webHidden/>
          </w:rPr>
          <w:t>67</w:t>
        </w:r>
        <w:r w:rsidR="00B5202A">
          <w:rPr>
            <w:webHidden/>
          </w:rPr>
          <w:fldChar w:fldCharType="end"/>
        </w:r>
      </w:hyperlink>
    </w:p>
    <w:p w14:paraId="210683D5" w14:textId="0155776C" w:rsidR="00B5202A" w:rsidRDefault="00AD6B63">
      <w:pPr>
        <w:pStyle w:val="TOC2"/>
        <w:rPr>
          <w:rFonts w:asciiTheme="minorHAnsi" w:eastAsiaTheme="minorEastAsia" w:hAnsiTheme="minorHAnsi"/>
          <w:color w:val="auto"/>
          <w:sz w:val="22"/>
          <w:lang w:eastAsia="en-NZ"/>
        </w:rPr>
      </w:pPr>
      <w:hyperlink w:anchor="_Toc132279477" w:history="1">
        <w:r w:rsidR="00B5202A" w:rsidRPr="0076741D">
          <w:rPr>
            <w:rStyle w:val="Hyperlink"/>
          </w:rPr>
          <w:t>4.16 Locally raised funds</w:t>
        </w:r>
        <w:r w:rsidR="00B5202A">
          <w:rPr>
            <w:webHidden/>
          </w:rPr>
          <w:tab/>
        </w:r>
        <w:r w:rsidR="00B5202A">
          <w:rPr>
            <w:webHidden/>
          </w:rPr>
          <w:fldChar w:fldCharType="begin"/>
        </w:r>
        <w:r w:rsidR="00B5202A">
          <w:rPr>
            <w:webHidden/>
          </w:rPr>
          <w:instrText xml:space="preserve"> PAGEREF _Toc132279477 \h </w:instrText>
        </w:r>
        <w:r w:rsidR="00B5202A">
          <w:rPr>
            <w:webHidden/>
          </w:rPr>
        </w:r>
        <w:r w:rsidR="00B5202A">
          <w:rPr>
            <w:webHidden/>
          </w:rPr>
          <w:fldChar w:fldCharType="separate"/>
        </w:r>
        <w:r>
          <w:rPr>
            <w:webHidden/>
          </w:rPr>
          <w:t>68</w:t>
        </w:r>
        <w:r w:rsidR="00B5202A">
          <w:rPr>
            <w:webHidden/>
          </w:rPr>
          <w:fldChar w:fldCharType="end"/>
        </w:r>
      </w:hyperlink>
    </w:p>
    <w:p w14:paraId="11FC382E" w14:textId="2944E207" w:rsidR="00B5202A" w:rsidRDefault="00AD6B63">
      <w:pPr>
        <w:pStyle w:val="TOC2"/>
        <w:rPr>
          <w:rFonts w:asciiTheme="minorHAnsi" w:eastAsiaTheme="minorEastAsia" w:hAnsiTheme="minorHAnsi"/>
          <w:color w:val="auto"/>
          <w:sz w:val="22"/>
          <w:lang w:eastAsia="en-NZ"/>
        </w:rPr>
      </w:pPr>
      <w:hyperlink w:anchor="_Toc132279478" w:history="1">
        <w:r w:rsidR="00B5202A" w:rsidRPr="0076741D">
          <w:rPr>
            <w:rStyle w:val="Hyperlink"/>
          </w:rPr>
          <w:t>4.17 Personnel expenses</w:t>
        </w:r>
        <w:r w:rsidR="00B5202A">
          <w:rPr>
            <w:webHidden/>
          </w:rPr>
          <w:tab/>
        </w:r>
        <w:r w:rsidR="00B5202A">
          <w:rPr>
            <w:webHidden/>
          </w:rPr>
          <w:fldChar w:fldCharType="begin"/>
        </w:r>
        <w:r w:rsidR="00B5202A">
          <w:rPr>
            <w:webHidden/>
          </w:rPr>
          <w:instrText xml:space="preserve"> PAGEREF _Toc132279478 \h </w:instrText>
        </w:r>
        <w:r w:rsidR="00B5202A">
          <w:rPr>
            <w:webHidden/>
          </w:rPr>
        </w:r>
        <w:r w:rsidR="00B5202A">
          <w:rPr>
            <w:webHidden/>
          </w:rPr>
          <w:fldChar w:fldCharType="separate"/>
        </w:r>
        <w:r>
          <w:rPr>
            <w:webHidden/>
          </w:rPr>
          <w:t>68</w:t>
        </w:r>
        <w:r w:rsidR="00B5202A">
          <w:rPr>
            <w:webHidden/>
          </w:rPr>
          <w:fldChar w:fldCharType="end"/>
        </w:r>
      </w:hyperlink>
    </w:p>
    <w:p w14:paraId="14040039" w14:textId="5EA04841" w:rsidR="00B5202A" w:rsidRDefault="00AD6B63">
      <w:pPr>
        <w:pStyle w:val="TOC3"/>
        <w:rPr>
          <w:rFonts w:asciiTheme="minorHAnsi" w:eastAsiaTheme="minorEastAsia" w:hAnsiTheme="minorHAnsi"/>
          <w:noProof/>
          <w:sz w:val="22"/>
          <w:lang w:eastAsia="en-NZ"/>
        </w:rPr>
      </w:pPr>
      <w:hyperlink w:anchor="_Toc132279479" w:history="1">
        <w:r w:rsidR="00B5202A" w:rsidRPr="0076741D">
          <w:rPr>
            <w:rStyle w:val="Hyperlink"/>
            <w:noProof/>
          </w:rPr>
          <w:t>4.17.1 ACC premiums</w:t>
        </w:r>
        <w:r w:rsidR="00B5202A">
          <w:rPr>
            <w:noProof/>
            <w:webHidden/>
          </w:rPr>
          <w:tab/>
        </w:r>
        <w:r w:rsidR="00B5202A">
          <w:rPr>
            <w:noProof/>
            <w:webHidden/>
          </w:rPr>
          <w:fldChar w:fldCharType="begin"/>
        </w:r>
        <w:r w:rsidR="00B5202A">
          <w:rPr>
            <w:noProof/>
            <w:webHidden/>
          </w:rPr>
          <w:instrText xml:space="preserve"> PAGEREF _Toc132279479 \h </w:instrText>
        </w:r>
        <w:r w:rsidR="00B5202A">
          <w:rPr>
            <w:noProof/>
            <w:webHidden/>
          </w:rPr>
        </w:r>
        <w:r w:rsidR="00B5202A">
          <w:rPr>
            <w:noProof/>
            <w:webHidden/>
          </w:rPr>
          <w:fldChar w:fldCharType="separate"/>
        </w:r>
        <w:r>
          <w:rPr>
            <w:noProof/>
            <w:webHidden/>
          </w:rPr>
          <w:t>68</w:t>
        </w:r>
        <w:r w:rsidR="00B5202A">
          <w:rPr>
            <w:noProof/>
            <w:webHidden/>
          </w:rPr>
          <w:fldChar w:fldCharType="end"/>
        </w:r>
      </w:hyperlink>
    </w:p>
    <w:p w14:paraId="7889576E" w14:textId="2A46E291" w:rsidR="00B5202A" w:rsidRDefault="00AD6B63">
      <w:pPr>
        <w:pStyle w:val="TOC2"/>
        <w:rPr>
          <w:rFonts w:asciiTheme="minorHAnsi" w:eastAsiaTheme="minorEastAsia" w:hAnsiTheme="minorHAnsi"/>
          <w:color w:val="auto"/>
          <w:sz w:val="22"/>
          <w:lang w:eastAsia="en-NZ"/>
        </w:rPr>
      </w:pPr>
      <w:hyperlink w:anchor="_Toc132279480" w:history="1">
        <w:r w:rsidR="00B5202A" w:rsidRPr="0076741D">
          <w:rPr>
            <w:rStyle w:val="Hyperlink"/>
          </w:rPr>
          <w:t>4.18 Property, plant and equipment</w:t>
        </w:r>
        <w:r w:rsidR="00B5202A">
          <w:rPr>
            <w:webHidden/>
          </w:rPr>
          <w:tab/>
        </w:r>
        <w:r w:rsidR="00B5202A">
          <w:rPr>
            <w:webHidden/>
          </w:rPr>
          <w:fldChar w:fldCharType="begin"/>
        </w:r>
        <w:r w:rsidR="00B5202A">
          <w:rPr>
            <w:webHidden/>
          </w:rPr>
          <w:instrText xml:space="preserve"> PAGEREF _Toc132279480 \h </w:instrText>
        </w:r>
        <w:r w:rsidR="00B5202A">
          <w:rPr>
            <w:webHidden/>
          </w:rPr>
        </w:r>
        <w:r w:rsidR="00B5202A">
          <w:rPr>
            <w:webHidden/>
          </w:rPr>
          <w:fldChar w:fldCharType="separate"/>
        </w:r>
        <w:r>
          <w:rPr>
            <w:webHidden/>
          </w:rPr>
          <w:t>69</w:t>
        </w:r>
        <w:r w:rsidR="00B5202A">
          <w:rPr>
            <w:webHidden/>
          </w:rPr>
          <w:fldChar w:fldCharType="end"/>
        </w:r>
      </w:hyperlink>
    </w:p>
    <w:p w14:paraId="47EC172A" w14:textId="3ACE2AC9" w:rsidR="00B5202A" w:rsidRDefault="00AD6B63">
      <w:pPr>
        <w:pStyle w:val="TOC3"/>
        <w:rPr>
          <w:rFonts w:asciiTheme="minorHAnsi" w:eastAsiaTheme="minorEastAsia" w:hAnsiTheme="minorHAnsi"/>
          <w:noProof/>
          <w:sz w:val="22"/>
          <w:lang w:eastAsia="en-NZ"/>
        </w:rPr>
      </w:pPr>
      <w:hyperlink w:anchor="_Toc132279481" w:history="1">
        <w:r w:rsidR="00B5202A" w:rsidRPr="0076741D">
          <w:rPr>
            <w:rStyle w:val="Hyperlink"/>
            <w:noProof/>
          </w:rPr>
          <w:t>4.18.1 Furniture and equipment (F&amp;E) grants</w:t>
        </w:r>
        <w:r w:rsidR="00B5202A">
          <w:rPr>
            <w:noProof/>
            <w:webHidden/>
          </w:rPr>
          <w:tab/>
        </w:r>
        <w:r w:rsidR="00B5202A">
          <w:rPr>
            <w:noProof/>
            <w:webHidden/>
          </w:rPr>
          <w:fldChar w:fldCharType="begin"/>
        </w:r>
        <w:r w:rsidR="00B5202A">
          <w:rPr>
            <w:noProof/>
            <w:webHidden/>
          </w:rPr>
          <w:instrText xml:space="preserve"> PAGEREF _Toc132279481 \h </w:instrText>
        </w:r>
        <w:r w:rsidR="00B5202A">
          <w:rPr>
            <w:noProof/>
            <w:webHidden/>
          </w:rPr>
        </w:r>
        <w:r w:rsidR="00B5202A">
          <w:rPr>
            <w:noProof/>
            <w:webHidden/>
          </w:rPr>
          <w:fldChar w:fldCharType="separate"/>
        </w:r>
        <w:r>
          <w:rPr>
            <w:noProof/>
            <w:webHidden/>
          </w:rPr>
          <w:t>69</w:t>
        </w:r>
        <w:r w:rsidR="00B5202A">
          <w:rPr>
            <w:noProof/>
            <w:webHidden/>
          </w:rPr>
          <w:fldChar w:fldCharType="end"/>
        </w:r>
      </w:hyperlink>
    </w:p>
    <w:p w14:paraId="47417801" w14:textId="0EDFF99A" w:rsidR="00B5202A" w:rsidRDefault="00AD6B63">
      <w:pPr>
        <w:pStyle w:val="TOC3"/>
        <w:rPr>
          <w:rFonts w:asciiTheme="minorHAnsi" w:eastAsiaTheme="minorEastAsia" w:hAnsiTheme="minorHAnsi"/>
          <w:noProof/>
          <w:sz w:val="22"/>
          <w:lang w:eastAsia="en-NZ"/>
        </w:rPr>
      </w:pPr>
      <w:hyperlink w:anchor="_Toc132279482" w:history="1">
        <w:r w:rsidR="00B5202A" w:rsidRPr="0076741D">
          <w:rPr>
            <w:rStyle w:val="Hyperlink"/>
            <w:noProof/>
          </w:rPr>
          <w:t>4.18.2 Library and teaching resources</w:t>
        </w:r>
        <w:r w:rsidR="00B5202A">
          <w:rPr>
            <w:noProof/>
            <w:webHidden/>
          </w:rPr>
          <w:tab/>
        </w:r>
        <w:r w:rsidR="00B5202A">
          <w:rPr>
            <w:noProof/>
            <w:webHidden/>
          </w:rPr>
          <w:fldChar w:fldCharType="begin"/>
        </w:r>
        <w:r w:rsidR="00B5202A">
          <w:rPr>
            <w:noProof/>
            <w:webHidden/>
          </w:rPr>
          <w:instrText xml:space="preserve"> PAGEREF _Toc132279482 \h </w:instrText>
        </w:r>
        <w:r w:rsidR="00B5202A">
          <w:rPr>
            <w:noProof/>
            <w:webHidden/>
          </w:rPr>
        </w:r>
        <w:r w:rsidR="00B5202A">
          <w:rPr>
            <w:noProof/>
            <w:webHidden/>
          </w:rPr>
          <w:fldChar w:fldCharType="separate"/>
        </w:r>
        <w:r>
          <w:rPr>
            <w:noProof/>
            <w:webHidden/>
          </w:rPr>
          <w:t>70</w:t>
        </w:r>
        <w:r w:rsidR="00B5202A">
          <w:rPr>
            <w:noProof/>
            <w:webHidden/>
          </w:rPr>
          <w:fldChar w:fldCharType="end"/>
        </w:r>
      </w:hyperlink>
    </w:p>
    <w:p w14:paraId="35A59EB9" w14:textId="15D192DC" w:rsidR="00B5202A" w:rsidRDefault="00AD6B63">
      <w:pPr>
        <w:pStyle w:val="TOC3"/>
        <w:rPr>
          <w:rFonts w:asciiTheme="minorHAnsi" w:eastAsiaTheme="minorEastAsia" w:hAnsiTheme="minorHAnsi"/>
          <w:noProof/>
          <w:sz w:val="22"/>
          <w:lang w:eastAsia="en-NZ"/>
        </w:rPr>
      </w:pPr>
      <w:hyperlink w:anchor="_Toc132279483" w:history="1">
        <w:r w:rsidR="00B5202A" w:rsidRPr="0076741D">
          <w:rPr>
            <w:rStyle w:val="Hyperlink"/>
            <w:noProof/>
          </w:rPr>
          <w:t>4.18.3 Impairment of property, plant and equipment</w:t>
        </w:r>
        <w:r w:rsidR="00B5202A">
          <w:rPr>
            <w:noProof/>
            <w:webHidden/>
          </w:rPr>
          <w:tab/>
        </w:r>
        <w:r w:rsidR="00B5202A">
          <w:rPr>
            <w:noProof/>
            <w:webHidden/>
          </w:rPr>
          <w:fldChar w:fldCharType="begin"/>
        </w:r>
        <w:r w:rsidR="00B5202A">
          <w:rPr>
            <w:noProof/>
            <w:webHidden/>
          </w:rPr>
          <w:instrText xml:space="preserve"> PAGEREF _Toc132279483 \h </w:instrText>
        </w:r>
        <w:r w:rsidR="00B5202A">
          <w:rPr>
            <w:noProof/>
            <w:webHidden/>
          </w:rPr>
        </w:r>
        <w:r w:rsidR="00B5202A">
          <w:rPr>
            <w:noProof/>
            <w:webHidden/>
          </w:rPr>
          <w:fldChar w:fldCharType="separate"/>
        </w:r>
        <w:r>
          <w:rPr>
            <w:noProof/>
            <w:webHidden/>
          </w:rPr>
          <w:t>73</w:t>
        </w:r>
        <w:r w:rsidR="00B5202A">
          <w:rPr>
            <w:noProof/>
            <w:webHidden/>
          </w:rPr>
          <w:fldChar w:fldCharType="end"/>
        </w:r>
      </w:hyperlink>
    </w:p>
    <w:p w14:paraId="2DC6E950" w14:textId="0A036063" w:rsidR="00B5202A" w:rsidRDefault="00AD6B63">
      <w:pPr>
        <w:pStyle w:val="TOC3"/>
        <w:rPr>
          <w:rFonts w:asciiTheme="minorHAnsi" w:eastAsiaTheme="minorEastAsia" w:hAnsiTheme="minorHAnsi"/>
          <w:noProof/>
          <w:sz w:val="22"/>
          <w:lang w:eastAsia="en-NZ"/>
        </w:rPr>
      </w:pPr>
      <w:hyperlink w:anchor="_Toc132279484" w:history="1">
        <w:r w:rsidR="00B5202A" w:rsidRPr="0076741D">
          <w:rPr>
            <w:rStyle w:val="Hyperlink"/>
            <w:noProof/>
          </w:rPr>
          <w:t>4.18.4 Property, plant &amp; equipment register</w:t>
        </w:r>
        <w:r w:rsidR="00B5202A">
          <w:rPr>
            <w:noProof/>
            <w:webHidden/>
          </w:rPr>
          <w:tab/>
        </w:r>
        <w:r w:rsidR="00B5202A">
          <w:rPr>
            <w:noProof/>
            <w:webHidden/>
          </w:rPr>
          <w:fldChar w:fldCharType="begin"/>
        </w:r>
        <w:r w:rsidR="00B5202A">
          <w:rPr>
            <w:noProof/>
            <w:webHidden/>
          </w:rPr>
          <w:instrText xml:space="preserve"> PAGEREF _Toc132279484 \h </w:instrText>
        </w:r>
        <w:r w:rsidR="00B5202A">
          <w:rPr>
            <w:noProof/>
            <w:webHidden/>
          </w:rPr>
        </w:r>
        <w:r w:rsidR="00B5202A">
          <w:rPr>
            <w:noProof/>
            <w:webHidden/>
          </w:rPr>
          <w:fldChar w:fldCharType="separate"/>
        </w:r>
        <w:r>
          <w:rPr>
            <w:noProof/>
            <w:webHidden/>
          </w:rPr>
          <w:t>74</w:t>
        </w:r>
        <w:r w:rsidR="00B5202A">
          <w:rPr>
            <w:noProof/>
            <w:webHidden/>
          </w:rPr>
          <w:fldChar w:fldCharType="end"/>
        </w:r>
      </w:hyperlink>
    </w:p>
    <w:p w14:paraId="42F16E31" w14:textId="04262F4C" w:rsidR="00B5202A" w:rsidRDefault="00AD6B63">
      <w:pPr>
        <w:pStyle w:val="TOC2"/>
        <w:rPr>
          <w:rFonts w:asciiTheme="minorHAnsi" w:eastAsiaTheme="minorEastAsia" w:hAnsiTheme="minorHAnsi"/>
          <w:color w:val="auto"/>
          <w:sz w:val="22"/>
          <w:lang w:eastAsia="en-NZ"/>
        </w:rPr>
      </w:pPr>
      <w:hyperlink w:anchor="_Toc132279485" w:history="1">
        <w:r w:rsidR="00B5202A" w:rsidRPr="0076741D">
          <w:rPr>
            <w:rStyle w:val="Hyperlink"/>
          </w:rPr>
          <w:t>4.19 Provision for cyclical maintenance</w:t>
        </w:r>
        <w:r w:rsidR="00B5202A">
          <w:rPr>
            <w:webHidden/>
          </w:rPr>
          <w:tab/>
        </w:r>
        <w:r w:rsidR="00B5202A">
          <w:rPr>
            <w:webHidden/>
          </w:rPr>
          <w:fldChar w:fldCharType="begin"/>
        </w:r>
        <w:r w:rsidR="00B5202A">
          <w:rPr>
            <w:webHidden/>
          </w:rPr>
          <w:instrText xml:space="preserve"> PAGEREF _Toc132279485 \h </w:instrText>
        </w:r>
        <w:r w:rsidR="00B5202A">
          <w:rPr>
            <w:webHidden/>
          </w:rPr>
        </w:r>
        <w:r w:rsidR="00B5202A">
          <w:rPr>
            <w:webHidden/>
          </w:rPr>
          <w:fldChar w:fldCharType="separate"/>
        </w:r>
        <w:r>
          <w:rPr>
            <w:webHidden/>
          </w:rPr>
          <w:t>74</w:t>
        </w:r>
        <w:r w:rsidR="00B5202A">
          <w:rPr>
            <w:webHidden/>
          </w:rPr>
          <w:fldChar w:fldCharType="end"/>
        </w:r>
      </w:hyperlink>
    </w:p>
    <w:p w14:paraId="431D1642" w14:textId="098C63CE" w:rsidR="00B5202A" w:rsidRDefault="00AD6B63">
      <w:pPr>
        <w:pStyle w:val="TOC2"/>
        <w:rPr>
          <w:rFonts w:asciiTheme="minorHAnsi" w:eastAsiaTheme="minorEastAsia" w:hAnsiTheme="minorHAnsi"/>
          <w:color w:val="auto"/>
          <w:sz w:val="22"/>
          <w:lang w:eastAsia="en-NZ"/>
        </w:rPr>
      </w:pPr>
      <w:hyperlink w:anchor="_Toc132279486" w:history="1">
        <w:r w:rsidR="00B5202A" w:rsidRPr="0076741D">
          <w:rPr>
            <w:rStyle w:val="Hyperlink"/>
          </w:rPr>
          <w:t>4.20 Te Mana Tūhono (The Power of Connection)</w:t>
        </w:r>
        <w:r w:rsidR="00B5202A">
          <w:rPr>
            <w:webHidden/>
          </w:rPr>
          <w:tab/>
        </w:r>
        <w:r w:rsidR="00B5202A">
          <w:rPr>
            <w:webHidden/>
          </w:rPr>
          <w:fldChar w:fldCharType="begin"/>
        </w:r>
        <w:r w:rsidR="00B5202A">
          <w:rPr>
            <w:webHidden/>
          </w:rPr>
          <w:instrText xml:space="preserve"> PAGEREF _Toc132279486 \h </w:instrText>
        </w:r>
        <w:r w:rsidR="00B5202A">
          <w:rPr>
            <w:webHidden/>
          </w:rPr>
        </w:r>
        <w:r w:rsidR="00B5202A">
          <w:rPr>
            <w:webHidden/>
          </w:rPr>
          <w:fldChar w:fldCharType="separate"/>
        </w:r>
        <w:r>
          <w:rPr>
            <w:webHidden/>
          </w:rPr>
          <w:t>81</w:t>
        </w:r>
        <w:r w:rsidR="00B5202A">
          <w:rPr>
            <w:webHidden/>
          </w:rPr>
          <w:fldChar w:fldCharType="end"/>
        </w:r>
      </w:hyperlink>
    </w:p>
    <w:p w14:paraId="4DEBAE41" w14:textId="755C378A" w:rsidR="00B5202A" w:rsidRDefault="00AD6B63">
      <w:pPr>
        <w:pStyle w:val="TOC1"/>
        <w:rPr>
          <w:rFonts w:asciiTheme="minorHAnsi" w:eastAsiaTheme="minorEastAsia" w:hAnsiTheme="minorHAnsi"/>
          <w:b w:val="0"/>
          <w:sz w:val="22"/>
          <w:lang w:eastAsia="en-NZ"/>
        </w:rPr>
      </w:pPr>
      <w:hyperlink w:anchor="_Toc132279487" w:history="1">
        <w:r w:rsidR="00B5202A" w:rsidRPr="0076741D">
          <w:rPr>
            <w:rStyle w:val="Hyperlink"/>
          </w:rPr>
          <w:t>5.0 Monitoring your finances</w:t>
        </w:r>
        <w:r w:rsidR="00B5202A">
          <w:rPr>
            <w:webHidden/>
          </w:rPr>
          <w:tab/>
        </w:r>
        <w:r w:rsidR="00B5202A">
          <w:rPr>
            <w:webHidden/>
          </w:rPr>
          <w:fldChar w:fldCharType="begin"/>
        </w:r>
        <w:r w:rsidR="00B5202A">
          <w:rPr>
            <w:webHidden/>
          </w:rPr>
          <w:instrText xml:space="preserve"> PAGEREF _Toc132279487 \h </w:instrText>
        </w:r>
        <w:r w:rsidR="00B5202A">
          <w:rPr>
            <w:webHidden/>
          </w:rPr>
        </w:r>
        <w:r w:rsidR="00B5202A">
          <w:rPr>
            <w:webHidden/>
          </w:rPr>
          <w:fldChar w:fldCharType="separate"/>
        </w:r>
        <w:r>
          <w:rPr>
            <w:webHidden/>
          </w:rPr>
          <w:t>85</w:t>
        </w:r>
        <w:r w:rsidR="00B5202A">
          <w:rPr>
            <w:webHidden/>
          </w:rPr>
          <w:fldChar w:fldCharType="end"/>
        </w:r>
      </w:hyperlink>
    </w:p>
    <w:p w14:paraId="6588CA01" w14:textId="36B3B671" w:rsidR="00B5202A" w:rsidRDefault="00AD6B63">
      <w:pPr>
        <w:pStyle w:val="TOC2"/>
        <w:rPr>
          <w:rFonts w:asciiTheme="minorHAnsi" w:eastAsiaTheme="minorEastAsia" w:hAnsiTheme="minorHAnsi"/>
          <w:color w:val="auto"/>
          <w:sz w:val="22"/>
          <w:lang w:eastAsia="en-NZ"/>
        </w:rPr>
      </w:pPr>
      <w:hyperlink w:anchor="_Toc132279488" w:history="1">
        <w:r w:rsidR="00B5202A" w:rsidRPr="0076741D">
          <w:rPr>
            <w:rStyle w:val="Hyperlink"/>
          </w:rPr>
          <w:t>5.1 Management reports</w:t>
        </w:r>
        <w:r w:rsidR="00B5202A">
          <w:rPr>
            <w:webHidden/>
          </w:rPr>
          <w:tab/>
        </w:r>
        <w:r w:rsidR="00B5202A">
          <w:rPr>
            <w:webHidden/>
          </w:rPr>
          <w:fldChar w:fldCharType="begin"/>
        </w:r>
        <w:r w:rsidR="00B5202A">
          <w:rPr>
            <w:webHidden/>
          </w:rPr>
          <w:instrText xml:space="preserve"> PAGEREF _Toc132279488 \h </w:instrText>
        </w:r>
        <w:r w:rsidR="00B5202A">
          <w:rPr>
            <w:webHidden/>
          </w:rPr>
        </w:r>
        <w:r w:rsidR="00B5202A">
          <w:rPr>
            <w:webHidden/>
          </w:rPr>
          <w:fldChar w:fldCharType="separate"/>
        </w:r>
        <w:r>
          <w:rPr>
            <w:webHidden/>
          </w:rPr>
          <w:t>85</w:t>
        </w:r>
        <w:r w:rsidR="00B5202A">
          <w:rPr>
            <w:webHidden/>
          </w:rPr>
          <w:fldChar w:fldCharType="end"/>
        </w:r>
      </w:hyperlink>
    </w:p>
    <w:p w14:paraId="4BBA72C3" w14:textId="4A09176F" w:rsidR="00B5202A" w:rsidRDefault="00AD6B63">
      <w:pPr>
        <w:pStyle w:val="TOC3"/>
        <w:rPr>
          <w:rFonts w:asciiTheme="minorHAnsi" w:eastAsiaTheme="minorEastAsia" w:hAnsiTheme="minorHAnsi"/>
          <w:noProof/>
          <w:sz w:val="22"/>
          <w:lang w:eastAsia="en-NZ"/>
        </w:rPr>
      </w:pPr>
      <w:hyperlink w:anchor="_Toc132279489" w:history="1">
        <w:r w:rsidR="00B5202A" w:rsidRPr="0076741D">
          <w:rPr>
            <w:rStyle w:val="Hyperlink"/>
            <w:noProof/>
          </w:rPr>
          <w:t>5.1.1 Structure for monthly reports to boards</w:t>
        </w:r>
        <w:r w:rsidR="00B5202A">
          <w:rPr>
            <w:noProof/>
            <w:webHidden/>
          </w:rPr>
          <w:tab/>
        </w:r>
        <w:r w:rsidR="00B5202A">
          <w:rPr>
            <w:noProof/>
            <w:webHidden/>
          </w:rPr>
          <w:fldChar w:fldCharType="begin"/>
        </w:r>
        <w:r w:rsidR="00B5202A">
          <w:rPr>
            <w:noProof/>
            <w:webHidden/>
          </w:rPr>
          <w:instrText xml:space="preserve"> PAGEREF _Toc132279489 \h </w:instrText>
        </w:r>
        <w:r w:rsidR="00B5202A">
          <w:rPr>
            <w:noProof/>
            <w:webHidden/>
          </w:rPr>
        </w:r>
        <w:r w:rsidR="00B5202A">
          <w:rPr>
            <w:noProof/>
            <w:webHidden/>
          </w:rPr>
          <w:fldChar w:fldCharType="separate"/>
        </w:r>
        <w:r>
          <w:rPr>
            <w:noProof/>
            <w:webHidden/>
          </w:rPr>
          <w:t>85</w:t>
        </w:r>
        <w:r w:rsidR="00B5202A">
          <w:rPr>
            <w:noProof/>
            <w:webHidden/>
          </w:rPr>
          <w:fldChar w:fldCharType="end"/>
        </w:r>
      </w:hyperlink>
    </w:p>
    <w:p w14:paraId="4AD179FB" w14:textId="53C289C7" w:rsidR="00B5202A" w:rsidRDefault="00AD6B63">
      <w:pPr>
        <w:pStyle w:val="TOC2"/>
        <w:rPr>
          <w:rFonts w:asciiTheme="minorHAnsi" w:eastAsiaTheme="minorEastAsia" w:hAnsiTheme="minorHAnsi"/>
          <w:color w:val="auto"/>
          <w:sz w:val="22"/>
          <w:lang w:eastAsia="en-NZ"/>
        </w:rPr>
      </w:pPr>
      <w:hyperlink w:anchor="_Toc132279490" w:history="1">
        <w:r w:rsidR="00B5202A" w:rsidRPr="0076741D">
          <w:rPr>
            <w:rStyle w:val="Hyperlink"/>
          </w:rPr>
          <w:t>5.2 Indicators of financial health</w:t>
        </w:r>
        <w:r w:rsidR="00B5202A">
          <w:rPr>
            <w:webHidden/>
          </w:rPr>
          <w:tab/>
        </w:r>
        <w:r w:rsidR="00B5202A">
          <w:rPr>
            <w:webHidden/>
          </w:rPr>
          <w:fldChar w:fldCharType="begin"/>
        </w:r>
        <w:r w:rsidR="00B5202A">
          <w:rPr>
            <w:webHidden/>
          </w:rPr>
          <w:instrText xml:space="preserve"> PAGEREF _Toc132279490 \h </w:instrText>
        </w:r>
        <w:r w:rsidR="00B5202A">
          <w:rPr>
            <w:webHidden/>
          </w:rPr>
        </w:r>
        <w:r w:rsidR="00B5202A">
          <w:rPr>
            <w:webHidden/>
          </w:rPr>
          <w:fldChar w:fldCharType="separate"/>
        </w:r>
        <w:r>
          <w:rPr>
            <w:webHidden/>
          </w:rPr>
          <w:t>87</w:t>
        </w:r>
        <w:r w:rsidR="00B5202A">
          <w:rPr>
            <w:webHidden/>
          </w:rPr>
          <w:fldChar w:fldCharType="end"/>
        </w:r>
      </w:hyperlink>
    </w:p>
    <w:p w14:paraId="61417589" w14:textId="67E90370" w:rsidR="00B5202A" w:rsidRDefault="00AD6B63">
      <w:pPr>
        <w:pStyle w:val="TOC1"/>
        <w:rPr>
          <w:rFonts w:asciiTheme="minorHAnsi" w:eastAsiaTheme="minorEastAsia" w:hAnsiTheme="minorHAnsi"/>
          <w:b w:val="0"/>
          <w:sz w:val="22"/>
          <w:lang w:eastAsia="en-NZ"/>
        </w:rPr>
      </w:pPr>
      <w:hyperlink w:anchor="_Toc132279491" w:history="1">
        <w:r w:rsidR="00B5202A" w:rsidRPr="0076741D">
          <w:rPr>
            <w:rStyle w:val="Hyperlink"/>
          </w:rPr>
          <w:t>6.0 Reporting on your finances</w:t>
        </w:r>
        <w:r w:rsidR="00B5202A">
          <w:rPr>
            <w:webHidden/>
          </w:rPr>
          <w:tab/>
        </w:r>
        <w:r w:rsidR="00B5202A">
          <w:rPr>
            <w:webHidden/>
          </w:rPr>
          <w:fldChar w:fldCharType="begin"/>
        </w:r>
        <w:r w:rsidR="00B5202A">
          <w:rPr>
            <w:webHidden/>
          </w:rPr>
          <w:instrText xml:space="preserve"> PAGEREF _Toc132279491 \h </w:instrText>
        </w:r>
        <w:r w:rsidR="00B5202A">
          <w:rPr>
            <w:webHidden/>
          </w:rPr>
        </w:r>
        <w:r w:rsidR="00B5202A">
          <w:rPr>
            <w:webHidden/>
          </w:rPr>
          <w:fldChar w:fldCharType="separate"/>
        </w:r>
        <w:r>
          <w:rPr>
            <w:webHidden/>
          </w:rPr>
          <w:t>89</w:t>
        </w:r>
        <w:r w:rsidR="00B5202A">
          <w:rPr>
            <w:webHidden/>
          </w:rPr>
          <w:fldChar w:fldCharType="end"/>
        </w:r>
      </w:hyperlink>
    </w:p>
    <w:p w14:paraId="2747036E" w14:textId="36D5EDCD" w:rsidR="00B5202A" w:rsidRDefault="00AD6B63">
      <w:pPr>
        <w:pStyle w:val="TOC2"/>
        <w:rPr>
          <w:rFonts w:asciiTheme="minorHAnsi" w:eastAsiaTheme="minorEastAsia" w:hAnsiTheme="minorHAnsi"/>
          <w:color w:val="auto"/>
          <w:sz w:val="22"/>
          <w:lang w:eastAsia="en-NZ"/>
        </w:rPr>
      </w:pPr>
      <w:hyperlink w:anchor="_Toc132279492" w:history="1">
        <w:r w:rsidR="00B5202A" w:rsidRPr="0076741D">
          <w:rPr>
            <w:rStyle w:val="Hyperlink"/>
          </w:rPr>
          <w:t>6.1 Annual reports</w:t>
        </w:r>
        <w:r w:rsidR="00B5202A">
          <w:rPr>
            <w:webHidden/>
          </w:rPr>
          <w:tab/>
        </w:r>
        <w:r w:rsidR="00B5202A">
          <w:rPr>
            <w:webHidden/>
          </w:rPr>
          <w:fldChar w:fldCharType="begin"/>
        </w:r>
        <w:r w:rsidR="00B5202A">
          <w:rPr>
            <w:webHidden/>
          </w:rPr>
          <w:instrText xml:space="preserve"> PAGEREF _Toc132279492 \h </w:instrText>
        </w:r>
        <w:r w:rsidR="00B5202A">
          <w:rPr>
            <w:webHidden/>
          </w:rPr>
        </w:r>
        <w:r w:rsidR="00B5202A">
          <w:rPr>
            <w:webHidden/>
          </w:rPr>
          <w:fldChar w:fldCharType="separate"/>
        </w:r>
        <w:r>
          <w:rPr>
            <w:webHidden/>
          </w:rPr>
          <w:t>89</w:t>
        </w:r>
        <w:r w:rsidR="00B5202A">
          <w:rPr>
            <w:webHidden/>
          </w:rPr>
          <w:fldChar w:fldCharType="end"/>
        </w:r>
      </w:hyperlink>
    </w:p>
    <w:p w14:paraId="6A5B53B2" w14:textId="3F589277" w:rsidR="00B5202A" w:rsidRDefault="00AD6B63">
      <w:pPr>
        <w:pStyle w:val="TOC3"/>
        <w:rPr>
          <w:rFonts w:asciiTheme="minorHAnsi" w:eastAsiaTheme="minorEastAsia" w:hAnsiTheme="minorHAnsi"/>
          <w:noProof/>
          <w:sz w:val="22"/>
          <w:lang w:eastAsia="en-NZ"/>
        </w:rPr>
      </w:pPr>
      <w:hyperlink w:anchor="_Toc132279493" w:history="1">
        <w:r w:rsidR="00B5202A" w:rsidRPr="0076741D">
          <w:rPr>
            <w:rStyle w:val="Hyperlink"/>
            <w:noProof/>
          </w:rPr>
          <w:t>6.1.1 Filing the annual report</w:t>
        </w:r>
        <w:r w:rsidR="00B5202A">
          <w:rPr>
            <w:noProof/>
            <w:webHidden/>
          </w:rPr>
          <w:tab/>
        </w:r>
        <w:r w:rsidR="00B5202A">
          <w:rPr>
            <w:noProof/>
            <w:webHidden/>
          </w:rPr>
          <w:fldChar w:fldCharType="begin"/>
        </w:r>
        <w:r w:rsidR="00B5202A">
          <w:rPr>
            <w:noProof/>
            <w:webHidden/>
          </w:rPr>
          <w:instrText xml:space="preserve"> PAGEREF _Toc132279493 \h </w:instrText>
        </w:r>
        <w:r w:rsidR="00B5202A">
          <w:rPr>
            <w:noProof/>
            <w:webHidden/>
          </w:rPr>
        </w:r>
        <w:r w:rsidR="00B5202A">
          <w:rPr>
            <w:noProof/>
            <w:webHidden/>
          </w:rPr>
          <w:fldChar w:fldCharType="separate"/>
        </w:r>
        <w:r>
          <w:rPr>
            <w:noProof/>
            <w:webHidden/>
          </w:rPr>
          <w:t>89</w:t>
        </w:r>
        <w:r w:rsidR="00B5202A">
          <w:rPr>
            <w:noProof/>
            <w:webHidden/>
          </w:rPr>
          <w:fldChar w:fldCharType="end"/>
        </w:r>
      </w:hyperlink>
    </w:p>
    <w:p w14:paraId="4CA6D178" w14:textId="0E9E1A95" w:rsidR="00B5202A" w:rsidRDefault="00AD6B63">
      <w:pPr>
        <w:pStyle w:val="TOC2"/>
        <w:rPr>
          <w:rFonts w:asciiTheme="minorHAnsi" w:eastAsiaTheme="minorEastAsia" w:hAnsiTheme="minorHAnsi"/>
          <w:color w:val="auto"/>
          <w:sz w:val="22"/>
          <w:lang w:eastAsia="en-NZ"/>
        </w:rPr>
      </w:pPr>
      <w:hyperlink w:anchor="_Toc132279494" w:history="1">
        <w:r w:rsidR="00B5202A" w:rsidRPr="0076741D">
          <w:rPr>
            <w:rStyle w:val="Hyperlink"/>
          </w:rPr>
          <w:t>6.2 IPSAS PBE Tier 2 reporting framework</w:t>
        </w:r>
        <w:r w:rsidR="00B5202A">
          <w:rPr>
            <w:webHidden/>
          </w:rPr>
          <w:tab/>
        </w:r>
        <w:r w:rsidR="00B5202A">
          <w:rPr>
            <w:webHidden/>
          </w:rPr>
          <w:fldChar w:fldCharType="begin"/>
        </w:r>
        <w:r w:rsidR="00B5202A">
          <w:rPr>
            <w:webHidden/>
          </w:rPr>
          <w:instrText xml:space="preserve"> PAGEREF _Toc132279494 \h </w:instrText>
        </w:r>
        <w:r w:rsidR="00B5202A">
          <w:rPr>
            <w:webHidden/>
          </w:rPr>
        </w:r>
        <w:r w:rsidR="00B5202A">
          <w:rPr>
            <w:webHidden/>
          </w:rPr>
          <w:fldChar w:fldCharType="separate"/>
        </w:r>
        <w:r>
          <w:rPr>
            <w:webHidden/>
          </w:rPr>
          <w:t>90</w:t>
        </w:r>
        <w:r w:rsidR="00B5202A">
          <w:rPr>
            <w:webHidden/>
          </w:rPr>
          <w:fldChar w:fldCharType="end"/>
        </w:r>
      </w:hyperlink>
    </w:p>
    <w:p w14:paraId="36BEC176" w14:textId="418714A3" w:rsidR="00B5202A" w:rsidRDefault="00AD6B63">
      <w:pPr>
        <w:pStyle w:val="TOC2"/>
        <w:rPr>
          <w:rFonts w:asciiTheme="minorHAnsi" w:eastAsiaTheme="minorEastAsia" w:hAnsiTheme="minorHAnsi"/>
          <w:color w:val="auto"/>
          <w:sz w:val="22"/>
          <w:lang w:eastAsia="en-NZ"/>
        </w:rPr>
      </w:pPr>
      <w:hyperlink w:anchor="_Toc132279495" w:history="1">
        <w:r w:rsidR="00B5202A" w:rsidRPr="0076741D">
          <w:rPr>
            <w:rStyle w:val="Hyperlink"/>
          </w:rPr>
          <w:t>6.3 Reporting entity</w:t>
        </w:r>
        <w:r w:rsidR="00B5202A">
          <w:rPr>
            <w:webHidden/>
          </w:rPr>
          <w:tab/>
        </w:r>
        <w:r w:rsidR="00B5202A">
          <w:rPr>
            <w:webHidden/>
          </w:rPr>
          <w:fldChar w:fldCharType="begin"/>
        </w:r>
        <w:r w:rsidR="00B5202A">
          <w:rPr>
            <w:webHidden/>
          </w:rPr>
          <w:instrText xml:space="preserve"> PAGEREF _Toc132279495 \h </w:instrText>
        </w:r>
        <w:r w:rsidR="00B5202A">
          <w:rPr>
            <w:webHidden/>
          </w:rPr>
        </w:r>
        <w:r w:rsidR="00B5202A">
          <w:rPr>
            <w:webHidden/>
          </w:rPr>
          <w:fldChar w:fldCharType="separate"/>
        </w:r>
        <w:r>
          <w:rPr>
            <w:webHidden/>
          </w:rPr>
          <w:t>91</w:t>
        </w:r>
        <w:r w:rsidR="00B5202A">
          <w:rPr>
            <w:webHidden/>
          </w:rPr>
          <w:fldChar w:fldCharType="end"/>
        </w:r>
      </w:hyperlink>
    </w:p>
    <w:p w14:paraId="4F108FAD" w14:textId="1AC814CF" w:rsidR="00B5202A" w:rsidRDefault="00AD6B63">
      <w:pPr>
        <w:pStyle w:val="TOC2"/>
        <w:rPr>
          <w:rFonts w:asciiTheme="minorHAnsi" w:eastAsiaTheme="minorEastAsia" w:hAnsiTheme="minorHAnsi"/>
          <w:color w:val="auto"/>
          <w:sz w:val="22"/>
          <w:lang w:eastAsia="en-NZ"/>
        </w:rPr>
      </w:pPr>
      <w:hyperlink w:anchor="_Toc132279496" w:history="1">
        <w:r w:rsidR="00B5202A" w:rsidRPr="0076741D">
          <w:rPr>
            <w:rStyle w:val="Hyperlink"/>
          </w:rPr>
          <w:t>6.4 Group financial statements</w:t>
        </w:r>
        <w:r w:rsidR="00B5202A">
          <w:rPr>
            <w:webHidden/>
          </w:rPr>
          <w:tab/>
        </w:r>
        <w:r w:rsidR="00B5202A">
          <w:rPr>
            <w:webHidden/>
          </w:rPr>
          <w:fldChar w:fldCharType="begin"/>
        </w:r>
        <w:r w:rsidR="00B5202A">
          <w:rPr>
            <w:webHidden/>
          </w:rPr>
          <w:instrText xml:space="preserve"> PAGEREF _Toc132279496 \h </w:instrText>
        </w:r>
        <w:r w:rsidR="00B5202A">
          <w:rPr>
            <w:webHidden/>
          </w:rPr>
        </w:r>
        <w:r w:rsidR="00B5202A">
          <w:rPr>
            <w:webHidden/>
          </w:rPr>
          <w:fldChar w:fldCharType="separate"/>
        </w:r>
        <w:r>
          <w:rPr>
            <w:webHidden/>
          </w:rPr>
          <w:t>91</w:t>
        </w:r>
        <w:r w:rsidR="00B5202A">
          <w:rPr>
            <w:webHidden/>
          </w:rPr>
          <w:fldChar w:fldCharType="end"/>
        </w:r>
      </w:hyperlink>
    </w:p>
    <w:p w14:paraId="4964C873" w14:textId="2492A3B9" w:rsidR="00B5202A" w:rsidRDefault="00AD6B63">
      <w:pPr>
        <w:pStyle w:val="TOC2"/>
        <w:rPr>
          <w:rFonts w:asciiTheme="minorHAnsi" w:eastAsiaTheme="minorEastAsia" w:hAnsiTheme="minorHAnsi"/>
          <w:color w:val="auto"/>
          <w:sz w:val="22"/>
          <w:lang w:eastAsia="en-NZ"/>
        </w:rPr>
      </w:pPr>
      <w:hyperlink w:anchor="_Toc132279497" w:history="1">
        <w:r w:rsidR="00B5202A" w:rsidRPr="0076741D">
          <w:rPr>
            <w:rStyle w:val="Hyperlink"/>
          </w:rPr>
          <w:t>6.5 Notes to financial statements</w:t>
        </w:r>
        <w:r w:rsidR="00B5202A">
          <w:rPr>
            <w:webHidden/>
          </w:rPr>
          <w:tab/>
        </w:r>
        <w:r w:rsidR="00B5202A">
          <w:rPr>
            <w:webHidden/>
          </w:rPr>
          <w:fldChar w:fldCharType="begin"/>
        </w:r>
        <w:r w:rsidR="00B5202A">
          <w:rPr>
            <w:webHidden/>
          </w:rPr>
          <w:instrText xml:space="preserve"> PAGEREF _Toc132279497 \h </w:instrText>
        </w:r>
        <w:r w:rsidR="00B5202A">
          <w:rPr>
            <w:webHidden/>
          </w:rPr>
        </w:r>
        <w:r w:rsidR="00B5202A">
          <w:rPr>
            <w:webHidden/>
          </w:rPr>
          <w:fldChar w:fldCharType="separate"/>
        </w:r>
        <w:r>
          <w:rPr>
            <w:webHidden/>
          </w:rPr>
          <w:t>92</w:t>
        </w:r>
        <w:r w:rsidR="00B5202A">
          <w:rPr>
            <w:webHidden/>
          </w:rPr>
          <w:fldChar w:fldCharType="end"/>
        </w:r>
      </w:hyperlink>
    </w:p>
    <w:p w14:paraId="3A6AAD22" w14:textId="13B84FD0" w:rsidR="00B5202A" w:rsidRDefault="00AD6B63">
      <w:pPr>
        <w:pStyle w:val="TOC3"/>
        <w:rPr>
          <w:rFonts w:asciiTheme="minorHAnsi" w:eastAsiaTheme="minorEastAsia" w:hAnsiTheme="minorHAnsi"/>
          <w:noProof/>
          <w:sz w:val="22"/>
          <w:lang w:eastAsia="en-NZ"/>
        </w:rPr>
      </w:pPr>
      <w:hyperlink w:anchor="_Toc132279498" w:history="1">
        <w:r w:rsidR="00B5202A" w:rsidRPr="0076741D">
          <w:rPr>
            <w:rStyle w:val="Hyperlink"/>
            <w:noProof/>
          </w:rPr>
          <w:t>6.5.1 Related parties</w:t>
        </w:r>
        <w:r w:rsidR="00B5202A">
          <w:rPr>
            <w:noProof/>
            <w:webHidden/>
          </w:rPr>
          <w:tab/>
        </w:r>
        <w:r w:rsidR="00B5202A">
          <w:rPr>
            <w:noProof/>
            <w:webHidden/>
          </w:rPr>
          <w:fldChar w:fldCharType="begin"/>
        </w:r>
        <w:r w:rsidR="00B5202A">
          <w:rPr>
            <w:noProof/>
            <w:webHidden/>
          </w:rPr>
          <w:instrText xml:space="preserve"> PAGEREF _Toc132279498 \h </w:instrText>
        </w:r>
        <w:r w:rsidR="00B5202A">
          <w:rPr>
            <w:noProof/>
            <w:webHidden/>
          </w:rPr>
        </w:r>
        <w:r w:rsidR="00B5202A">
          <w:rPr>
            <w:noProof/>
            <w:webHidden/>
          </w:rPr>
          <w:fldChar w:fldCharType="separate"/>
        </w:r>
        <w:r>
          <w:rPr>
            <w:noProof/>
            <w:webHidden/>
          </w:rPr>
          <w:t>92</w:t>
        </w:r>
        <w:r w:rsidR="00B5202A">
          <w:rPr>
            <w:noProof/>
            <w:webHidden/>
          </w:rPr>
          <w:fldChar w:fldCharType="end"/>
        </w:r>
      </w:hyperlink>
    </w:p>
    <w:p w14:paraId="2980C486" w14:textId="7CAB5518" w:rsidR="00B5202A" w:rsidRDefault="00AD6B63">
      <w:pPr>
        <w:pStyle w:val="TOC3"/>
        <w:rPr>
          <w:rFonts w:asciiTheme="minorHAnsi" w:eastAsiaTheme="minorEastAsia" w:hAnsiTheme="minorHAnsi"/>
          <w:noProof/>
          <w:sz w:val="22"/>
          <w:lang w:eastAsia="en-NZ"/>
        </w:rPr>
      </w:pPr>
      <w:hyperlink w:anchor="_Toc132279499" w:history="1">
        <w:r w:rsidR="00B5202A" w:rsidRPr="0076741D">
          <w:rPr>
            <w:rStyle w:val="Hyperlink"/>
            <w:noProof/>
          </w:rPr>
          <w:t>6.5.2 Commitments</w:t>
        </w:r>
        <w:r w:rsidR="00B5202A">
          <w:rPr>
            <w:noProof/>
            <w:webHidden/>
          </w:rPr>
          <w:tab/>
        </w:r>
        <w:r w:rsidR="00B5202A">
          <w:rPr>
            <w:noProof/>
            <w:webHidden/>
          </w:rPr>
          <w:fldChar w:fldCharType="begin"/>
        </w:r>
        <w:r w:rsidR="00B5202A">
          <w:rPr>
            <w:noProof/>
            <w:webHidden/>
          </w:rPr>
          <w:instrText xml:space="preserve"> PAGEREF _Toc132279499 \h </w:instrText>
        </w:r>
        <w:r w:rsidR="00B5202A">
          <w:rPr>
            <w:noProof/>
            <w:webHidden/>
          </w:rPr>
        </w:r>
        <w:r w:rsidR="00B5202A">
          <w:rPr>
            <w:noProof/>
            <w:webHidden/>
          </w:rPr>
          <w:fldChar w:fldCharType="separate"/>
        </w:r>
        <w:r>
          <w:rPr>
            <w:noProof/>
            <w:webHidden/>
          </w:rPr>
          <w:t>94</w:t>
        </w:r>
        <w:r w:rsidR="00B5202A">
          <w:rPr>
            <w:noProof/>
            <w:webHidden/>
          </w:rPr>
          <w:fldChar w:fldCharType="end"/>
        </w:r>
      </w:hyperlink>
    </w:p>
    <w:p w14:paraId="4C0013FB" w14:textId="3116EF9B" w:rsidR="00B5202A" w:rsidRDefault="00AD6B63">
      <w:pPr>
        <w:pStyle w:val="TOC3"/>
        <w:rPr>
          <w:rFonts w:asciiTheme="minorHAnsi" w:eastAsiaTheme="minorEastAsia" w:hAnsiTheme="minorHAnsi"/>
          <w:noProof/>
          <w:sz w:val="22"/>
          <w:lang w:eastAsia="en-NZ"/>
        </w:rPr>
      </w:pPr>
      <w:hyperlink w:anchor="_Toc132279500" w:history="1">
        <w:r w:rsidR="00B5202A" w:rsidRPr="0076741D">
          <w:rPr>
            <w:rStyle w:val="Hyperlink"/>
            <w:noProof/>
          </w:rPr>
          <w:t>6.5.3 Contingencies</w:t>
        </w:r>
        <w:r w:rsidR="00B5202A">
          <w:rPr>
            <w:noProof/>
            <w:webHidden/>
          </w:rPr>
          <w:tab/>
        </w:r>
        <w:r w:rsidR="00B5202A">
          <w:rPr>
            <w:noProof/>
            <w:webHidden/>
          </w:rPr>
          <w:fldChar w:fldCharType="begin"/>
        </w:r>
        <w:r w:rsidR="00B5202A">
          <w:rPr>
            <w:noProof/>
            <w:webHidden/>
          </w:rPr>
          <w:instrText xml:space="preserve"> PAGEREF _Toc132279500 \h </w:instrText>
        </w:r>
        <w:r w:rsidR="00B5202A">
          <w:rPr>
            <w:noProof/>
            <w:webHidden/>
          </w:rPr>
        </w:r>
        <w:r w:rsidR="00B5202A">
          <w:rPr>
            <w:noProof/>
            <w:webHidden/>
          </w:rPr>
          <w:fldChar w:fldCharType="separate"/>
        </w:r>
        <w:r>
          <w:rPr>
            <w:noProof/>
            <w:webHidden/>
          </w:rPr>
          <w:t>94</w:t>
        </w:r>
        <w:r w:rsidR="00B5202A">
          <w:rPr>
            <w:noProof/>
            <w:webHidden/>
          </w:rPr>
          <w:fldChar w:fldCharType="end"/>
        </w:r>
      </w:hyperlink>
    </w:p>
    <w:p w14:paraId="3A0B7314" w14:textId="193375AA" w:rsidR="00B5202A" w:rsidRDefault="00AD6B63">
      <w:pPr>
        <w:pStyle w:val="TOC3"/>
        <w:rPr>
          <w:rFonts w:asciiTheme="minorHAnsi" w:eastAsiaTheme="minorEastAsia" w:hAnsiTheme="minorHAnsi"/>
          <w:noProof/>
          <w:sz w:val="22"/>
          <w:lang w:eastAsia="en-NZ"/>
        </w:rPr>
      </w:pPr>
      <w:hyperlink w:anchor="_Toc132279501" w:history="1">
        <w:r w:rsidR="00B5202A" w:rsidRPr="0076741D">
          <w:rPr>
            <w:rStyle w:val="Hyperlink"/>
            <w:noProof/>
          </w:rPr>
          <w:t>6.5.4 Remuneration</w:t>
        </w:r>
        <w:r w:rsidR="00B5202A">
          <w:rPr>
            <w:noProof/>
            <w:webHidden/>
          </w:rPr>
          <w:tab/>
        </w:r>
        <w:r w:rsidR="00B5202A">
          <w:rPr>
            <w:noProof/>
            <w:webHidden/>
          </w:rPr>
          <w:fldChar w:fldCharType="begin"/>
        </w:r>
        <w:r w:rsidR="00B5202A">
          <w:rPr>
            <w:noProof/>
            <w:webHidden/>
          </w:rPr>
          <w:instrText xml:space="preserve"> PAGEREF _Toc132279501 \h </w:instrText>
        </w:r>
        <w:r w:rsidR="00B5202A">
          <w:rPr>
            <w:noProof/>
            <w:webHidden/>
          </w:rPr>
        </w:r>
        <w:r w:rsidR="00B5202A">
          <w:rPr>
            <w:noProof/>
            <w:webHidden/>
          </w:rPr>
          <w:fldChar w:fldCharType="separate"/>
        </w:r>
        <w:r>
          <w:rPr>
            <w:noProof/>
            <w:webHidden/>
          </w:rPr>
          <w:t>94</w:t>
        </w:r>
        <w:r w:rsidR="00B5202A">
          <w:rPr>
            <w:noProof/>
            <w:webHidden/>
          </w:rPr>
          <w:fldChar w:fldCharType="end"/>
        </w:r>
      </w:hyperlink>
    </w:p>
    <w:p w14:paraId="644A9982" w14:textId="378081E8" w:rsidR="00B5202A" w:rsidRDefault="00AD6B63">
      <w:pPr>
        <w:pStyle w:val="TOC2"/>
        <w:rPr>
          <w:rFonts w:asciiTheme="minorHAnsi" w:eastAsiaTheme="minorEastAsia" w:hAnsiTheme="minorHAnsi"/>
          <w:color w:val="auto"/>
          <w:sz w:val="22"/>
          <w:lang w:eastAsia="en-NZ"/>
        </w:rPr>
      </w:pPr>
      <w:hyperlink w:anchor="_Toc132279502" w:history="1">
        <w:r w:rsidR="00B5202A" w:rsidRPr="0076741D">
          <w:rPr>
            <w:rStyle w:val="Hyperlink"/>
          </w:rPr>
          <w:t>6.6 Disclosure of revenue and expenditure</w:t>
        </w:r>
        <w:r w:rsidR="00B5202A">
          <w:rPr>
            <w:webHidden/>
          </w:rPr>
          <w:tab/>
        </w:r>
        <w:r w:rsidR="00B5202A">
          <w:rPr>
            <w:webHidden/>
          </w:rPr>
          <w:fldChar w:fldCharType="begin"/>
        </w:r>
        <w:r w:rsidR="00B5202A">
          <w:rPr>
            <w:webHidden/>
          </w:rPr>
          <w:instrText xml:space="preserve"> PAGEREF _Toc132279502 \h </w:instrText>
        </w:r>
        <w:r w:rsidR="00B5202A">
          <w:rPr>
            <w:webHidden/>
          </w:rPr>
        </w:r>
        <w:r w:rsidR="00B5202A">
          <w:rPr>
            <w:webHidden/>
          </w:rPr>
          <w:fldChar w:fldCharType="separate"/>
        </w:r>
        <w:r>
          <w:rPr>
            <w:webHidden/>
          </w:rPr>
          <w:t>94</w:t>
        </w:r>
        <w:r w:rsidR="00B5202A">
          <w:rPr>
            <w:webHidden/>
          </w:rPr>
          <w:fldChar w:fldCharType="end"/>
        </w:r>
      </w:hyperlink>
    </w:p>
    <w:p w14:paraId="1CF008DD" w14:textId="3BC6AA89" w:rsidR="00B5202A" w:rsidRDefault="00AD6B63">
      <w:pPr>
        <w:pStyle w:val="TOC2"/>
        <w:rPr>
          <w:rFonts w:asciiTheme="minorHAnsi" w:eastAsiaTheme="minorEastAsia" w:hAnsiTheme="minorHAnsi"/>
          <w:color w:val="auto"/>
          <w:sz w:val="22"/>
          <w:lang w:eastAsia="en-NZ"/>
        </w:rPr>
      </w:pPr>
      <w:hyperlink w:anchor="_Toc132279503" w:history="1">
        <w:r w:rsidR="00B5202A" w:rsidRPr="0076741D">
          <w:rPr>
            <w:rStyle w:val="Hyperlink"/>
          </w:rPr>
          <w:t>6.7 Treatment of contributions to property projects</w:t>
        </w:r>
        <w:r w:rsidR="00B5202A">
          <w:rPr>
            <w:webHidden/>
          </w:rPr>
          <w:tab/>
        </w:r>
        <w:r w:rsidR="00B5202A">
          <w:rPr>
            <w:webHidden/>
          </w:rPr>
          <w:fldChar w:fldCharType="begin"/>
        </w:r>
        <w:r w:rsidR="00B5202A">
          <w:rPr>
            <w:webHidden/>
          </w:rPr>
          <w:instrText xml:space="preserve"> PAGEREF _Toc132279503 \h </w:instrText>
        </w:r>
        <w:r w:rsidR="00B5202A">
          <w:rPr>
            <w:webHidden/>
          </w:rPr>
        </w:r>
        <w:r w:rsidR="00B5202A">
          <w:rPr>
            <w:webHidden/>
          </w:rPr>
          <w:fldChar w:fldCharType="separate"/>
        </w:r>
        <w:r>
          <w:rPr>
            <w:webHidden/>
          </w:rPr>
          <w:t>96</w:t>
        </w:r>
        <w:r w:rsidR="00B5202A">
          <w:rPr>
            <w:webHidden/>
          </w:rPr>
          <w:fldChar w:fldCharType="end"/>
        </w:r>
      </w:hyperlink>
    </w:p>
    <w:p w14:paraId="3F90CAB2" w14:textId="57A431D2" w:rsidR="00B5202A" w:rsidRDefault="00AD6B63">
      <w:pPr>
        <w:pStyle w:val="TOC2"/>
        <w:rPr>
          <w:rFonts w:asciiTheme="minorHAnsi" w:eastAsiaTheme="minorEastAsia" w:hAnsiTheme="minorHAnsi"/>
          <w:color w:val="auto"/>
          <w:sz w:val="22"/>
          <w:lang w:eastAsia="en-NZ"/>
        </w:rPr>
      </w:pPr>
      <w:hyperlink w:anchor="_Toc132279504" w:history="1">
        <w:r w:rsidR="00B5202A" w:rsidRPr="0076741D">
          <w:rPr>
            <w:rStyle w:val="Hyperlink"/>
          </w:rPr>
          <w:t>6.8 Treatment of school-owned assets transferred to the Ministry</w:t>
        </w:r>
        <w:r w:rsidR="00B5202A">
          <w:rPr>
            <w:webHidden/>
          </w:rPr>
          <w:tab/>
        </w:r>
        <w:r w:rsidR="00B5202A">
          <w:rPr>
            <w:webHidden/>
          </w:rPr>
          <w:fldChar w:fldCharType="begin"/>
        </w:r>
        <w:r w:rsidR="00B5202A">
          <w:rPr>
            <w:webHidden/>
          </w:rPr>
          <w:instrText xml:space="preserve"> PAGEREF _Toc132279504 \h </w:instrText>
        </w:r>
        <w:r w:rsidR="00B5202A">
          <w:rPr>
            <w:webHidden/>
          </w:rPr>
        </w:r>
        <w:r w:rsidR="00B5202A">
          <w:rPr>
            <w:webHidden/>
          </w:rPr>
          <w:fldChar w:fldCharType="separate"/>
        </w:r>
        <w:r>
          <w:rPr>
            <w:webHidden/>
          </w:rPr>
          <w:t>97</w:t>
        </w:r>
        <w:r w:rsidR="00B5202A">
          <w:rPr>
            <w:webHidden/>
          </w:rPr>
          <w:fldChar w:fldCharType="end"/>
        </w:r>
      </w:hyperlink>
    </w:p>
    <w:p w14:paraId="30BCE249" w14:textId="28F2BE2F" w:rsidR="00B5202A" w:rsidRDefault="00AD6B63">
      <w:pPr>
        <w:pStyle w:val="TOC2"/>
        <w:rPr>
          <w:rFonts w:asciiTheme="minorHAnsi" w:eastAsiaTheme="minorEastAsia" w:hAnsiTheme="minorHAnsi"/>
          <w:color w:val="auto"/>
          <w:sz w:val="22"/>
          <w:lang w:eastAsia="en-NZ"/>
        </w:rPr>
      </w:pPr>
      <w:hyperlink w:anchor="_Toc132279505" w:history="1">
        <w:r w:rsidR="00B5202A" w:rsidRPr="0076741D">
          <w:rPr>
            <w:rStyle w:val="Hyperlink"/>
          </w:rPr>
          <w:t>6.9 Treatment of overspends of five-year agreement projects</w:t>
        </w:r>
        <w:r w:rsidR="00B5202A">
          <w:rPr>
            <w:webHidden/>
          </w:rPr>
          <w:tab/>
        </w:r>
        <w:r w:rsidR="00B5202A">
          <w:rPr>
            <w:webHidden/>
          </w:rPr>
          <w:fldChar w:fldCharType="begin"/>
        </w:r>
        <w:r w:rsidR="00B5202A">
          <w:rPr>
            <w:webHidden/>
          </w:rPr>
          <w:instrText xml:space="preserve"> PAGEREF _Toc132279505 \h </w:instrText>
        </w:r>
        <w:r w:rsidR="00B5202A">
          <w:rPr>
            <w:webHidden/>
          </w:rPr>
        </w:r>
        <w:r w:rsidR="00B5202A">
          <w:rPr>
            <w:webHidden/>
          </w:rPr>
          <w:fldChar w:fldCharType="separate"/>
        </w:r>
        <w:r>
          <w:rPr>
            <w:webHidden/>
          </w:rPr>
          <w:t>97</w:t>
        </w:r>
        <w:r w:rsidR="00B5202A">
          <w:rPr>
            <w:webHidden/>
          </w:rPr>
          <w:fldChar w:fldCharType="end"/>
        </w:r>
      </w:hyperlink>
    </w:p>
    <w:p w14:paraId="5941D945" w14:textId="0078AEB7" w:rsidR="00B5202A" w:rsidRDefault="00AD6B63">
      <w:pPr>
        <w:pStyle w:val="TOC1"/>
        <w:rPr>
          <w:rFonts w:asciiTheme="minorHAnsi" w:eastAsiaTheme="minorEastAsia" w:hAnsiTheme="minorHAnsi"/>
          <w:b w:val="0"/>
          <w:sz w:val="22"/>
          <w:lang w:eastAsia="en-NZ"/>
        </w:rPr>
      </w:pPr>
      <w:hyperlink w:anchor="_Toc132279506" w:history="1">
        <w:r w:rsidR="00B5202A" w:rsidRPr="0076741D">
          <w:rPr>
            <w:rStyle w:val="Hyperlink"/>
          </w:rPr>
          <w:t>7.0 Advice about…</w:t>
        </w:r>
        <w:r w:rsidR="00B5202A">
          <w:rPr>
            <w:webHidden/>
          </w:rPr>
          <w:tab/>
        </w:r>
        <w:r w:rsidR="00B5202A">
          <w:rPr>
            <w:webHidden/>
          </w:rPr>
          <w:fldChar w:fldCharType="begin"/>
        </w:r>
        <w:r w:rsidR="00B5202A">
          <w:rPr>
            <w:webHidden/>
          </w:rPr>
          <w:instrText xml:space="preserve"> PAGEREF _Toc132279506 \h </w:instrText>
        </w:r>
        <w:r w:rsidR="00B5202A">
          <w:rPr>
            <w:webHidden/>
          </w:rPr>
        </w:r>
        <w:r w:rsidR="00B5202A">
          <w:rPr>
            <w:webHidden/>
          </w:rPr>
          <w:fldChar w:fldCharType="separate"/>
        </w:r>
        <w:r>
          <w:rPr>
            <w:webHidden/>
          </w:rPr>
          <w:t>98</w:t>
        </w:r>
        <w:r w:rsidR="00B5202A">
          <w:rPr>
            <w:webHidden/>
          </w:rPr>
          <w:fldChar w:fldCharType="end"/>
        </w:r>
      </w:hyperlink>
    </w:p>
    <w:p w14:paraId="4E39023C" w14:textId="3602D046" w:rsidR="00B5202A" w:rsidRDefault="00AD6B63">
      <w:pPr>
        <w:pStyle w:val="TOC2"/>
        <w:rPr>
          <w:rFonts w:asciiTheme="minorHAnsi" w:eastAsiaTheme="minorEastAsia" w:hAnsiTheme="minorHAnsi"/>
          <w:color w:val="auto"/>
          <w:sz w:val="22"/>
          <w:lang w:eastAsia="en-NZ"/>
        </w:rPr>
      </w:pPr>
      <w:hyperlink w:anchor="_Toc132279507" w:history="1">
        <w:r w:rsidR="00B5202A" w:rsidRPr="0076741D">
          <w:rPr>
            <w:rStyle w:val="Hyperlink"/>
          </w:rPr>
          <w:t>7.1 Banking</w:t>
        </w:r>
        <w:r w:rsidR="00B5202A">
          <w:rPr>
            <w:webHidden/>
          </w:rPr>
          <w:tab/>
        </w:r>
        <w:r w:rsidR="00B5202A">
          <w:rPr>
            <w:webHidden/>
          </w:rPr>
          <w:fldChar w:fldCharType="begin"/>
        </w:r>
        <w:r w:rsidR="00B5202A">
          <w:rPr>
            <w:webHidden/>
          </w:rPr>
          <w:instrText xml:space="preserve"> PAGEREF _Toc132279507 \h </w:instrText>
        </w:r>
        <w:r w:rsidR="00B5202A">
          <w:rPr>
            <w:webHidden/>
          </w:rPr>
        </w:r>
        <w:r w:rsidR="00B5202A">
          <w:rPr>
            <w:webHidden/>
          </w:rPr>
          <w:fldChar w:fldCharType="separate"/>
        </w:r>
        <w:r>
          <w:rPr>
            <w:webHidden/>
          </w:rPr>
          <w:t>98</w:t>
        </w:r>
        <w:r w:rsidR="00B5202A">
          <w:rPr>
            <w:webHidden/>
          </w:rPr>
          <w:fldChar w:fldCharType="end"/>
        </w:r>
      </w:hyperlink>
    </w:p>
    <w:p w14:paraId="7C178D49" w14:textId="13E99329" w:rsidR="00B5202A" w:rsidRDefault="00AD6B63">
      <w:pPr>
        <w:pStyle w:val="TOC2"/>
        <w:rPr>
          <w:rFonts w:asciiTheme="minorHAnsi" w:eastAsiaTheme="minorEastAsia" w:hAnsiTheme="minorHAnsi"/>
          <w:color w:val="auto"/>
          <w:sz w:val="22"/>
          <w:lang w:eastAsia="en-NZ"/>
        </w:rPr>
      </w:pPr>
      <w:hyperlink w:anchor="_Toc132279508" w:history="1">
        <w:r w:rsidR="00B5202A" w:rsidRPr="0076741D">
          <w:rPr>
            <w:rStyle w:val="Hyperlink"/>
          </w:rPr>
          <w:t xml:space="preserve">7.2 Fraud and internal controls - </w:t>
        </w:r>
        <w:r w:rsidR="00B5202A" w:rsidRPr="0076741D">
          <w:rPr>
            <w:rStyle w:val="Hyperlink"/>
            <w:i/>
            <w:iCs/>
          </w:rPr>
          <w:t>Hara Tāware</w:t>
        </w:r>
        <w:r w:rsidR="00B5202A">
          <w:rPr>
            <w:webHidden/>
          </w:rPr>
          <w:tab/>
        </w:r>
        <w:r w:rsidR="00B5202A">
          <w:rPr>
            <w:webHidden/>
          </w:rPr>
          <w:fldChar w:fldCharType="begin"/>
        </w:r>
        <w:r w:rsidR="00B5202A">
          <w:rPr>
            <w:webHidden/>
          </w:rPr>
          <w:instrText xml:space="preserve"> PAGEREF _Toc132279508 \h </w:instrText>
        </w:r>
        <w:r w:rsidR="00B5202A">
          <w:rPr>
            <w:webHidden/>
          </w:rPr>
        </w:r>
        <w:r w:rsidR="00B5202A">
          <w:rPr>
            <w:webHidden/>
          </w:rPr>
          <w:fldChar w:fldCharType="separate"/>
        </w:r>
        <w:r>
          <w:rPr>
            <w:webHidden/>
          </w:rPr>
          <w:t>99</w:t>
        </w:r>
        <w:r w:rsidR="00B5202A">
          <w:rPr>
            <w:webHidden/>
          </w:rPr>
          <w:fldChar w:fldCharType="end"/>
        </w:r>
      </w:hyperlink>
    </w:p>
    <w:p w14:paraId="2E943364" w14:textId="7C6802C5" w:rsidR="00B5202A" w:rsidRDefault="00AD6B63">
      <w:pPr>
        <w:pStyle w:val="TOC3"/>
        <w:rPr>
          <w:rFonts w:asciiTheme="minorHAnsi" w:eastAsiaTheme="minorEastAsia" w:hAnsiTheme="minorHAnsi"/>
          <w:noProof/>
          <w:sz w:val="22"/>
          <w:lang w:eastAsia="en-NZ"/>
        </w:rPr>
      </w:pPr>
      <w:hyperlink w:anchor="_Toc132279509" w:history="1">
        <w:r w:rsidR="00B5202A" w:rsidRPr="0076741D">
          <w:rPr>
            <w:rStyle w:val="Hyperlink"/>
            <w:rFonts w:eastAsia="Times New Roman"/>
            <w:noProof/>
          </w:rPr>
          <w:t xml:space="preserve">7.2.1 Fraud risk factors - </w:t>
        </w:r>
        <w:r w:rsidR="00B5202A" w:rsidRPr="0076741D">
          <w:rPr>
            <w:rStyle w:val="Hyperlink"/>
            <w:rFonts w:eastAsia="Times New Roman" w:cs="Times New Roman"/>
            <w:i/>
            <w:iCs/>
            <w:noProof/>
          </w:rPr>
          <w:t>Ngā āhuatanga mōrearea hara tāware</w:t>
        </w:r>
        <w:r w:rsidR="00B5202A">
          <w:rPr>
            <w:noProof/>
            <w:webHidden/>
          </w:rPr>
          <w:tab/>
        </w:r>
        <w:r w:rsidR="00B5202A">
          <w:rPr>
            <w:noProof/>
            <w:webHidden/>
          </w:rPr>
          <w:fldChar w:fldCharType="begin"/>
        </w:r>
        <w:r w:rsidR="00B5202A">
          <w:rPr>
            <w:noProof/>
            <w:webHidden/>
          </w:rPr>
          <w:instrText xml:space="preserve"> PAGEREF _Toc132279509 \h </w:instrText>
        </w:r>
        <w:r w:rsidR="00B5202A">
          <w:rPr>
            <w:noProof/>
            <w:webHidden/>
          </w:rPr>
        </w:r>
        <w:r w:rsidR="00B5202A">
          <w:rPr>
            <w:noProof/>
            <w:webHidden/>
          </w:rPr>
          <w:fldChar w:fldCharType="separate"/>
        </w:r>
        <w:r>
          <w:rPr>
            <w:noProof/>
            <w:webHidden/>
          </w:rPr>
          <w:t>100</w:t>
        </w:r>
        <w:r w:rsidR="00B5202A">
          <w:rPr>
            <w:noProof/>
            <w:webHidden/>
          </w:rPr>
          <w:fldChar w:fldCharType="end"/>
        </w:r>
      </w:hyperlink>
    </w:p>
    <w:p w14:paraId="06843F33" w14:textId="3C2E2BE2" w:rsidR="00B5202A" w:rsidRDefault="00AD6B63">
      <w:pPr>
        <w:pStyle w:val="TOC3"/>
        <w:rPr>
          <w:rFonts w:asciiTheme="minorHAnsi" w:eastAsiaTheme="minorEastAsia" w:hAnsiTheme="minorHAnsi"/>
          <w:noProof/>
          <w:sz w:val="22"/>
          <w:lang w:eastAsia="en-NZ"/>
        </w:rPr>
      </w:pPr>
      <w:hyperlink w:anchor="_Toc132279510" w:history="1">
        <w:r w:rsidR="00B5202A" w:rsidRPr="0076741D">
          <w:rPr>
            <w:rStyle w:val="Hyperlink"/>
            <w:rFonts w:eastAsia="Times New Roman"/>
            <w:noProof/>
          </w:rPr>
          <w:t xml:space="preserve">7.2.2 Types of fraud - </w:t>
        </w:r>
        <w:r w:rsidR="00B5202A" w:rsidRPr="0076741D">
          <w:rPr>
            <w:rStyle w:val="Hyperlink"/>
            <w:rFonts w:eastAsia="Times New Roman" w:cs="Times New Roman"/>
            <w:i/>
            <w:iCs/>
            <w:noProof/>
          </w:rPr>
          <w:t>Ngā momo hara tāware</w:t>
        </w:r>
        <w:r w:rsidR="00B5202A">
          <w:rPr>
            <w:noProof/>
            <w:webHidden/>
          </w:rPr>
          <w:tab/>
        </w:r>
        <w:r w:rsidR="00B5202A">
          <w:rPr>
            <w:noProof/>
            <w:webHidden/>
          </w:rPr>
          <w:fldChar w:fldCharType="begin"/>
        </w:r>
        <w:r w:rsidR="00B5202A">
          <w:rPr>
            <w:noProof/>
            <w:webHidden/>
          </w:rPr>
          <w:instrText xml:space="preserve"> PAGEREF _Toc132279510 \h </w:instrText>
        </w:r>
        <w:r w:rsidR="00B5202A">
          <w:rPr>
            <w:noProof/>
            <w:webHidden/>
          </w:rPr>
        </w:r>
        <w:r w:rsidR="00B5202A">
          <w:rPr>
            <w:noProof/>
            <w:webHidden/>
          </w:rPr>
          <w:fldChar w:fldCharType="separate"/>
        </w:r>
        <w:r>
          <w:rPr>
            <w:noProof/>
            <w:webHidden/>
          </w:rPr>
          <w:t>101</w:t>
        </w:r>
        <w:r w:rsidR="00B5202A">
          <w:rPr>
            <w:noProof/>
            <w:webHidden/>
          </w:rPr>
          <w:fldChar w:fldCharType="end"/>
        </w:r>
      </w:hyperlink>
    </w:p>
    <w:p w14:paraId="1A794007" w14:textId="54A2D51C" w:rsidR="00B5202A" w:rsidRDefault="00AD6B63">
      <w:pPr>
        <w:pStyle w:val="TOC3"/>
        <w:rPr>
          <w:rFonts w:asciiTheme="minorHAnsi" w:eastAsiaTheme="minorEastAsia" w:hAnsiTheme="minorHAnsi"/>
          <w:noProof/>
          <w:sz w:val="22"/>
          <w:lang w:eastAsia="en-NZ"/>
        </w:rPr>
      </w:pPr>
      <w:hyperlink w:anchor="_Toc132279511" w:history="1">
        <w:r w:rsidR="00B5202A" w:rsidRPr="0076741D">
          <w:rPr>
            <w:rStyle w:val="Hyperlink"/>
            <w:rFonts w:eastAsia="Times New Roman"/>
            <w:noProof/>
          </w:rPr>
          <w:t xml:space="preserve">7.2.3 Board and management responsibilities to prevent fraud and theft - </w:t>
        </w:r>
        <w:r w:rsidR="00B5202A" w:rsidRPr="0076741D">
          <w:rPr>
            <w:rStyle w:val="Hyperlink"/>
            <w:rFonts w:eastAsia="Times New Roman" w:cs="Times New Roman"/>
            <w:i/>
            <w:iCs/>
            <w:noProof/>
          </w:rPr>
          <w:t>Ngā kawenga a te poari me ngā kaiwhakahaere hei kaupare i te hara tāware me te whānako</w:t>
        </w:r>
        <w:r w:rsidR="00B5202A">
          <w:rPr>
            <w:noProof/>
            <w:webHidden/>
          </w:rPr>
          <w:tab/>
        </w:r>
        <w:r w:rsidR="00B5202A">
          <w:rPr>
            <w:noProof/>
            <w:webHidden/>
          </w:rPr>
          <w:fldChar w:fldCharType="begin"/>
        </w:r>
        <w:r w:rsidR="00B5202A">
          <w:rPr>
            <w:noProof/>
            <w:webHidden/>
          </w:rPr>
          <w:instrText xml:space="preserve"> PAGEREF _Toc132279511 \h </w:instrText>
        </w:r>
        <w:r w:rsidR="00B5202A">
          <w:rPr>
            <w:noProof/>
            <w:webHidden/>
          </w:rPr>
        </w:r>
        <w:r w:rsidR="00B5202A">
          <w:rPr>
            <w:noProof/>
            <w:webHidden/>
          </w:rPr>
          <w:fldChar w:fldCharType="separate"/>
        </w:r>
        <w:r>
          <w:rPr>
            <w:noProof/>
            <w:webHidden/>
          </w:rPr>
          <w:t>103</w:t>
        </w:r>
        <w:r w:rsidR="00B5202A">
          <w:rPr>
            <w:noProof/>
            <w:webHidden/>
          </w:rPr>
          <w:fldChar w:fldCharType="end"/>
        </w:r>
      </w:hyperlink>
    </w:p>
    <w:p w14:paraId="3899FE5F" w14:textId="113D19F1" w:rsidR="00B5202A" w:rsidRDefault="00AD6B63">
      <w:pPr>
        <w:pStyle w:val="TOC3"/>
        <w:rPr>
          <w:rFonts w:asciiTheme="minorHAnsi" w:eastAsiaTheme="minorEastAsia" w:hAnsiTheme="minorHAnsi"/>
          <w:noProof/>
          <w:sz w:val="22"/>
          <w:lang w:eastAsia="en-NZ"/>
        </w:rPr>
      </w:pPr>
      <w:hyperlink w:anchor="_Toc132279512" w:history="1">
        <w:r w:rsidR="00B5202A" w:rsidRPr="0076741D">
          <w:rPr>
            <w:rStyle w:val="Hyperlink"/>
            <w:rFonts w:eastAsia="Times New Roman"/>
            <w:noProof/>
          </w:rPr>
          <w:t xml:space="preserve">7.2.4 Fraud mitigation - </w:t>
        </w:r>
        <w:r w:rsidR="00B5202A" w:rsidRPr="0076741D">
          <w:rPr>
            <w:rStyle w:val="Hyperlink"/>
            <w:rFonts w:eastAsia="Times New Roman" w:cs="Times New Roman"/>
            <w:i/>
            <w:iCs/>
            <w:noProof/>
          </w:rPr>
          <w:t>Te whakamauru i te hara tāware</w:t>
        </w:r>
        <w:r w:rsidR="00B5202A">
          <w:rPr>
            <w:noProof/>
            <w:webHidden/>
          </w:rPr>
          <w:tab/>
        </w:r>
        <w:r w:rsidR="00B5202A">
          <w:rPr>
            <w:noProof/>
            <w:webHidden/>
          </w:rPr>
          <w:fldChar w:fldCharType="begin"/>
        </w:r>
        <w:r w:rsidR="00B5202A">
          <w:rPr>
            <w:noProof/>
            <w:webHidden/>
          </w:rPr>
          <w:instrText xml:space="preserve"> PAGEREF _Toc132279512 \h </w:instrText>
        </w:r>
        <w:r w:rsidR="00B5202A">
          <w:rPr>
            <w:noProof/>
            <w:webHidden/>
          </w:rPr>
        </w:r>
        <w:r w:rsidR="00B5202A">
          <w:rPr>
            <w:noProof/>
            <w:webHidden/>
          </w:rPr>
          <w:fldChar w:fldCharType="separate"/>
        </w:r>
        <w:r>
          <w:rPr>
            <w:noProof/>
            <w:webHidden/>
          </w:rPr>
          <w:t>105</w:t>
        </w:r>
        <w:r w:rsidR="00B5202A">
          <w:rPr>
            <w:noProof/>
            <w:webHidden/>
          </w:rPr>
          <w:fldChar w:fldCharType="end"/>
        </w:r>
      </w:hyperlink>
    </w:p>
    <w:p w14:paraId="06C05456" w14:textId="07937CD4" w:rsidR="00B5202A" w:rsidRDefault="00AD6B63">
      <w:pPr>
        <w:pStyle w:val="TOC3"/>
        <w:rPr>
          <w:rFonts w:asciiTheme="minorHAnsi" w:eastAsiaTheme="minorEastAsia" w:hAnsiTheme="minorHAnsi"/>
          <w:noProof/>
          <w:sz w:val="22"/>
          <w:lang w:eastAsia="en-NZ"/>
        </w:rPr>
      </w:pPr>
      <w:hyperlink w:anchor="_Toc132279513" w:history="1">
        <w:r w:rsidR="00B5202A" w:rsidRPr="0076741D">
          <w:rPr>
            <w:rStyle w:val="Hyperlink"/>
            <w:rFonts w:eastAsia="Times New Roman"/>
            <w:noProof/>
          </w:rPr>
          <w:t xml:space="preserve">7.2.5 Internal controls - </w:t>
        </w:r>
        <w:r w:rsidR="00B5202A" w:rsidRPr="0076741D">
          <w:rPr>
            <w:rStyle w:val="Hyperlink"/>
            <w:rFonts w:eastAsia="Times New Roman" w:cs="Times New Roman"/>
            <w:i/>
            <w:iCs/>
            <w:noProof/>
          </w:rPr>
          <w:t>Ngā whakahaere ā-roto</w:t>
        </w:r>
        <w:r w:rsidR="00B5202A">
          <w:rPr>
            <w:noProof/>
            <w:webHidden/>
          </w:rPr>
          <w:tab/>
        </w:r>
        <w:r w:rsidR="00B5202A">
          <w:rPr>
            <w:noProof/>
            <w:webHidden/>
          </w:rPr>
          <w:fldChar w:fldCharType="begin"/>
        </w:r>
        <w:r w:rsidR="00B5202A">
          <w:rPr>
            <w:noProof/>
            <w:webHidden/>
          </w:rPr>
          <w:instrText xml:space="preserve"> PAGEREF _Toc132279513 \h </w:instrText>
        </w:r>
        <w:r w:rsidR="00B5202A">
          <w:rPr>
            <w:noProof/>
            <w:webHidden/>
          </w:rPr>
        </w:r>
        <w:r w:rsidR="00B5202A">
          <w:rPr>
            <w:noProof/>
            <w:webHidden/>
          </w:rPr>
          <w:fldChar w:fldCharType="separate"/>
        </w:r>
        <w:r>
          <w:rPr>
            <w:noProof/>
            <w:webHidden/>
          </w:rPr>
          <w:t>105</w:t>
        </w:r>
        <w:r w:rsidR="00B5202A">
          <w:rPr>
            <w:noProof/>
            <w:webHidden/>
          </w:rPr>
          <w:fldChar w:fldCharType="end"/>
        </w:r>
      </w:hyperlink>
    </w:p>
    <w:p w14:paraId="1B702835" w14:textId="6EA059BC" w:rsidR="00B5202A" w:rsidRDefault="00AD6B63">
      <w:pPr>
        <w:pStyle w:val="TOC3"/>
        <w:rPr>
          <w:rFonts w:asciiTheme="minorHAnsi" w:eastAsiaTheme="minorEastAsia" w:hAnsiTheme="minorHAnsi"/>
          <w:noProof/>
          <w:sz w:val="22"/>
          <w:lang w:eastAsia="en-NZ"/>
        </w:rPr>
      </w:pPr>
      <w:hyperlink w:anchor="_Toc132279514" w:history="1">
        <w:r w:rsidR="00B5202A" w:rsidRPr="0076741D">
          <w:rPr>
            <w:rStyle w:val="Hyperlink"/>
            <w:rFonts w:eastAsia="Times New Roman"/>
            <w:noProof/>
          </w:rPr>
          <w:t xml:space="preserve">7.2.6 Fraud mitigation policies and checklist - </w:t>
        </w:r>
        <w:r w:rsidR="00B5202A" w:rsidRPr="0076741D">
          <w:rPr>
            <w:rStyle w:val="Hyperlink"/>
            <w:rFonts w:eastAsia="Times New Roman" w:cs="Times New Roman"/>
            <w:i/>
            <w:iCs/>
            <w:noProof/>
          </w:rPr>
          <w:t>Ngā kaupapahere whakamauru hara tāware me te rārangi arowhai</w:t>
        </w:r>
        <w:r w:rsidR="00B5202A">
          <w:rPr>
            <w:noProof/>
            <w:webHidden/>
          </w:rPr>
          <w:tab/>
        </w:r>
        <w:r w:rsidR="00B5202A">
          <w:rPr>
            <w:noProof/>
            <w:webHidden/>
          </w:rPr>
          <w:fldChar w:fldCharType="begin"/>
        </w:r>
        <w:r w:rsidR="00B5202A">
          <w:rPr>
            <w:noProof/>
            <w:webHidden/>
          </w:rPr>
          <w:instrText xml:space="preserve"> PAGEREF _Toc132279514 \h </w:instrText>
        </w:r>
        <w:r w:rsidR="00B5202A">
          <w:rPr>
            <w:noProof/>
            <w:webHidden/>
          </w:rPr>
        </w:r>
        <w:r w:rsidR="00B5202A">
          <w:rPr>
            <w:noProof/>
            <w:webHidden/>
          </w:rPr>
          <w:fldChar w:fldCharType="separate"/>
        </w:r>
        <w:r>
          <w:rPr>
            <w:noProof/>
            <w:webHidden/>
          </w:rPr>
          <w:t>112</w:t>
        </w:r>
        <w:r w:rsidR="00B5202A">
          <w:rPr>
            <w:noProof/>
            <w:webHidden/>
          </w:rPr>
          <w:fldChar w:fldCharType="end"/>
        </w:r>
      </w:hyperlink>
    </w:p>
    <w:p w14:paraId="38C33F3D" w14:textId="37ED77A1" w:rsidR="00B5202A" w:rsidRDefault="00AD6B63">
      <w:pPr>
        <w:pStyle w:val="TOC2"/>
        <w:rPr>
          <w:rFonts w:asciiTheme="minorHAnsi" w:eastAsiaTheme="minorEastAsia" w:hAnsiTheme="minorHAnsi"/>
          <w:color w:val="auto"/>
          <w:sz w:val="22"/>
          <w:lang w:eastAsia="en-NZ"/>
        </w:rPr>
      </w:pPr>
      <w:hyperlink w:anchor="_Toc132279515" w:history="1">
        <w:r w:rsidR="00B5202A" w:rsidRPr="0076741D">
          <w:rPr>
            <w:rStyle w:val="Hyperlink"/>
          </w:rPr>
          <w:t>7.3 Fundraising by integrated schools and kura</w:t>
        </w:r>
        <w:r w:rsidR="00B5202A">
          <w:rPr>
            <w:webHidden/>
          </w:rPr>
          <w:tab/>
        </w:r>
        <w:r w:rsidR="00B5202A">
          <w:rPr>
            <w:webHidden/>
          </w:rPr>
          <w:fldChar w:fldCharType="begin"/>
        </w:r>
        <w:r w:rsidR="00B5202A">
          <w:rPr>
            <w:webHidden/>
          </w:rPr>
          <w:instrText xml:space="preserve"> PAGEREF _Toc132279515 \h </w:instrText>
        </w:r>
        <w:r w:rsidR="00B5202A">
          <w:rPr>
            <w:webHidden/>
          </w:rPr>
        </w:r>
        <w:r w:rsidR="00B5202A">
          <w:rPr>
            <w:webHidden/>
          </w:rPr>
          <w:fldChar w:fldCharType="separate"/>
        </w:r>
        <w:r>
          <w:rPr>
            <w:webHidden/>
          </w:rPr>
          <w:t>112</w:t>
        </w:r>
        <w:r w:rsidR="00B5202A">
          <w:rPr>
            <w:webHidden/>
          </w:rPr>
          <w:fldChar w:fldCharType="end"/>
        </w:r>
      </w:hyperlink>
    </w:p>
    <w:p w14:paraId="355DD3AA" w14:textId="786D43A0" w:rsidR="00B5202A" w:rsidRDefault="00AD6B63">
      <w:pPr>
        <w:pStyle w:val="TOC2"/>
        <w:rPr>
          <w:rFonts w:asciiTheme="minorHAnsi" w:eastAsiaTheme="minorEastAsia" w:hAnsiTheme="minorHAnsi"/>
          <w:color w:val="auto"/>
          <w:sz w:val="22"/>
          <w:lang w:eastAsia="en-NZ"/>
        </w:rPr>
      </w:pPr>
      <w:hyperlink w:anchor="_Toc132279516" w:history="1">
        <w:r w:rsidR="00B5202A" w:rsidRPr="0076741D">
          <w:rPr>
            <w:rStyle w:val="Hyperlink"/>
          </w:rPr>
          <w:t>7.4 Hostels</w:t>
        </w:r>
        <w:r w:rsidR="00B5202A">
          <w:rPr>
            <w:webHidden/>
          </w:rPr>
          <w:tab/>
        </w:r>
        <w:r w:rsidR="00B5202A">
          <w:rPr>
            <w:webHidden/>
          </w:rPr>
          <w:fldChar w:fldCharType="begin"/>
        </w:r>
        <w:r w:rsidR="00B5202A">
          <w:rPr>
            <w:webHidden/>
          </w:rPr>
          <w:instrText xml:space="preserve"> PAGEREF _Toc132279516 \h </w:instrText>
        </w:r>
        <w:r w:rsidR="00B5202A">
          <w:rPr>
            <w:webHidden/>
          </w:rPr>
        </w:r>
        <w:r w:rsidR="00B5202A">
          <w:rPr>
            <w:webHidden/>
          </w:rPr>
          <w:fldChar w:fldCharType="separate"/>
        </w:r>
        <w:r>
          <w:rPr>
            <w:webHidden/>
          </w:rPr>
          <w:t>112</w:t>
        </w:r>
        <w:r w:rsidR="00B5202A">
          <w:rPr>
            <w:webHidden/>
          </w:rPr>
          <w:fldChar w:fldCharType="end"/>
        </w:r>
      </w:hyperlink>
    </w:p>
    <w:p w14:paraId="6B8DE5B1" w14:textId="26445EF6" w:rsidR="00B5202A" w:rsidRDefault="00AD6B63">
      <w:pPr>
        <w:pStyle w:val="TOC2"/>
        <w:rPr>
          <w:rFonts w:asciiTheme="minorHAnsi" w:eastAsiaTheme="minorEastAsia" w:hAnsiTheme="minorHAnsi"/>
          <w:color w:val="auto"/>
          <w:sz w:val="22"/>
          <w:lang w:eastAsia="en-NZ"/>
        </w:rPr>
      </w:pPr>
      <w:hyperlink w:anchor="_Toc132279517" w:history="1">
        <w:r w:rsidR="00B5202A" w:rsidRPr="0076741D">
          <w:rPr>
            <w:rStyle w:val="Hyperlink"/>
          </w:rPr>
          <w:t>7.5 Housing for teachers and caretakers</w:t>
        </w:r>
        <w:r w:rsidR="00B5202A">
          <w:rPr>
            <w:webHidden/>
          </w:rPr>
          <w:tab/>
        </w:r>
        <w:r w:rsidR="00B5202A">
          <w:rPr>
            <w:webHidden/>
          </w:rPr>
          <w:fldChar w:fldCharType="begin"/>
        </w:r>
        <w:r w:rsidR="00B5202A">
          <w:rPr>
            <w:webHidden/>
          </w:rPr>
          <w:instrText xml:space="preserve"> PAGEREF _Toc132279517 \h </w:instrText>
        </w:r>
        <w:r w:rsidR="00B5202A">
          <w:rPr>
            <w:webHidden/>
          </w:rPr>
        </w:r>
        <w:r w:rsidR="00B5202A">
          <w:rPr>
            <w:webHidden/>
          </w:rPr>
          <w:fldChar w:fldCharType="separate"/>
        </w:r>
        <w:r>
          <w:rPr>
            <w:webHidden/>
          </w:rPr>
          <w:t>113</w:t>
        </w:r>
        <w:r w:rsidR="00B5202A">
          <w:rPr>
            <w:webHidden/>
          </w:rPr>
          <w:fldChar w:fldCharType="end"/>
        </w:r>
      </w:hyperlink>
    </w:p>
    <w:p w14:paraId="3DB19556" w14:textId="029340C0" w:rsidR="00B5202A" w:rsidRDefault="00AD6B63">
      <w:pPr>
        <w:pStyle w:val="TOC2"/>
        <w:rPr>
          <w:rFonts w:asciiTheme="minorHAnsi" w:eastAsiaTheme="minorEastAsia" w:hAnsiTheme="minorHAnsi"/>
          <w:color w:val="auto"/>
          <w:sz w:val="22"/>
          <w:lang w:eastAsia="en-NZ"/>
        </w:rPr>
      </w:pPr>
      <w:hyperlink w:anchor="_Toc132279518" w:history="1">
        <w:r w:rsidR="00B5202A" w:rsidRPr="0076741D">
          <w:rPr>
            <w:rStyle w:val="Hyperlink"/>
          </w:rPr>
          <w:t>7.6 Insurance</w:t>
        </w:r>
        <w:r w:rsidR="00B5202A">
          <w:rPr>
            <w:webHidden/>
          </w:rPr>
          <w:tab/>
        </w:r>
        <w:r w:rsidR="00B5202A">
          <w:rPr>
            <w:webHidden/>
          </w:rPr>
          <w:fldChar w:fldCharType="begin"/>
        </w:r>
        <w:r w:rsidR="00B5202A">
          <w:rPr>
            <w:webHidden/>
          </w:rPr>
          <w:instrText xml:space="preserve"> PAGEREF _Toc132279518 \h </w:instrText>
        </w:r>
        <w:r w:rsidR="00B5202A">
          <w:rPr>
            <w:webHidden/>
          </w:rPr>
        </w:r>
        <w:r w:rsidR="00B5202A">
          <w:rPr>
            <w:webHidden/>
          </w:rPr>
          <w:fldChar w:fldCharType="separate"/>
        </w:r>
        <w:r>
          <w:rPr>
            <w:webHidden/>
          </w:rPr>
          <w:t>113</w:t>
        </w:r>
        <w:r w:rsidR="00B5202A">
          <w:rPr>
            <w:webHidden/>
          </w:rPr>
          <w:fldChar w:fldCharType="end"/>
        </w:r>
      </w:hyperlink>
    </w:p>
    <w:p w14:paraId="60BADC95" w14:textId="1E9A84FF" w:rsidR="00B5202A" w:rsidRDefault="00AD6B63">
      <w:pPr>
        <w:pStyle w:val="TOC2"/>
        <w:rPr>
          <w:rFonts w:asciiTheme="minorHAnsi" w:eastAsiaTheme="minorEastAsia" w:hAnsiTheme="minorHAnsi"/>
          <w:color w:val="auto"/>
          <w:sz w:val="22"/>
          <w:lang w:eastAsia="en-NZ"/>
        </w:rPr>
      </w:pPr>
      <w:hyperlink w:anchor="_Toc132279519" w:history="1">
        <w:r w:rsidR="00B5202A" w:rsidRPr="0076741D">
          <w:rPr>
            <w:rStyle w:val="Hyperlink"/>
          </w:rPr>
          <w:t>7.7 Parent Teacher Associations (PTAs)</w:t>
        </w:r>
        <w:r w:rsidR="00B5202A">
          <w:rPr>
            <w:webHidden/>
          </w:rPr>
          <w:tab/>
        </w:r>
        <w:r w:rsidR="00B5202A">
          <w:rPr>
            <w:webHidden/>
          </w:rPr>
          <w:fldChar w:fldCharType="begin"/>
        </w:r>
        <w:r w:rsidR="00B5202A">
          <w:rPr>
            <w:webHidden/>
          </w:rPr>
          <w:instrText xml:space="preserve"> PAGEREF _Toc132279519 \h </w:instrText>
        </w:r>
        <w:r w:rsidR="00B5202A">
          <w:rPr>
            <w:webHidden/>
          </w:rPr>
        </w:r>
        <w:r w:rsidR="00B5202A">
          <w:rPr>
            <w:webHidden/>
          </w:rPr>
          <w:fldChar w:fldCharType="separate"/>
        </w:r>
        <w:r>
          <w:rPr>
            <w:webHidden/>
          </w:rPr>
          <w:t>114</w:t>
        </w:r>
        <w:r w:rsidR="00B5202A">
          <w:rPr>
            <w:webHidden/>
          </w:rPr>
          <w:fldChar w:fldCharType="end"/>
        </w:r>
      </w:hyperlink>
    </w:p>
    <w:p w14:paraId="7BAD1FE2" w14:textId="22230F6F" w:rsidR="00B5202A" w:rsidRDefault="00AD6B63">
      <w:pPr>
        <w:pStyle w:val="TOC2"/>
        <w:rPr>
          <w:rFonts w:asciiTheme="minorHAnsi" w:eastAsiaTheme="minorEastAsia" w:hAnsiTheme="minorHAnsi"/>
          <w:color w:val="auto"/>
          <w:sz w:val="22"/>
          <w:lang w:eastAsia="en-NZ"/>
        </w:rPr>
      </w:pPr>
      <w:hyperlink w:anchor="_Toc132279520" w:history="1">
        <w:r w:rsidR="00B5202A" w:rsidRPr="0076741D">
          <w:rPr>
            <w:rStyle w:val="Hyperlink"/>
          </w:rPr>
          <w:t>7.8 Property management</w:t>
        </w:r>
        <w:r w:rsidR="00B5202A">
          <w:rPr>
            <w:webHidden/>
          </w:rPr>
          <w:tab/>
        </w:r>
        <w:r w:rsidR="00B5202A">
          <w:rPr>
            <w:webHidden/>
          </w:rPr>
          <w:fldChar w:fldCharType="begin"/>
        </w:r>
        <w:r w:rsidR="00B5202A">
          <w:rPr>
            <w:webHidden/>
          </w:rPr>
          <w:instrText xml:space="preserve"> PAGEREF _Toc132279520 \h </w:instrText>
        </w:r>
        <w:r w:rsidR="00B5202A">
          <w:rPr>
            <w:webHidden/>
          </w:rPr>
        </w:r>
        <w:r w:rsidR="00B5202A">
          <w:rPr>
            <w:webHidden/>
          </w:rPr>
          <w:fldChar w:fldCharType="separate"/>
        </w:r>
        <w:r>
          <w:rPr>
            <w:webHidden/>
          </w:rPr>
          <w:t>114</w:t>
        </w:r>
        <w:r w:rsidR="00B5202A">
          <w:rPr>
            <w:webHidden/>
          </w:rPr>
          <w:fldChar w:fldCharType="end"/>
        </w:r>
      </w:hyperlink>
    </w:p>
    <w:p w14:paraId="3BAD268D" w14:textId="32051B62" w:rsidR="00B5202A" w:rsidRDefault="00AD6B63">
      <w:pPr>
        <w:pStyle w:val="TOC2"/>
        <w:rPr>
          <w:rFonts w:asciiTheme="minorHAnsi" w:eastAsiaTheme="minorEastAsia" w:hAnsiTheme="minorHAnsi"/>
          <w:color w:val="auto"/>
          <w:sz w:val="22"/>
          <w:lang w:eastAsia="en-NZ"/>
        </w:rPr>
      </w:pPr>
      <w:hyperlink w:anchor="_Toc132279521" w:history="1">
        <w:r w:rsidR="00B5202A" w:rsidRPr="0076741D">
          <w:rPr>
            <w:rStyle w:val="Hyperlink"/>
          </w:rPr>
          <w:t>7.9 Tax</w:t>
        </w:r>
        <w:r w:rsidR="00B5202A">
          <w:rPr>
            <w:webHidden/>
          </w:rPr>
          <w:tab/>
        </w:r>
        <w:r w:rsidR="00B5202A">
          <w:rPr>
            <w:webHidden/>
          </w:rPr>
          <w:fldChar w:fldCharType="begin"/>
        </w:r>
        <w:r w:rsidR="00B5202A">
          <w:rPr>
            <w:webHidden/>
          </w:rPr>
          <w:instrText xml:space="preserve"> PAGEREF _Toc132279521 \h </w:instrText>
        </w:r>
        <w:r w:rsidR="00B5202A">
          <w:rPr>
            <w:webHidden/>
          </w:rPr>
        </w:r>
        <w:r w:rsidR="00B5202A">
          <w:rPr>
            <w:webHidden/>
          </w:rPr>
          <w:fldChar w:fldCharType="separate"/>
        </w:r>
        <w:r>
          <w:rPr>
            <w:webHidden/>
          </w:rPr>
          <w:t>115</w:t>
        </w:r>
        <w:r w:rsidR="00B5202A">
          <w:rPr>
            <w:webHidden/>
          </w:rPr>
          <w:fldChar w:fldCharType="end"/>
        </w:r>
      </w:hyperlink>
    </w:p>
    <w:p w14:paraId="7CACB607" w14:textId="3ADE734B" w:rsidR="00B5202A" w:rsidRDefault="00AD6B63">
      <w:pPr>
        <w:pStyle w:val="TOC2"/>
        <w:rPr>
          <w:rFonts w:asciiTheme="minorHAnsi" w:eastAsiaTheme="minorEastAsia" w:hAnsiTheme="minorHAnsi"/>
          <w:color w:val="auto"/>
          <w:sz w:val="22"/>
          <w:lang w:eastAsia="en-NZ"/>
        </w:rPr>
      </w:pPr>
      <w:hyperlink w:anchor="_Toc132279522" w:history="1">
        <w:r w:rsidR="00B5202A" w:rsidRPr="0076741D">
          <w:rPr>
            <w:rStyle w:val="Hyperlink"/>
          </w:rPr>
          <w:t>7.10 Trusts</w:t>
        </w:r>
        <w:r w:rsidR="00B5202A">
          <w:rPr>
            <w:webHidden/>
          </w:rPr>
          <w:tab/>
        </w:r>
        <w:r w:rsidR="00B5202A">
          <w:rPr>
            <w:webHidden/>
          </w:rPr>
          <w:fldChar w:fldCharType="begin"/>
        </w:r>
        <w:r w:rsidR="00B5202A">
          <w:rPr>
            <w:webHidden/>
          </w:rPr>
          <w:instrText xml:space="preserve"> PAGEREF _Toc132279522 \h </w:instrText>
        </w:r>
        <w:r w:rsidR="00B5202A">
          <w:rPr>
            <w:webHidden/>
          </w:rPr>
        </w:r>
        <w:r w:rsidR="00B5202A">
          <w:rPr>
            <w:webHidden/>
          </w:rPr>
          <w:fldChar w:fldCharType="separate"/>
        </w:r>
        <w:r>
          <w:rPr>
            <w:webHidden/>
          </w:rPr>
          <w:t>116</w:t>
        </w:r>
        <w:r w:rsidR="00B5202A">
          <w:rPr>
            <w:webHidden/>
          </w:rPr>
          <w:fldChar w:fldCharType="end"/>
        </w:r>
      </w:hyperlink>
    </w:p>
    <w:p w14:paraId="08D01D56" w14:textId="43C76653" w:rsidR="00B5202A" w:rsidRDefault="00AD6B63">
      <w:pPr>
        <w:pStyle w:val="TOC1"/>
        <w:rPr>
          <w:rFonts w:asciiTheme="minorHAnsi" w:eastAsiaTheme="minorEastAsia" w:hAnsiTheme="minorHAnsi"/>
          <w:b w:val="0"/>
          <w:sz w:val="22"/>
          <w:lang w:eastAsia="en-NZ"/>
        </w:rPr>
      </w:pPr>
      <w:hyperlink w:anchor="_Toc132279523" w:history="1">
        <w:r w:rsidR="00B5202A" w:rsidRPr="0076741D">
          <w:rPr>
            <w:rStyle w:val="Hyperlink"/>
          </w:rPr>
          <w:t>8.0 Getting help</w:t>
        </w:r>
        <w:r w:rsidR="00B5202A">
          <w:rPr>
            <w:webHidden/>
          </w:rPr>
          <w:tab/>
        </w:r>
        <w:r w:rsidR="00B5202A">
          <w:rPr>
            <w:webHidden/>
          </w:rPr>
          <w:fldChar w:fldCharType="begin"/>
        </w:r>
        <w:r w:rsidR="00B5202A">
          <w:rPr>
            <w:webHidden/>
          </w:rPr>
          <w:instrText xml:space="preserve"> PAGEREF _Toc132279523 \h </w:instrText>
        </w:r>
        <w:r w:rsidR="00B5202A">
          <w:rPr>
            <w:webHidden/>
          </w:rPr>
        </w:r>
        <w:r w:rsidR="00B5202A">
          <w:rPr>
            <w:webHidden/>
          </w:rPr>
          <w:fldChar w:fldCharType="separate"/>
        </w:r>
        <w:r>
          <w:rPr>
            <w:webHidden/>
          </w:rPr>
          <w:t>118</w:t>
        </w:r>
        <w:r w:rsidR="00B5202A">
          <w:rPr>
            <w:webHidden/>
          </w:rPr>
          <w:fldChar w:fldCharType="end"/>
        </w:r>
      </w:hyperlink>
    </w:p>
    <w:p w14:paraId="33022A36" w14:textId="3ACDE2B1" w:rsidR="00B5202A" w:rsidRDefault="00AD6B63">
      <w:pPr>
        <w:pStyle w:val="TOC2"/>
        <w:rPr>
          <w:rFonts w:asciiTheme="minorHAnsi" w:eastAsiaTheme="minorEastAsia" w:hAnsiTheme="minorHAnsi"/>
          <w:color w:val="auto"/>
          <w:sz w:val="22"/>
          <w:lang w:eastAsia="en-NZ"/>
        </w:rPr>
      </w:pPr>
      <w:hyperlink w:anchor="_Toc132279524" w:history="1">
        <w:r w:rsidR="00B5202A" w:rsidRPr="0076741D">
          <w:rPr>
            <w:rStyle w:val="Hyperlink"/>
          </w:rPr>
          <w:t>8.1 Schools and kura at financial risk</w:t>
        </w:r>
        <w:r w:rsidR="00B5202A">
          <w:rPr>
            <w:webHidden/>
          </w:rPr>
          <w:tab/>
        </w:r>
        <w:r w:rsidR="00B5202A">
          <w:rPr>
            <w:webHidden/>
          </w:rPr>
          <w:fldChar w:fldCharType="begin"/>
        </w:r>
        <w:r w:rsidR="00B5202A">
          <w:rPr>
            <w:webHidden/>
          </w:rPr>
          <w:instrText xml:space="preserve"> PAGEREF _Toc132279524 \h </w:instrText>
        </w:r>
        <w:r w:rsidR="00B5202A">
          <w:rPr>
            <w:webHidden/>
          </w:rPr>
        </w:r>
        <w:r w:rsidR="00B5202A">
          <w:rPr>
            <w:webHidden/>
          </w:rPr>
          <w:fldChar w:fldCharType="separate"/>
        </w:r>
        <w:r>
          <w:rPr>
            <w:webHidden/>
          </w:rPr>
          <w:t>118</w:t>
        </w:r>
        <w:r w:rsidR="00B5202A">
          <w:rPr>
            <w:webHidden/>
          </w:rPr>
          <w:fldChar w:fldCharType="end"/>
        </w:r>
      </w:hyperlink>
    </w:p>
    <w:p w14:paraId="751A1568" w14:textId="1A1DA8E2" w:rsidR="00B5202A" w:rsidRDefault="00AD6B63">
      <w:pPr>
        <w:pStyle w:val="TOC1"/>
        <w:rPr>
          <w:rFonts w:asciiTheme="minorHAnsi" w:eastAsiaTheme="minorEastAsia" w:hAnsiTheme="minorHAnsi"/>
          <w:b w:val="0"/>
          <w:sz w:val="22"/>
          <w:lang w:eastAsia="en-NZ"/>
        </w:rPr>
      </w:pPr>
      <w:hyperlink w:anchor="_Toc132279525" w:history="1">
        <w:r w:rsidR="00B5202A" w:rsidRPr="0076741D">
          <w:rPr>
            <w:rStyle w:val="Hyperlink"/>
          </w:rPr>
          <w:t>9.0 Glossary</w:t>
        </w:r>
        <w:r w:rsidR="00B5202A">
          <w:rPr>
            <w:webHidden/>
          </w:rPr>
          <w:tab/>
        </w:r>
        <w:r w:rsidR="00B5202A">
          <w:rPr>
            <w:webHidden/>
          </w:rPr>
          <w:fldChar w:fldCharType="begin"/>
        </w:r>
        <w:r w:rsidR="00B5202A">
          <w:rPr>
            <w:webHidden/>
          </w:rPr>
          <w:instrText xml:space="preserve"> PAGEREF _Toc132279525 \h </w:instrText>
        </w:r>
        <w:r w:rsidR="00B5202A">
          <w:rPr>
            <w:webHidden/>
          </w:rPr>
        </w:r>
        <w:r w:rsidR="00B5202A">
          <w:rPr>
            <w:webHidden/>
          </w:rPr>
          <w:fldChar w:fldCharType="separate"/>
        </w:r>
        <w:r>
          <w:rPr>
            <w:webHidden/>
          </w:rPr>
          <w:t>119</w:t>
        </w:r>
        <w:r w:rsidR="00B5202A">
          <w:rPr>
            <w:webHidden/>
          </w:rPr>
          <w:fldChar w:fldCharType="end"/>
        </w:r>
      </w:hyperlink>
    </w:p>
    <w:p w14:paraId="04B4350A" w14:textId="23716E1A" w:rsidR="00B5202A" w:rsidRDefault="00AD6B63">
      <w:pPr>
        <w:pStyle w:val="TOC1"/>
        <w:rPr>
          <w:rFonts w:asciiTheme="minorHAnsi" w:eastAsiaTheme="minorEastAsia" w:hAnsiTheme="minorHAnsi"/>
          <w:b w:val="0"/>
          <w:sz w:val="22"/>
          <w:lang w:eastAsia="en-NZ"/>
        </w:rPr>
      </w:pPr>
      <w:hyperlink w:anchor="_Toc132279526" w:history="1">
        <w:r w:rsidR="00B5202A" w:rsidRPr="0076741D">
          <w:rPr>
            <w:rStyle w:val="Hyperlink"/>
          </w:rPr>
          <w:t>Appendix A: Treatment of TELA leases</w:t>
        </w:r>
        <w:r w:rsidR="00B5202A">
          <w:rPr>
            <w:webHidden/>
          </w:rPr>
          <w:tab/>
        </w:r>
        <w:r w:rsidR="00B5202A">
          <w:rPr>
            <w:webHidden/>
          </w:rPr>
          <w:fldChar w:fldCharType="begin"/>
        </w:r>
        <w:r w:rsidR="00B5202A">
          <w:rPr>
            <w:webHidden/>
          </w:rPr>
          <w:instrText xml:space="preserve"> PAGEREF _Toc132279526 \h </w:instrText>
        </w:r>
        <w:r w:rsidR="00B5202A">
          <w:rPr>
            <w:webHidden/>
          </w:rPr>
        </w:r>
        <w:r w:rsidR="00B5202A">
          <w:rPr>
            <w:webHidden/>
          </w:rPr>
          <w:fldChar w:fldCharType="separate"/>
        </w:r>
        <w:r>
          <w:rPr>
            <w:webHidden/>
          </w:rPr>
          <w:t>121</w:t>
        </w:r>
        <w:r w:rsidR="00B5202A">
          <w:rPr>
            <w:webHidden/>
          </w:rPr>
          <w:fldChar w:fldCharType="end"/>
        </w:r>
      </w:hyperlink>
    </w:p>
    <w:p w14:paraId="106376A9" w14:textId="0F3A154D" w:rsidR="00B5202A" w:rsidRDefault="00AD6B63">
      <w:pPr>
        <w:pStyle w:val="TOC1"/>
        <w:rPr>
          <w:rFonts w:asciiTheme="minorHAnsi" w:eastAsiaTheme="minorEastAsia" w:hAnsiTheme="minorHAnsi"/>
          <w:b w:val="0"/>
          <w:sz w:val="22"/>
          <w:lang w:eastAsia="en-NZ"/>
        </w:rPr>
      </w:pPr>
      <w:hyperlink w:anchor="_Toc132279527" w:history="1">
        <w:r w:rsidR="00B5202A" w:rsidRPr="0076741D">
          <w:rPr>
            <w:rStyle w:val="Hyperlink"/>
          </w:rPr>
          <w:t>Appendix B: Model financial policies</w:t>
        </w:r>
        <w:r w:rsidR="00B5202A">
          <w:rPr>
            <w:webHidden/>
          </w:rPr>
          <w:tab/>
        </w:r>
        <w:r w:rsidR="00B5202A">
          <w:rPr>
            <w:webHidden/>
          </w:rPr>
          <w:fldChar w:fldCharType="begin"/>
        </w:r>
        <w:r w:rsidR="00B5202A">
          <w:rPr>
            <w:webHidden/>
          </w:rPr>
          <w:instrText xml:space="preserve"> PAGEREF _Toc132279527 \h </w:instrText>
        </w:r>
        <w:r w:rsidR="00B5202A">
          <w:rPr>
            <w:webHidden/>
          </w:rPr>
        </w:r>
        <w:r w:rsidR="00B5202A">
          <w:rPr>
            <w:webHidden/>
          </w:rPr>
          <w:fldChar w:fldCharType="separate"/>
        </w:r>
        <w:r>
          <w:rPr>
            <w:webHidden/>
          </w:rPr>
          <w:t>123</w:t>
        </w:r>
        <w:r w:rsidR="00B5202A">
          <w:rPr>
            <w:webHidden/>
          </w:rPr>
          <w:fldChar w:fldCharType="end"/>
        </w:r>
      </w:hyperlink>
    </w:p>
    <w:p w14:paraId="52CBE372" w14:textId="0D3DF1A4" w:rsidR="00B5202A" w:rsidRDefault="00AD6B63">
      <w:pPr>
        <w:pStyle w:val="TOC1"/>
        <w:rPr>
          <w:rFonts w:asciiTheme="minorHAnsi" w:eastAsiaTheme="minorEastAsia" w:hAnsiTheme="minorHAnsi"/>
          <w:b w:val="0"/>
          <w:sz w:val="22"/>
          <w:lang w:eastAsia="en-NZ"/>
        </w:rPr>
      </w:pPr>
      <w:hyperlink w:anchor="_Toc132279528" w:history="1">
        <w:r w:rsidR="00B5202A" w:rsidRPr="0076741D">
          <w:rPr>
            <w:rStyle w:val="Hyperlink"/>
          </w:rPr>
          <w:t>Appendix C: Decision guide for funding student overseas travel</w:t>
        </w:r>
        <w:r w:rsidR="00B5202A">
          <w:rPr>
            <w:webHidden/>
          </w:rPr>
          <w:tab/>
        </w:r>
        <w:r w:rsidR="00B5202A">
          <w:rPr>
            <w:webHidden/>
          </w:rPr>
          <w:fldChar w:fldCharType="begin"/>
        </w:r>
        <w:r w:rsidR="00B5202A">
          <w:rPr>
            <w:webHidden/>
          </w:rPr>
          <w:instrText xml:space="preserve"> PAGEREF _Toc132279528 \h </w:instrText>
        </w:r>
        <w:r w:rsidR="00B5202A">
          <w:rPr>
            <w:webHidden/>
          </w:rPr>
        </w:r>
        <w:r w:rsidR="00B5202A">
          <w:rPr>
            <w:webHidden/>
          </w:rPr>
          <w:fldChar w:fldCharType="separate"/>
        </w:r>
        <w:r>
          <w:rPr>
            <w:webHidden/>
          </w:rPr>
          <w:t>124</w:t>
        </w:r>
        <w:r w:rsidR="00B5202A">
          <w:rPr>
            <w:webHidden/>
          </w:rPr>
          <w:fldChar w:fldCharType="end"/>
        </w:r>
      </w:hyperlink>
    </w:p>
    <w:p w14:paraId="72E17323" w14:textId="727BCEAF" w:rsidR="00B5202A" w:rsidRDefault="00AD6B63">
      <w:pPr>
        <w:pStyle w:val="TOC1"/>
        <w:rPr>
          <w:rFonts w:asciiTheme="minorHAnsi" w:eastAsiaTheme="minorEastAsia" w:hAnsiTheme="minorHAnsi"/>
          <w:b w:val="0"/>
          <w:sz w:val="22"/>
          <w:lang w:eastAsia="en-NZ"/>
        </w:rPr>
      </w:pPr>
      <w:hyperlink w:anchor="_Toc132279529" w:history="1">
        <w:r w:rsidR="00B5202A" w:rsidRPr="0076741D">
          <w:rPr>
            <w:rStyle w:val="Hyperlink"/>
            <w:i/>
          </w:rPr>
          <w:t>Āpitihanga C: Aratohu whakatau mō te tautoko ā-pūtea i ngā haerenga a ngā ākonga ki tāwāhi</w:t>
        </w:r>
        <w:r w:rsidR="00B5202A">
          <w:rPr>
            <w:webHidden/>
          </w:rPr>
          <w:tab/>
        </w:r>
        <w:r w:rsidR="00B5202A">
          <w:rPr>
            <w:webHidden/>
          </w:rPr>
          <w:fldChar w:fldCharType="begin"/>
        </w:r>
        <w:r w:rsidR="00B5202A">
          <w:rPr>
            <w:webHidden/>
          </w:rPr>
          <w:instrText xml:space="preserve"> PAGEREF _Toc132279529 \h </w:instrText>
        </w:r>
        <w:r w:rsidR="00B5202A">
          <w:rPr>
            <w:webHidden/>
          </w:rPr>
        </w:r>
        <w:r w:rsidR="00B5202A">
          <w:rPr>
            <w:webHidden/>
          </w:rPr>
          <w:fldChar w:fldCharType="separate"/>
        </w:r>
        <w:r>
          <w:rPr>
            <w:webHidden/>
          </w:rPr>
          <w:t>126</w:t>
        </w:r>
        <w:r w:rsidR="00B5202A">
          <w:rPr>
            <w:webHidden/>
          </w:rPr>
          <w:fldChar w:fldCharType="end"/>
        </w:r>
      </w:hyperlink>
    </w:p>
    <w:p w14:paraId="4BBDA403" w14:textId="4E0B070A" w:rsidR="005130AE" w:rsidRDefault="005130AE" w:rsidP="000E7A27">
      <w:pPr>
        <w:pStyle w:val="Heading1"/>
        <w:tabs>
          <w:tab w:val="left" w:pos="6110"/>
        </w:tabs>
      </w:pPr>
      <w:r>
        <w:fldChar w:fldCharType="end"/>
      </w:r>
    </w:p>
    <w:p w14:paraId="34F5A41E" w14:textId="77777777" w:rsidR="000C1E6A" w:rsidRPr="006C78D6" w:rsidRDefault="000C1E6A" w:rsidP="000C1E6A">
      <w:pPr>
        <w:pStyle w:val="Heading4"/>
      </w:pPr>
      <w:bookmarkStart w:id="0" w:name="_Toc54160446"/>
      <w:r>
        <w:t>Using the Financial Information for Schools Handbook</w:t>
      </w:r>
    </w:p>
    <w:p w14:paraId="4EA5DA9B" w14:textId="4130140A" w:rsidR="000C1E6A" w:rsidRDefault="000C1E6A" w:rsidP="000C1E6A">
      <w:r>
        <w:t>The Financial Information for Schools Handbook (FISH) is for</w:t>
      </w:r>
      <w:r w:rsidR="00440AC8">
        <w:t xml:space="preserve"> the </w:t>
      </w:r>
      <w:r>
        <w:t>boards</w:t>
      </w:r>
      <w:r w:rsidR="00440AC8">
        <w:t xml:space="preserve"> of schools and kura</w:t>
      </w:r>
      <w:r>
        <w:t>, principals, administrators and accountants working in and with schools</w:t>
      </w:r>
      <w:r w:rsidR="00D0574B">
        <w:t xml:space="preserve"> and </w:t>
      </w:r>
      <w:r>
        <w:t xml:space="preserve">kura. The purpose of the handbook is to provide information to demonstrate best practice in financial governance, management and reporting. </w:t>
      </w:r>
    </w:p>
    <w:p w14:paraId="4FDBA684" w14:textId="2BDDC7CF" w:rsidR="00EB2F2F" w:rsidRDefault="000C1E6A" w:rsidP="000C1E6A">
      <w:r>
        <w:t xml:space="preserve">The </w:t>
      </w:r>
      <w:r w:rsidR="00427872">
        <w:t>handbook</w:t>
      </w:r>
      <w:r>
        <w:t xml:space="preserve"> covers a range of financial topics </w:t>
      </w:r>
      <w:r w:rsidRPr="00210034">
        <w:t>specific to schools</w:t>
      </w:r>
      <w:r w:rsidR="00D0574B">
        <w:t xml:space="preserve"> and </w:t>
      </w:r>
      <w:r>
        <w:t>kura</w:t>
      </w:r>
      <w:r w:rsidRPr="00210034">
        <w:t xml:space="preserve"> in New Zealand. It </w:t>
      </w:r>
      <w:r>
        <w:t>is not an accounting textbook, and you are not expected to be</w:t>
      </w:r>
      <w:r w:rsidRPr="00210034">
        <w:t xml:space="preserve"> an expert in legislation. The Ministry of Education (the Ministry) has produced </w:t>
      </w:r>
      <w:r>
        <w:t xml:space="preserve">the </w:t>
      </w:r>
      <w:r w:rsidR="00427872">
        <w:t>handbook</w:t>
      </w:r>
      <w:r w:rsidRPr="00210034">
        <w:t xml:space="preserve"> to help you become familiar with the legal framework that impacts </w:t>
      </w:r>
      <w:r>
        <w:t>how schools</w:t>
      </w:r>
      <w:r w:rsidR="00D0574B">
        <w:t xml:space="preserve"> and </w:t>
      </w:r>
      <w:r>
        <w:t>kura manage their finances</w:t>
      </w:r>
      <w:r w:rsidRPr="00210034">
        <w:t>.</w:t>
      </w:r>
    </w:p>
    <w:p w14:paraId="2955DCBB" w14:textId="6AB4455B" w:rsidR="000C1E6A" w:rsidRDefault="000C1E6A" w:rsidP="000C1E6A">
      <w:r w:rsidRPr="004F24DE">
        <w:rPr>
          <w:noProof/>
          <w:lang w:eastAsia="en-NZ"/>
        </w:rPr>
        <w:drawing>
          <wp:anchor distT="0" distB="0" distL="114300" distR="114300" simplePos="0" relativeHeight="251658269" behindDoc="0" locked="0" layoutInCell="1" allowOverlap="1" wp14:anchorId="241218A6" wp14:editId="654860C2">
            <wp:simplePos x="0" y="0"/>
            <wp:positionH relativeFrom="margin">
              <wp:posOffset>0</wp:posOffset>
            </wp:positionH>
            <wp:positionV relativeFrom="paragraph">
              <wp:posOffset>0</wp:posOffset>
            </wp:positionV>
            <wp:extent cx="460800" cy="460800"/>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t xml:space="preserve">The handbook is updated regularly so please refer to the Ministry website </w:t>
      </w:r>
      <w:r w:rsidR="00F45EF1">
        <w:t xml:space="preserve">and check the version number </w:t>
      </w:r>
      <w:r>
        <w:t xml:space="preserve">to make sure you are always using the latest </w:t>
      </w:r>
      <w:r w:rsidR="00F45EF1">
        <w:t>publication</w:t>
      </w:r>
      <w:r>
        <w:t xml:space="preserve">. </w:t>
      </w:r>
    </w:p>
    <w:p w14:paraId="021F08B5" w14:textId="25311344" w:rsidR="000C1E6A" w:rsidRPr="00472916" w:rsidRDefault="00831B25" w:rsidP="000C1E6A">
      <w:r>
        <w:br/>
      </w:r>
      <w:r w:rsidR="00F45EF1" w:rsidRPr="00F45EF1">
        <w:rPr>
          <w:b/>
          <w:bCs/>
        </w:rPr>
        <w:t>Version:</w:t>
      </w:r>
      <w:r w:rsidR="00F45EF1">
        <w:t xml:space="preserve"> </w:t>
      </w:r>
      <w:r w:rsidR="00DA2729">
        <w:t>April</w:t>
      </w:r>
      <w:r w:rsidR="00B52BC8">
        <w:t xml:space="preserve"> 2023</w:t>
      </w:r>
    </w:p>
    <w:p w14:paraId="7B9DAC9E" w14:textId="77777777" w:rsidR="000C1E6A" w:rsidRDefault="000C1E6A" w:rsidP="000C1E6A">
      <w:pPr>
        <w:rPr>
          <w:b/>
          <w:color w:val="2A6EBB"/>
          <w:sz w:val="32"/>
          <w:szCs w:val="32"/>
        </w:rPr>
      </w:pPr>
      <w:r>
        <w:rPr>
          <w:b/>
          <w:color w:val="2A6EBB"/>
          <w:sz w:val="32"/>
          <w:szCs w:val="32"/>
        </w:rPr>
        <w:br w:type="page"/>
      </w:r>
    </w:p>
    <w:p w14:paraId="2C4D0F70" w14:textId="66BCD9DD" w:rsidR="00924B03" w:rsidRDefault="00924B03" w:rsidP="00924B03">
      <w:pPr>
        <w:pStyle w:val="Heading1"/>
      </w:pPr>
      <w:bookmarkStart w:id="1" w:name="_Toc54247280"/>
      <w:bookmarkStart w:id="2" w:name="_Toc132279420"/>
      <w:bookmarkEnd w:id="0"/>
      <w:r>
        <w:lastRenderedPageBreak/>
        <w:t xml:space="preserve">1.0 </w:t>
      </w:r>
      <w:r w:rsidRPr="004B2A07">
        <w:t>Introduction</w:t>
      </w:r>
      <w:r>
        <w:t xml:space="preserve"> to financial management</w:t>
      </w:r>
      <w:bookmarkEnd w:id="1"/>
      <w:r w:rsidR="00386886">
        <w:t xml:space="preserve"> for schools and kura</w:t>
      </w:r>
      <w:r w:rsidR="00A052C5">
        <w:t xml:space="preserve"> - </w:t>
      </w:r>
      <w:r w:rsidR="005308CF" w:rsidRPr="00E47DCA">
        <w:rPr>
          <w:i/>
          <w:iCs/>
        </w:rPr>
        <w:t>Whakatakinga ki te whakahaere ahumoni ā-kura</w:t>
      </w:r>
      <w:bookmarkEnd w:id="2"/>
    </w:p>
    <w:p w14:paraId="23560425" w14:textId="77777777" w:rsidR="00924B03" w:rsidRDefault="00924B03" w:rsidP="00924B03"/>
    <w:p w14:paraId="35E9CBB8" w14:textId="50C41D18" w:rsidR="00924B03" w:rsidRPr="002449A3" w:rsidRDefault="00924B03" w:rsidP="00924B03">
      <w:pPr>
        <w:pStyle w:val="Heading2"/>
        <w:rPr>
          <w:i/>
          <w:iCs/>
          <w:lang w:eastAsia="en-NZ"/>
        </w:rPr>
      </w:pPr>
      <w:bookmarkStart w:id="3" w:name="_Toc54160447"/>
      <w:bookmarkStart w:id="4" w:name="_Toc54247281"/>
      <w:bookmarkStart w:id="5" w:name="_Toc132279421"/>
      <w:r>
        <w:t>1.1 The importance of good financial management</w:t>
      </w:r>
      <w:bookmarkEnd w:id="3"/>
      <w:bookmarkEnd w:id="4"/>
      <w:r w:rsidR="00A052C5">
        <w:t xml:space="preserve"> -</w:t>
      </w:r>
      <w:r w:rsidR="00CB6874">
        <w:t xml:space="preserve"> </w:t>
      </w:r>
      <w:r w:rsidR="00331FAD" w:rsidRPr="00222D34">
        <w:rPr>
          <w:i/>
          <w:iCs/>
        </w:rPr>
        <w:t>Te hiranga o te whakahaere ahumoni pai</w:t>
      </w:r>
      <w:bookmarkEnd w:id="5"/>
    </w:p>
    <w:p w14:paraId="6539283C" w14:textId="7AB98FA2" w:rsidR="00924B03" w:rsidRDefault="00924B03" w:rsidP="00924B03">
      <w:r>
        <w:t>Good financial management is crucial to the success of school</w:t>
      </w:r>
      <w:r w:rsidR="00B16760">
        <w:t xml:space="preserve">s and </w:t>
      </w:r>
      <w:r>
        <w:t>kura in order to provide adequate funding for day-to-day needs and to plan for the future. Any system of school administration must keep the needs of students in mind, support learning and teaching, and enable the board to realise its strategic</w:t>
      </w:r>
      <w:r w:rsidR="299AB63C">
        <w:t xml:space="preserve"> and annual</w:t>
      </w:r>
      <w:r>
        <w:t xml:space="preserve"> goals and objectives. </w:t>
      </w:r>
    </w:p>
    <w:p w14:paraId="5CC97032" w14:textId="291F20FF" w:rsidR="00924B03" w:rsidRDefault="00924B03" w:rsidP="00924B03">
      <w:r>
        <w:t>Dealing with d</w:t>
      </w:r>
      <w:r w:rsidRPr="00210034">
        <w:t xml:space="preserve">eliberate fraud </w:t>
      </w:r>
      <w:r>
        <w:t>or a</w:t>
      </w:r>
      <w:r w:rsidRPr="00210034">
        <w:t xml:space="preserve"> lapse in financial management </w:t>
      </w:r>
      <w:r>
        <w:t>diverts</w:t>
      </w:r>
      <w:r w:rsidRPr="00210034">
        <w:t xml:space="preserve"> staff and </w:t>
      </w:r>
      <w:r>
        <w:t>board members</w:t>
      </w:r>
      <w:r w:rsidRPr="00210034">
        <w:t xml:space="preserve"> </w:t>
      </w:r>
      <w:r>
        <w:t>from their primary focus. It can also result in a reduction of</w:t>
      </w:r>
      <w:r w:rsidRPr="00210034">
        <w:t xml:space="preserve"> avai</w:t>
      </w:r>
      <w:r>
        <w:t>lable funds for curriculum delivery. Financial</w:t>
      </w:r>
      <w:r w:rsidRPr="00210034">
        <w:t xml:space="preserve"> management </w:t>
      </w:r>
      <w:r>
        <w:t xml:space="preserve">problems </w:t>
      </w:r>
      <w:r w:rsidRPr="00210034">
        <w:t xml:space="preserve">almost always impact the </w:t>
      </w:r>
      <w:r>
        <w:t xml:space="preserve">quality of </w:t>
      </w:r>
      <w:r w:rsidRPr="00210034">
        <w:t>education being provided to students.</w:t>
      </w:r>
    </w:p>
    <w:p w14:paraId="323C2B1A" w14:textId="77777777" w:rsidR="0005069C" w:rsidRPr="00A358A9" w:rsidRDefault="0005069C" w:rsidP="0005069C">
      <w:pPr>
        <w:rPr>
          <w:i/>
          <w:iCs/>
          <w:color w:val="0070C0"/>
        </w:rPr>
      </w:pPr>
      <w:r w:rsidRPr="00A358A9">
        <w:rPr>
          <w:i/>
          <w:iCs/>
          <w:color w:val="0070C0"/>
        </w:rPr>
        <w:t>He waiwai te whakahaere ahumoni pai ki te angitu o tētahi kura e rite ai te whakarato i te pūtea tika mō ngā matea o ia rā, me te whakamahere mō te anamata.  Me whai whakaaro ngā pūnaha whakahaere kura ki ngā matea o ngā ākonga, te tautoko i ngā mahi ako, ā, kia taea hoki te poari te whakatinana i ōna whāinga rauataki.</w:t>
      </w:r>
    </w:p>
    <w:p w14:paraId="2A419D4C" w14:textId="2744575F" w:rsidR="0005069C" w:rsidRDefault="0005069C" w:rsidP="00924B03">
      <w:pPr>
        <w:rPr>
          <w:i/>
          <w:iCs/>
          <w:color w:val="0070C0"/>
        </w:rPr>
      </w:pPr>
      <w:r w:rsidRPr="00A358A9">
        <w:rPr>
          <w:i/>
          <w:iCs/>
          <w:color w:val="0070C0"/>
        </w:rPr>
        <w:t>Ko te whakatau i ngā take hara tāware hakune, i ngā hapa rānei i ngā whakahaere ahumoni, ka autaki kē te aro o ngā kaimahi me ngā mema poari mai i tā rātou aronga matua.  Ko te hua hoki pea ka heke ngā pūtea e wātea ana ki te tuku i te marautanga.  Ka pā kinotia hoki i te nuinga o te wā te kounga o te mātauranga ki ngā ākonga i ngā raru whakahaere ahumoni.</w:t>
      </w:r>
    </w:p>
    <w:p w14:paraId="03D893FC" w14:textId="77777777" w:rsidR="007E3C84" w:rsidRPr="00A358A9" w:rsidRDefault="007E3C84" w:rsidP="00924B03">
      <w:pPr>
        <w:rPr>
          <w:i/>
          <w:iCs/>
          <w:color w:val="0070C0"/>
        </w:rPr>
      </w:pPr>
    </w:p>
    <w:p w14:paraId="36E2054E" w14:textId="0D9603AE" w:rsidR="00924B03" w:rsidRDefault="00924B03" w:rsidP="00924B03">
      <w:pPr>
        <w:pStyle w:val="Heading4"/>
      </w:pPr>
      <w:r>
        <w:t>Setting clear objectives</w:t>
      </w:r>
      <w:r w:rsidR="00A052C5">
        <w:t xml:space="preserve"> -</w:t>
      </w:r>
      <w:r w:rsidR="00F6272A">
        <w:t xml:space="preserve"> </w:t>
      </w:r>
      <w:r w:rsidR="00F6272A" w:rsidRPr="00A73228">
        <w:rPr>
          <w:i/>
          <w:iCs w:val="0"/>
        </w:rPr>
        <w:t>Te whakarite i ngā whāinga mārama</w:t>
      </w:r>
    </w:p>
    <w:p w14:paraId="0F2201A7" w14:textId="5B24C2DA" w:rsidR="00924B03" w:rsidRPr="00210034" w:rsidRDefault="00924B03" w:rsidP="00924B03">
      <w:bookmarkStart w:id="6" w:name="_Toc493595768"/>
      <w:bookmarkStart w:id="7" w:name="_Toc507669085"/>
      <w:bookmarkStart w:id="8" w:name="_Toc52872983"/>
      <w:r>
        <w:t>A board’s primary objective</w:t>
      </w:r>
      <w:r w:rsidR="61D90509">
        <w:t>s</w:t>
      </w:r>
      <w:r>
        <w:t xml:space="preserve"> in governing a school</w:t>
      </w:r>
      <w:r w:rsidR="00BF746B">
        <w:t xml:space="preserve"> or </w:t>
      </w:r>
      <w:r>
        <w:t xml:space="preserve">kura </w:t>
      </w:r>
      <w:r w:rsidR="0C19577A">
        <w:t xml:space="preserve">(as </w:t>
      </w:r>
      <w:r w:rsidR="1AE62B3E">
        <w:t>set out in section 127 of the Education and Training Act 2020</w:t>
      </w:r>
      <w:r w:rsidR="380465DB">
        <w:t>)</w:t>
      </w:r>
      <w:r w:rsidR="3B491360">
        <w:t xml:space="preserve"> to ensure that:</w:t>
      </w:r>
    </w:p>
    <w:p w14:paraId="474A69F3" w14:textId="2770028A" w:rsidR="00924B03" w:rsidRPr="00C66D4C" w:rsidRDefault="3B491360" w:rsidP="09F9DA18">
      <w:pPr>
        <w:rPr>
          <w:bCs/>
          <w:szCs w:val="20"/>
        </w:rPr>
      </w:pPr>
      <w:r w:rsidRPr="00D449EB">
        <w:rPr>
          <w:rFonts w:eastAsia="Times New Roman" w:cs="Times New Roman"/>
          <w:b/>
          <w:bCs/>
          <w:color w:val="000000" w:themeColor="text1"/>
          <w:szCs w:val="20"/>
        </w:rPr>
        <w:t>(a)</w:t>
      </w:r>
      <w:r w:rsidR="006B63F5"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every student at the school is able to attain their highest possible standard in educational achievement; and</w:t>
      </w:r>
    </w:p>
    <w:p w14:paraId="4894FC23" w14:textId="09E2264B" w:rsidR="00924B03" w:rsidRPr="00C66D4C" w:rsidRDefault="3B491360" w:rsidP="09F9DA18">
      <w:pPr>
        <w:rPr>
          <w:bCs/>
          <w:szCs w:val="20"/>
        </w:rPr>
      </w:pPr>
      <w:r w:rsidRPr="00D449EB">
        <w:rPr>
          <w:rFonts w:eastAsia="Times New Roman" w:cs="Times New Roman"/>
          <w:b/>
          <w:bCs/>
          <w:color w:val="000000" w:themeColor="text1"/>
          <w:szCs w:val="20"/>
        </w:rPr>
        <w:t>(b)</w:t>
      </w:r>
      <w:r w:rsidR="006B63F5"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the school—</w:t>
      </w:r>
    </w:p>
    <w:p w14:paraId="5A5B7BED" w14:textId="1E63F3B3" w:rsidR="00924B03" w:rsidRPr="00C66D4C" w:rsidRDefault="00997B0A" w:rsidP="00D449EB">
      <w:pPr>
        <w:ind w:left="284"/>
        <w:rPr>
          <w:bCs/>
          <w:szCs w:val="20"/>
        </w:rPr>
      </w:pPr>
      <w:r w:rsidRPr="00C66D4C">
        <w:rPr>
          <w:rFonts w:eastAsia="Times New Roman" w:cs="Times New Roman"/>
          <w:bCs/>
          <w:color w:val="000000" w:themeColor="text1"/>
          <w:szCs w:val="20"/>
        </w:rPr>
        <w:t xml:space="preserve">(i) </w:t>
      </w:r>
      <w:r w:rsidR="3B491360" w:rsidRPr="00D449EB">
        <w:rPr>
          <w:rFonts w:eastAsia="Times New Roman" w:cs="Times New Roman"/>
          <w:bCs/>
          <w:color w:val="000000" w:themeColor="text1"/>
          <w:szCs w:val="20"/>
        </w:rPr>
        <w:t>is a physically and emotionally safe place for all students and staff; and</w:t>
      </w:r>
    </w:p>
    <w:p w14:paraId="6D7B268E" w14:textId="004C9C04" w:rsidR="00924B03" w:rsidRPr="00C66D4C" w:rsidRDefault="3B491360" w:rsidP="00D449EB">
      <w:pPr>
        <w:ind w:left="284"/>
        <w:rPr>
          <w:bCs/>
          <w:szCs w:val="20"/>
        </w:rPr>
      </w:pPr>
      <w:r w:rsidRPr="00D449EB">
        <w:rPr>
          <w:rFonts w:eastAsia="Times New Roman" w:cs="Times New Roman"/>
          <w:b/>
          <w:bCs/>
          <w:color w:val="000000" w:themeColor="text1"/>
          <w:szCs w:val="20"/>
        </w:rPr>
        <w:t>(ii)</w:t>
      </w:r>
      <w:r w:rsidR="00596C3C"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 xml:space="preserve">gives effect to relevant student rights set out in this Act, the </w:t>
      </w:r>
      <w:hyperlink r:id="rId14" w:history="1">
        <w:r w:rsidRPr="00D449EB">
          <w:rPr>
            <w:rStyle w:val="Hyperlink"/>
            <w:rFonts w:eastAsia="Times New Roman" w:cs="Times New Roman"/>
            <w:bCs/>
            <w:szCs w:val="20"/>
          </w:rPr>
          <w:t>New Zealand Bill of Rights Act 1990</w:t>
        </w:r>
      </w:hyperlink>
      <w:r w:rsidRPr="00D449EB">
        <w:rPr>
          <w:rFonts w:eastAsia="Times New Roman" w:cs="Times New Roman"/>
          <w:bCs/>
          <w:color w:val="000000" w:themeColor="text1"/>
          <w:szCs w:val="20"/>
        </w:rPr>
        <w:t xml:space="preserve">, and the </w:t>
      </w:r>
      <w:hyperlink r:id="rId15" w:history="1">
        <w:r w:rsidRPr="00D449EB">
          <w:rPr>
            <w:rStyle w:val="Hyperlink"/>
            <w:rFonts w:eastAsia="Times New Roman" w:cs="Times New Roman"/>
            <w:bCs/>
            <w:szCs w:val="20"/>
          </w:rPr>
          <w:t>Human Rights Act 1993</w:t>
        </w:r>
      </w:hyperlink>
      <w:r w:rsidRPr="00D449EB">
        <w:rPr>
          <w:rFonts w:eastAsia="Times New Roman" w:cs="Times New Roman"/>
          <w:bCs/>
          <w:color w:val="000000" w:themeColor="text1"/>
          <w:szCs w:val="20"/>
        </w:rPr>
        <w:t>; and</w:t>
      </w:r>
    </w:p>
    <w:p w14:paraId="560A4691" w14:textId="28EF1DB8" w:rsidR="00924B03" w:rsidRPr="00C66D4C" w:rsidRDefault="3B491360" w:rsidP="00D449EB">
      <w:pPr>
        <w:ind w:left="284"/>
        <w:rPr>
          <w:bCs/>
          <w:szCs w:val="20"/>
        </w:rPr>
      </w:pPr>
      <w:r w:rsidRPr="00D449EB">
        <w:rPr>
          <w:rFonts w:eastAsia="Times New Roman" w:cs="Times New Roman"/>
          <w:b/>
          <w:bCs/>
          <w:color w:val="000000" w:themeColor="text1"/>
          <w:szCs w:val="20"/>
        </w:rPr>
        <w:t>(iii)</w:t>
      </w:r>
      <w:r w:rsidR="00596C3C"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takes all reasonable steps to eliminate racism, stigma, bullying, and any other forms of discrimination within the school; and</w:t>
      </w:r>
    </w:p>
    <w:p w14:paraId="16DB6E2E" w14:textId="3A655C47" w:rsidR="00924B03" w:rsidRPr="00C66D4C" w:rsidRDefault="3B491360" w:rsidP="09F9DA18">
      <w:pPr>
        <w:rPr>
          <w:bCs/>
          <w:szCs w:val="20"/>
        </w:rPr>
      </w:pPr>
      <w:r w:rsidRPr="00D449EB">
        <w:rPr>
          <w:rFonts w:eastAsia="Times New Roman" w:cs="Times New Roman"/>
          <w:b/>
          <w:bCs/>
          <w:color w:val="000000" w:themeColor="text1"/>
          <w:szCs w:val="20"/>
        </w:rPr>
        <w:t>(c)</w:t>
      </w:r>
      <w:r w:rsidR="006B63F5"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the school is inclusive of, and caters for, students with differing needs; and</w:t>
      </w:r>
    </w:p>
    <w:p w14:paraId="24FE811D" w14:textId="5F90A63C" w:rsidR="00924B03" w:rsidRPr="00C66D4C" w:rsidRDefault="3B491360" w:rsidP="09F9DA18">
      <w:pPr>
        <w:rPr>
          <w:bCs/>
          <w:szCs w:val="20"/>
        </w:rPr>
      </w:pPr>
      <w:r w:rsidRPr="00D449EB">
        <w:rPr>
          <w:rFonts w:eastAsia="Times New Roman" w:cs="Times New Roman"/>
          <w:b/>
          <w:bCs/>
          <w:color w:val="000000" w:themeColor="text1"/>
          <w:szCs w:val="20"/>
        </w:rPr>
        <w:t>(d)</w:t>
      </w:r>
      <w:r w:rsidR="00997B0A"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 xml:space="preserve">the school gives effect to </w:t>
      </w:r>
      <w:hyperlink r:id="rId16" w:anchor="DLM435834" w:history="1">
        <w:r w:rsidRPr="00D449EB">
          <w:rPr>
            <w:rStyle w:val="Hyperlink"/>
            <w:rFonts w:eastAsia="Times New Roman" w:cs="Times New Roman"/>
            <w:bCs/>
            <w:szCs w:val="20"/>
          </w:rPr>
          <w:t>Te Tiriti o Waitangi</w:t>
        </w:r>
      </w:hyperlink>
      <w:r w:rsidRPr="00D449EB">
        <w:rPr>
          <w:rFonts w:eastAsia="Times New Roman" w:cs="Times New Roman"/>
          <w:bCs/>
          <w:color w:val="000000" w:themeColor="text1"/>
          <w:szCs w:val="20"/>
        </w:rPr>
        <w:t>, including by—</w:t>
      </w:r>
    </w:p>
    <w:p w14:paraId="59AEDD9C" w14:textId="2C692FAC" w:rsidR="00924B03" w:rsidRPr="00C66D4C" w:rsidRDefault="3B491360" w:rsidP="00D449EB">
      <w:pPr>
        <w:ind w:left="284"/>
        <w:rPr>
          <w:bCs/>
          <w:szCs w:val="20"/>
        </w:rPr>
      </w:pPr>
      <w:r w:rsidRPr="00D449EB">
        <w:rPr>
          <w:rFonts w:eastAsia="Times New Roman" w:cs="Times New Roman"/>
          <w:b/>
          <w:bCs/>
          <w:color w:val="000000" w:themeColor="text1"/>
          <w:szCs w:val="20"/>
        </w:rPr>
        <w:t>(i)</w:t>
      </w:r>
      <w:r w:rsidR="00997B0A"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working to ensure that its plans, policies, and local curriculum reflect local tikanga Māori, mātauranga Māori, and te ao Māori; and</w:t>
      </w:r>
    </w:p>
    <w:p w14:paraId="77DDAE7B" w14:textId="4A48750C" w:rsidR="00924B03" w:rsidRPr="00C66D4C" w:rsidRDefault="3B491360" w:rsidP="00D449EB">
      <w:pPr>
        <w:ind w:left="284"/>
        <w:rPr>
          <w:bCs/>
          <w:szCs w:val="20"/>
        </w:rPr>
      </w:pPr>
      <w:r w:rsidRPr="00D449EB">
        <w:rPr>
          <w:rFonts w:eastAsia="Times New Roman" w:cs="Times New Roman"/>
          <w:b/>
          <w:bCs/>
          <w:color w:val="000000" w:themeColor="text1"/>
          <w:szCs w:val="20"/>
        </w:rPr>
        <w:t>(ii)</w:t>
      </w:r>
      <w:r w:rsidR="00997B0A"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taking all reasonable steps to make instruction available in tikanga Māori and te reo Māori; and</w:t>
      </w:r>
    </w:p>
    <w:p w14:paraId="0766727E" w14:textId="46105EF4" w:rsidR="00924B03" w:rsidRPr="00827563" w:rsidRDefault="3B491360" w:rsidP="00D449EB">
      <w:pPr>
        <w:ind w:left="284"/>
        <w:rPr>
          <w:szCs w:val="20"/>
        </w:rPr>
      </w:pPr>
      <w:r w:rsidRPr="00D449EB">
        <w:rPr>
          <w:rFonts w:eastAsia="Times New Roman" w:cs="Times New Roman"/>
          <w:b/>
          <w:bCs/>
          <w:color w:val="000000" w:themeColor="text1"/>
          <w:szCs w:val="20"/>
        </w:rPr>
        <w:lastRenderedPageBreak/>
        <w:t>(iii)</w:t>
      </w:r>
      <w:r w:rsidR="00997B0A" w:rsidRPr="00C66D4C">
        <w:rPr>
          <w:rFonts w:eastAsia="Times New Roman" w:cs="Times New Roman"/>
          <w:bCs/>
          <w:color w:val="000000" w:themeColor="text1"/>
          <w:szCs w:val="20"/>
        </w:rPr>
        <w:t xml:space="preserve"> </w:t>
      </w:r>
      <w:r w:rsidRPr="00D449EB">
        <w:rPr>
          <w:rFonts w:eastAsia="Times New Roman" w:cs="Times New Roman"/>
          <w:bCs/>
          <w:color w:val="000000" w:themeColor="text1"/>
          <w:szCs w:val="20"/>
        </w:rPr>
        <w:t>achieving</w:t>
      </w:r>
      <w:r w:rsidRPr="00D449EB">
        <w:rPr>
          <w:rFonts w:eastAsia="Times New Roman" w:cs="Times New Roman"/>
          <w:color w:val="000000" w:themeColor="text1"/>
          <w:szCs w:val="20"/>
        </w:rPr>
        <w:t xml:space="preserve"> equitable outcomes for Māori students</w:t>
      </w:r>
    </w:p>
    <w:p w14:paraId="17F264B2" w14:textId="507CB597" w:rsidR="00924B03" w:rsidRPr="00210034" w:rsidRDefault="00924B03" w:rsidP="00924B03">
      <w:r>
        <w:t>The board sets strategic goals for student achievement and policies by which the school</w:t>
      </w:r>
      <w:r w:rsidR="00401C09">
        <w:t xml:space="preserve"> or </w:t>
      </w:r>
      <w:r>
        <w:t>kura is managed.</w:t>
      </w:r>
    </w:p>
    <w:p w14:paraId="490DAE98" w14:textId="0BE553FE" w:rsidR="00924B03" w:rsidRPr="00210034" w:rsidRDefault="00924B03" w:rsidP="00924B03">
      <w:r w:rsidRPr="00210034">
        <w:t>A successful school</w:t>
      </w:r>
      <w:r w:rsidR="00401C09">
        <w:t xml:space="preserve"> or </w:t>
      </w:r>
      <w:r>
        <w:t xml:space="preserve">kura </w:t>
      </w:r>
      <w:r w:rsidRPr="00210034">
        <w:t>plan</w:t>
      </w:r>
      <w:r>
        <w:t>s</w:t>
      </w:r>
      <w:r w:rsidRPr="00210034">
        <w:t xml:space="preserve"> what it intends to achieve and outline</w:t>
      </w:r>
      <w:r>
        <w:t>s</w:t>
      </w:r>
      <w:r w:rsidRPr="00210034">
        <w:t xml:space="preserve"> a strategy for </w:t>
      </w:r>
      <w:r>
        <w:t>how to achieve it</w:t>
      </w:r>
      <w:r w:rsidRPr="00210034">
        <w:t>. A combination of good planning and communication ensures that par</w:t>
      </w:r>
      <w:r>
        <w:t xml:space="preserve">ents, teachers, </w:t>
      </w:r>
      <w:r w:rsidRPr="00210034">
        <w:t>principals and board</w:t>
      </w:r>
      <w:r>
        <w:t xml:space="preserve"> members are all striving for </w:t>
      </w:r>
      <w:r w:rsidRPr="00210034">
        <w:t>common goal</w:t>
      </w:r>
      <w:r>
        <w:t>s</w:t>
      </w:r>
      <w:r w:rsidRPr="00210034">
        <w:t>. If scho</w:t>
      </w:r>
      <w:r>
        <w:t>ols</w:t>
      </w:r>
      <w:r w:rsidR="00002A56">
        <w:t xml:space="preserve"> and </w:t>
      </w:r>
      <w:r>
        <w:t xml:space="preserve">kura do not identify </w:t>
      </w:r>
      <w:r w:rsidRPr="00210034">
        <w:t>and communicate</w:t>
      </w:r>
      <w:r>
        <w:t xml:space="preserve"> their goals to stakeholders, they </w:t>
      </w:r>
      <w:r w:rsidRPr="00210034">
        <w:t>risk</w:t>
      </w:r>
      <w:r>
        <w:t xml:space="preserve"> a lack of focused effort – and </w:t>
      </w:r>
      <w:r w:rsidRPr="00210034">
        <w:t>students’ education will suffer.</w:t>
      </w:r>
    </w:p>
    <w:p w14:paraId="2CEFE452" w14:textId="77D3E833" w:rsidR="00924B03" w:rsidRDefault="00924B03" w:rsidP="00924B03">
      <w:r w:rsidRPr="00210034">
        <w:t>The Education Review</w:t>
      </w:r>
      <w:r>
        <w:t xml:space="preserve"> Office (ERO) reported in ‘</w:t>
      </w:r>
      <w:r w:rsidRPr="00210034">
        <w:t xml:space="preserve">School Governance: </w:t>
      </w:r>
      <w:r>
        <w:t>An Overview 2007’</w:t>
      </w:r>
      <w:r w:rsidRPr="00210034">
        <w:t xml:space="preserve"> that</w:t>
      </w:r>
      <w:r>
        <w:t xml:space="preserve"> well-governed schools</w:t>
      </w:r>
      <w:r w:rsidR="00002A56">
        <w:t xml:space="preserve"> and </w:t>
      </w:r>
      <w:r>
        <w:t>kura share</w:t>
      </w:r>
      <w:r w:rsidRPr="00210034">
        <w:t xml:space="preserve"> common features: </w:t>
      </w:r>
    </w:p>
    <w:p w14:paraId="0A16F53C" w14:textId="77777777" w:rsidR="00924B03" w:rsidRPr="007675E4" w:rsidRDefault="00924B03" w:rsidP="00706047">
      <w:pPr>
        <w:pStyle w:val="ListParagraph"/>
        <w:numPr>
          <w:ilvl w:val="0"/>
          <w:numId w:val="71"/>
        </w:numPr>
        <w:rPr>
          <w:rFonts w:ascii="Montserrat" w:hAnsi="Montserrat"/>
        </w:rPr>
      </w:pPr>
      <w:r>
        <w:rPr>
          <w:rFonts w:ascii="Montserrat" w:hAnsi="Montserrat"/>
        </w:rPr>
        <w:t>Governance is</w:t>
      </w:r>
      <w:r w:rsidRPr="007675E4">
        <w:rPr>
          <w:rFonts w:ascii="Montserrat" w:hAnsi="Montserrat"/>
        </w:rPr>
        <w:t xml:space="preserve"> centred on students, with members </w:t>
      </w:r>
      <w:r>
        <w:rPr>
          <w:rFonts w:ascii="Montserrat" w:hAnsi="Montserrat"/>
        </w:rPr>
        <w:t xml:space="preserve">committed to improving </w:t>
      </w:r>
      <w:r w:rsidRPr="007675E4">
        <w:rPr>
          <w:rFonts w:ascii="Montserrat" w:hAnsi="Montserrat"/>
        </w:rPr>
        <w:t>learning and achievement</w:t>
      </w:r>
    </w:p>
    <w:p w14:paraId="2DCAB14D" w14:textId="77777777" w:rsidR="00924B03" w:rsidRPr="007675E4" w:rsidRDefault="00924B03" w:rsidP="00706047">
      <w:pPr>
        <w:pStyle w:val="ListParagraph"/>
        <w:numPr>
          <w:ilvl w:val="0"/>
          <w:numId w:val="71"/>
        </w:numPr>
        <w:rPr>
          <w:rFonts w:ascii="Montserrat" w:hAnsi="Montserrat"/>
        </w:rPr>
      </w:pPr>
      <w:r>
        <w:rPr>
          <w:rFonts w:ascii="Montserrat" w:hAnsi="Montserrat"/>
        </w:rPr>
        <w:t>S</w:t>
      </w:r>
      <w:r w:rsidRPr="007675E4">
        <w:rPr>
          <w:rFonts w:ascii="Montserrat" w:hAnsi="Montserrat"/>
        </w:rPr>
        <w:t>tu</w:t>
      </w:r>
      <w:r>
        <w:rPr>
          <w:rFonts w:ascii="Montserrat" w:hAnsi="Montserrat"/>
        </w:rPr>
        <w:t>dent achievement information is</w:t>
      </w:r>
      <w:r w:rsidRPr="007675E4">
        <w:rPr>
          <w:rFonts w:ascii="Montserrat" w:hAnsi="Montserrat"/>
        </w:rPr>
        <w:t xml:space="preserve"> used to set realistic targets and underpin decision-making</w:t>
      </w:r>
    </w:p>
    <w:p w14:paraId="54009AC8" w14:textId="77777777" w:rsidR="00924B03" w:rsidRPr="0094562D" w:rsidRDefault="00924B03" w:rsidP="00706047">
      <w:pPr>
        <w:pStyle w:val="ListParagraph"/>
        <w:numPr>
          <w:ilvl w:val="0"/>
          <w:numId w:val="71"/>
        </w:numPr>
      </w:pPr>
      <w:r>
        <w:rPr>
          <w:rFonts w:ascii="Montserrat" w:hAnsi="Montserrat"/>
        </w:rPr>
        <w:t xml:space="preserve">Strategic and annual planning is strongly focused on </w:t>
      </w:r>
      <w:r w:rsidRPr="007675E4">
        <w:rPr>
          <w:rFonts w:ascii="Montserrat" w:hAnsi="Montserrat"/>
        </w:rPr>
        <w:t>student achievement.</w:t>
      </w:r>
    </w:p>
    <w:p w14:paraId="363ED342" w14:textId="1C15F74B" w:rsidR="00924B03" w:rsidRDefault="00924B03" w:rsidP="00924B03"/>
    <w:p w14:paraId="0F7639FA" w14:textId="77777777" w:rsidR="00257B32" w:rsidRPr="00A73228" w:rsidRDefault="00257B32" w:rsidP="00257B32">
      <w:pPr>
        <w:rPr>
          <w:i/>
          <w:iCs/>
          <w:color w:val="0070C0"/>
        </w:rPr>
      </w:pPr>
      <w:r w:rsidRPr="00A73228">
        <w:rPr>
          <w:i/>
          <w:iCs/>
          <w:color w:val="0070C0"/>
        </w:rPr>
        <w:t xml:space="preserve">Ko te whāinga matua o te poari i te whakahaere i te kura ko te whakarite kia tutuki i ia ākonga tō rātou paerewa mātauranga paetae  teitei rawa.  Ka whakatau te poari i ngā whāinga matua mō te paetae ākonga me ngā kaupapahere hei whakahaere i te kura. </w:t>
      </w:r>
    </w:p>
    <w:p w14:paraId="459AD6AE" w14:textId="77777777" w:rsidR="00257B32" w:rsidRPr="00A73228" w:rsidRDefault="00257B32" w:rsidP="00257B32">
      <w:pPr>
        <w:rPr>
          <w:i/>
          <w:iCs/>
          <w:color w:val="0070C0"/>
        </w:rPr>
      </w:pPr>
      <w:r w:rsidRPr="00A73228">
        <w:rPr>
          <w:i/>
          <w:iCs/>
          <w:color w:val="0070C0"/>
        </w:rPr>
        <w:t>Ko te kura angitu ka whakamahaere i ōna tūmanakohanga me te whakatakoto i te rautaki o te whakatutuki i tērā.  Mā te pahekotanga o ngā whakamaheretanga me ngā whakawhiti pai ka rite te whai a ngā mātua, ngā kaiako, ngā tumuaki me ngā mema poari i ngā whāinga ōrite.  Ki te kore ngā kura e tautuhi, e whakawhiti hoki i ō rātou whāinga ki ngā kaiwhaipānga, ko te mōrearea o tērā kua kore e arotahi ngā mahi - ā ko ngā mātauranga ākonga te papa.</w:t>
      </w:r>
    </w:p>
    <w:p w14:paraId="602AA727" w14:textId="77777777" w:rsidR="00257B32" w:rsidRPr="00A73228" w:rsidRDefault="00257B32" w:rsidP="00257B32">
      <w:pPr>
        <w:rPr>
          <w:i/>
          <w:iCs/>
          <w:color w:val="0070C0"/>
        </w:rPr>
      </w:pPr>
      <w:r w:rsidRPr="00A73228">
        <w:rPr>
          <w:i/>
          <w:iCs/>
          <w:color w:val="0070C0"/>
        </w:rPr>
        <w:t>I pūrongo te Te Tari Arotake Mātauranga (ERO) i roto i 'Mana Whakahaere Kura: He Tirohanga Whānui 2007' tērā ētahi āhuatanga ōrite o ngā kura e pai ana te mana whakahaeretanga:</w:t>
      </w:r>
    </w:p>
    <w:p w14:paraId="5F5B6A1E" w14:textId="77777777" w:rsidR="00257B32" w:rsidRPr="00A73228" w:rsidRDefault="00257B32" w:rsidP="00257B32">
      <w:pPr>
        <w:pStyle w:val="ListParagraph"/>
        <w:numPr>
          <w:ilvl w:val="0"/>
          <w:numId w:val="71"/>
        </w:numPr>
        <w:rPr>
          <w:i/>
          <w:iCs/>
          <w:color w:val="0070C0"/>
        </w:rPr>
      </w:pPr>
      <w:r w:rsidRPr="00A73228">
        <w:rPr>
          <w:rFonts w:ascii="Montserrat" w:hAnsi="Montserrat"/>
          <w:i/>
          <w:iCs/>
          <w:color w:val="0070C0"/>
        </w:rPr>
        <w:t>Ko ngā ākonga te matua o ngā mahi mana whakahaere, me te pūmautanga o ngā mema ki te hiki i ngā mahi ako me te eke paetae</w:t>
      </w:r>
    </w:p>
    <w:p w14:paraId="5102F0C4" w14:textId="77777777" w:rsidR="00257B32" w:rsidRPr="00A73228" w:rsidRDefault="00257B32" w:rsidP="00257B32">
      <w:pPr>
        <w:pStyle w:val="ListParagraph"/>
        <w:numPr>
          <w:ilvl w:val="0"/>
          <w:numId w:val="71"/>
        </w:numPr>
        <w:rPr>
          <w:i/>
          <w:iCs/>
          <w:color w:val="0070C0"/>
        </w:rPr>
      </w:pPr>
      <w:r w:rsidRPr="00A73228">
        <w:rPr>
          <w:rFonts w:ascii="Montserrat" w:hAnsi="Montserrat"/>
          <w:i/>
          <w:iCs/>
          <w:color w:val="0070C0"/>
        </w:rPr>
        <w:t>Ka whakamahia ngā mōhiohio eke paetae ākonga ki te whakatau i ngā whāinga pono, ki te noho hei pūtake hoki mō ngā whakatau take.</w:t>
      </w:r>
    </w:p>
    <w:p w14:paraId="78DB704F" w14:textId="77777777" w:rsidR="00257B32" w:rsidRPr="00A73228" w:rsidRDefault="00257B32" w:rsidP="00257B32">
      <w:pPr>
        <w:pStyle w:val="ListParagraph"/>
        <w:numPr>
          <w:ilvl w:val="0"/>
          <w:numId w:val="71"/>
        </w:numPr>
        <w:rPr>
          <w:i/>
          <w:iCs/>
          <w:color w:val="0070C0"/>
        </w:rPr>
      </w:pPr>
      <w:r w:rsidRPr="00A73228">
        <w:rPr>
          <w:rFonts w:ascii="Montserrat" w:hAnsi="Montserrat"/>
          <w:i/>
          <w:iCs/>
          <w:color w:val="0070C0"/>
        </w:rPr>
        <w:t>E kaha ana te arotahi o ngā mahere rautaki, ā-tau hoki ki te eke paetae ākonga</w:t>
      </w:r>
    </w:p>
    <w:p w14:paraId="233B5455" w14:textId="77777777" w:rsidR="00924B03" w:rsidRDefault="00924B03" w:rsidP="00924B03"/>
    <w:p w14:paraId="361F140D" w14:textId="5CB2C197" w:rsidR="00924B03" w:rsidRPr="00A73228" w:rsidRDefault="00924B03" w:rsidP="001E6E63">
      <w:pPr>
        <w:pStyle w:val="Heading2"/>
        <w:numPr>
          <w:ilvl w:val="1"/>
          <w:numId w:val="51"/>
        </w:numPr>
        <w:tabs>
          <w:tab w:val="num" w:pos="360"/>
        </w:tabs>
        <w:ind w:left="0" w:firstLine="0"/>
        <w:rPr>
          <w:rStyle w:val="IntenseEmphasis"/>
          <w:rFonts w:ascii="Montserrat" w:hAnsi="Montserrat"/>
          <w:b w:val="0"/>
          <w:bCs w:val="0"/>
          <w:i/>
          <w:iCs w:val="0"/>
          <w:sz w:val="27"/>
          <w:szCs w:val="27"/>
        </w:rPr>
      </w:pPr>
      <w:bookmarkStart w:id="9" w:name="_Toc54160448"/>
      <w:bookmarkStart w:id="10" w:name="_Toc54247282"/>
      <w:bookmarkStart w:id="11" w:name="_Toc132279422"/>
      <w:r>
        <w:rPr>
          <w:rStyle w:val="IntenseEmphasis"/>
          <w:rFonts w:ascii="Montserrat" w:hAnsi="Montserrat"/>
          <w:b w:val="0"/>
          <w:bCs w:val="0"/>
          <w:iCs w:val="0"/>
          <w:color w:val="2E74B5" w:themeColor="accent1" w:themeShade="BF"/>
          <w:sz w:val="27"/>
        </w:rPr>
        <w:t>B</w:t>
      </w:r>
      <w:r w:rsidRPr="006C78D6">
        <w:rPr>
          <w:rStyle w:val="IntenseEmphasis"/>
          <w:rFonts w:ascii="Montserrat" w:hAnsi="Montserrat"/>
          <w:b w:val="0"/>
          <w:bCs w:val="0"/>
          <w:iCs w:val="0"/>
          <w:color w:val="2E74B5" w:themeColor="accent1" w:themeShade="BF"/>
          <w:sz w:val="27"/>
        </w:rPr>
        <w:t>oard roles and responsibilities</w:t>
      </w:r>
      <w:bookmarkEnd w:id="6"/>
      <w:bookmarkEnd w:id="7"/>
      <w:bookmarkEnd w:id="8"/>
      <w:bookmarkEnd w:id="9"/>
      <w:bookmarkEnd w:id="10"/>
      <w:r w:rsidR="00A052C5">
        <w:rPr>
          <w:rStyle w:val="IntenseEmphasis"/>
          <w:rFonts w:ascii="Montserrat" w:hAnsi="Montserrat"/>
          <w:b w:val="0"/>
          <w:bCs w:val="0"/>
          <w:iCs w:val="0"/>
          <w:color w:val="2E74B5" w:themeColor="accent1" w:themeShade="BF"/>
          <w:sz w:val="27"/>
        </w:rPr>
        <w:t xml:space="preserve"> -</w:t>
      </w:r>
      <w:r w:rsidR="00CA4493">
        <w:rPr>
          <w:rStyle w:val="IntenseEmphasis"/>
          <w:rFonts w:ascii="Montserrat" w:hAnsi="Montserrat"/>
          <w:b w:val="0"/>
          <w:bCs w:val="0"/>
          <w:iCs w:val="0"/>
          <w:color w:val="2E74B5" w:themeColor="accent1" w:themeShade="BF"/>
          <w:sz w:val="27"/>
        </w:rPr>
        <w:t xml:space="preserve"> </w:t>
      </w:r>
      <w:r w:rsidR="00A83BC1" w:rsidRPr="00A73228">
        <w:rPr>
          <w:rStyle w:val="IntenseEmphasis"/>
          <w:rFonts w:ascii="Montserrat" w:hAnsi="Montserrat"/>
          <w:b w:val="0"/>
          <w:bCs w:val="0"/>
          <w:i/>
          <w:iCs w:val="0"/>
          <w:sz w:val="27"/>
          <w:szCs w:val="27"/>
        </w:rPr>
        <w:t>Ngā mahi me ngā kawenga a te poari</w:t>
      </w:r>
      <w:bookmarkEnd w:id="11"/>
    </w:p>
    <w:p w14:paraId="61510206" w14:textId="2708CC44" w:rsidR="00924B03" w:rsidRPr="00210034" w:rsidRDefault="00924B03" w:rsidP="00924B03">
      <w:r>
        <w:t xml:space="preserve">Section 125 of the Education and Training Act 2020 states </w:t>
      </w:r>
      <w:r w:rsidRPr="00210034">
        <w:t>a board is the governing body of its school</w:t>
      </w:r>
      <w:r w:rsidR="00401C09">
        <w:t xml:space="preserve"> or </w:t>
      </w:r>
      <w:r>
        <w:t xml:space="preserve">kura. </w:t>
      </w:r>
      <w:r w:rsidR="00D220B6">
        <w:t>Section 127 (c) of the Education and Training Act 2020 requires a b</w:t>
      </w:r>
      <w:r w:rsidR="00EC04E6">
        <w:t xml:space="preserve">oard </w:t>
      </w:r>
      <w:r w:rsidR="00D220B6">
        <w:t>to perform its functions and to exercise its powers in a way that is financially responsible (section 127 (c)).</w:t>
      </w:r>
    </w:p>
    <w:p w14:paraId="6039C082" w14:textId="77777777" w:rsidR="00924B03" w:rsidRPr="007F7CF4" w:rsidRDefault="00924B03" w:rsidP="00201024">
      <w:pPr>
        <w:pStyle w:val="ListParagraph"/>
        <w:ind w:left="0"/>
        <w:rPr>
          <w:rFonts w:ascii="Montserrat" w:hAnsi="Montserrat"/>
        </w:rPr>
      </w:pPr>
    </w:p>
    <w:p w14:paraId="229B184A" w14:textId="77777777" w:rsidR="00924B03" w:rsidRDefault="00924B03" w:rsidP="00924B03">
      <w:pPr>
        <w:pStyle w:val="Heading4"/>
        <w:rPr>
          <w:lang w:val="en-US"/>
        </w:rPr>
      </w:pPr>
      <w:r>
        <w:rPr>
          <w:lang w:val="en-US"/>
        </w:rPr>
        <w:t>Responsibilities of boards and board members</w:t>
      </w:r>
    </w:p>
    <w:p w14:paraId="32FF994A" w14:textId="2BEA5406" w:rsidR="00924B03" w:rsidRPr="00DB7683" w:rsidRDefault="00924B03" w:rsidP="00924B03">
      <w:r>
        <w:rPr>
          <w:lang w:val="en-US"/>
        </w:rPr>
        <w:t>Boards are responsible for s</w:t>
      </w:r>
      <w:r w:rsidRPr="00DB7683">
        <w:rPr>
          <w:lang w:val="en-US"/>
        </w:rPr>
        <w:t>et</w:t>
      </w:r>
      <w:r>
        <w:rPr>
          <w:lang w:val="en-US"/>
        </w:rPr>
        <w:t>ting the strategic direction of the school</w:t>
      </w:r>
      <w:r w:rsidR="00401C09">
        <w:rPr>
          <w:lang w:val="en-US"/>
        </w:rPr>
        <w:t xml:space="preserve"> or </w:t>
      </w:r>
      <w:r>
        <w:rPr>
          <w:lang w:val="en-US"/>
        </w:rPr>
        <w:t>kura and allocating resources to achieve</w:t>
      </w:r>
      <w:r w:rsidRPr="00DB7683">
        <w:rPr>
          <w:lang w:val="en-US"/>
        </w:rPr>
        <w:t xml:space="preserve"> goals.</w:t>
      </w:r>
      <w:r>
        <w:rPr>
          <w:lang w:val="en-US"/>
        </w:rPr>
        <w:t xml:space="preserve"> The board creates rules (</w:t>
      </w:r>
      <w:r w:rsidRPr="00210034">
        <w:t>the polici</w:t>
      </w:r>
      <w:r>
        <w:t>es) by which the school</w:t>
      </w:r>
      <w:r w:rsidR="00401C09">
        <w:t xml:space="preserve"> or </w:t>
      </w:r>
      <w:r>
        <w:t xml:space="preserve">kura is </w:t>
      </w:r>
      <w:r w:rsidRPr="00210034">
        <w:t>managed.</w:t>
      </w:r>
    </w:p>
    <w:p w14:paraId="12A86D86" w14:textId="57A62DFD" w:rsidR="00924B03" w:rsidRDefault="00924B03" w:rsidP="00924B03">
      <w:r w:rsidRPr="00210034">
        <w:lastRenderedPageBreak/>
        <w:t xml:space="preserve">Every </w:t>
      </w:r>
      <w:r>
        <w:t xml:space="preserve">board member </w:t>
      </w:r>
      <w:r w:rsidRPr="00210034">
        <w:t>has a responsibility to establish and maintain app</w:t>
      </w:r>
      <w:r>
        <w:t xml:space="preserve">ropriate financial policies. They must also be able to </w:t>
      </w:r>
      <w:r w:rsidRPr="00210034">
        <w:t>understand key financial information about their school</w:t>
      </w:r>
      <w:r w:rsidR="005F449C">
        <w:t xml:space="preserve"> or </w:t>
      </w:r>
      <w:r>
        <w:t>kura</w:t>
      </w:r>
      <w:r w:rsidRPr="00210034">
        <w:t>.</w:t>
      </w:r>
    </w:p>
    <w:p w14:paraId="627E65A6" w14:textId="1D3F2B83" w:rsidR="00924B03" w:rsidRDefault="00924B03" w:rsidP="00924B03">
      <w:r>
        <w:t xml:space="preserve">Board members </w:t>
      </w:r>
      <w:r w:rsidRPr="00210034">
        <w:t>make significant financial decisions about the</w:t>
      </w:r>
      <w:r>
        <w:t>ir</w:t>
      </w:r>
      <w:r w:rsidRPr="00210034">
        <w:t xml:space="preserve"> school</w:t>
      </w:r>
      <w:r w:rsidR="005F449C">
        <w:t xml:space="preserve"> or </w:t>
      </w:r>
      <w:r>
        <w:t xml:space="preserve">kura. It is important to </w:t>
      </w:r>
      <w:r w:rsidRPr="00210034">
        <w:t xml:space="preserve">carefully document those decisions and </w:t>
      </w:r>
      <w:r>
        <w:t>the process with which they were made</w:t>
      </w:r>
      <w:r w:rsidRPr="00210034">
        <w:t>. Actual and potential conflict</w:t>
      </w:r>
      <w:r>
        <w:t xml:space="preserve">s of interest in any decision-making </w:t>
      </w:r>
      <w:r w:rsidRPr="00210034">
        <w:t>should be declared and managed appropriately.</w:t>
      </w:r>
    </w:p>
    <w:p w14:paraId="190176F8" w14:textId="77777777" w:rsidR="00F21D77" w:rsidRPr="00201024" w:rsidRDefault="00F21D77" w:rsidP="00F21D77">
      <w:pPr>
        <w:pStyle w:val="Heading4"/>
        <w:rPr>
          <w:i/>
          <w:iCs w:val="0"/>
          <w:color w:val="0070C0"/>
          <w:lang w:val="en-US"/>
        </w:rPr>
      </w:pPr>
      <w:r w:rsidRPr="00201024">
        <w:rPr>
          <w:i/>
          <w:iCs w:val="0"/>
          <w:color w:val="0070C0"/>
          <w:lang w:val="en-US"/>
        </w:rPr>
        <w:t>Ngā kawenga o ngā poari me ngā mema poari</w:t>
      </w:r>
    </w:p>
    <w:p w14:paraId="683DD9D7" w14:textId="77777777" w:rsidR="00F21D77" w:rsidRPr="00201024" w:rsidRDefault="00F21D77" w:rsidP="00F21D77">
      <w:pPr>
        <w:rPr>
          <w:i/>
          <w:color w:val="0070C0"/>
        </w:rPr>
      </w:pPr>
      <w:r w:rsidRPr="00201024">
        <w:rPr>
          <w:i/>
          <w:color w:val="0070C0"/>
        </w:rPr>
        <w:t>Nō ngā poari te kawenga ki te whakatau i te anga rautaki o te kura me te toha rauemi e tutuki ai ngā whāinga.  Ka hanga ture te poari (ngā kaupapahere) hei whakahaere i te kura.</w:t>
      </w:r>
    </w:p>
    <w:p w14:paraId="27DAED77" w14:textId="77777777" w:rsidR="00F21D77" w:rsidRPr="00201024" w:rsidRDefault="00F21D77" w:rsidP="00F21D77">
      <w:pPr>
        <w:rPr>
          <w:i/>
          <w:color w:val="0070C0"/>
        </w:rPr>
      </w:pPr>
      <w:r w:rsidRPr="00201024">
        <w:rPr>
          <w:i/>
          <w:color w:val="0070C0"/>
        </w:rPr>
        <w:t>Kei ia mema poari te kawenga ki te whakarite me te pupuru i ngā kaupapahere ahumoni tōtika.  Me mārama hoki rātou ki ngā mōhiohio ahumoni matua e pā ana ki tō rātou kura.</w:t>
      </w:r>
    </w:p>
    <w:p w14:paraId="14D4B856" w14:textId="77777777" w:rsidR="00F21D77" w:rsidRPr="00201024" w:rsidRDefault="00F21D77" w:rsidP="00F21D77">
      <w:pPr>
        <w:rPr>
          <w:i/>
          <w:color w:val="0070C0"/>
        </w:rPr>
      </w:pPr>
      <w:r w:rsidRPr="00201024">
        <w:rPr>
          <w:i/>
          <w:color w:val="0070C0"/>
        </w:rPr>
        <w:t>Ka whakatau ngā mema poari i ngā take ahumoni nui mō tō rātou kura.  He hiranga tonu kia āta tuhia aua whakatau me te tukanga i tutuki ai aua whakatau.  Me whakaatu hoki i ngā raru whaipānga i roto i ngā whakatau kaupapa, ā, me tika te whakahaere.</w:t>
      </w:r>
    </w:p>
    <w:p w14:paraId="3C182D26" w14:textId="77777777" w:rsidR="00910973" w:rsidRPr="00C45504" w:rsidRDefault="00910973" w:rsidP="00924B03"/>
    <w:p w14:paraId="260E8572" w14:textId="6514314F" w:rsidR="00924B03" w:rsidRPr="009453EA" w:rsidRDefault="00924B03" w:rsidP="009453EA">
      <w:pPr>
        <w:rPr>
          <w:b/>
          <w:bCs/>
          <w:sz w:val="23"/>
          <w:szCs w:val="23"/>
        </w:rPr>
      </w:pPr>
      <w:bookmarkStart w:id="12" w:name="_Toc53133218"/>
      <w:bookmarkStart w:id="13" w:name="_Toc53133463"/>
      <w:bookmarkStart w:id="14" w:name="_Toc53134220"/>
      <w:bookmarkStart w:id="15" w:name="_Toc53135842"/>
      <w:bookmarkStart w:id="16" w:name="_Toc53137909"/>
      <w:bookmarkStart w:id="17" w:name="_Toc53139057"/>
      <w:bookmarkStart w:id="18" w:name="_Toc53143218"/>
      <w:bookmarkStart w:id="19" w:name="_Toc53144870"/>
      <w:bookmarkStart w:id="20" w:name="_Toc53384168"/>
      <w:bookmarkStart w:id="21" w:name="_Toc53385963"/>
      <w:bookmarkStart w:id="22" w:name="_Toc53386901"/>
      <w:bookmarkStart w:id="23" w:name="_Toc53388687"/>
      <w:bookmarkStart w:id="24" w:name="_Toc53389843"/>
      <w:bookmarkStart w:id="25" w:name="_Toc53392613"/>
      <w:bookmarkStart w:id="26" w:name="_Toc53393702"/>
      <w:bookmarkStart w:id="27" w:name="_Toc53396687"/>
      <w:bookmarkStart w:id="28" w:name="_Toc53401019"/>
      <w:bookmarkStart w:id="29" w:name="_Toc53401668"/>
      <w:bookmarkStart w:id="30" w:name="_Toc53403879"/>
      <w:bookmarkStart w:id="31" w:name="_Toc53404584"/>
      <w:bookmarkStart w:id="32" w:name="_Toc53405338"/>
      <w:bookmarkStart w:id="33" w:name="_Toc53470119"/>
      <w:bookmarkStart w:id="34" w:name="_Toc53470365"/>
      <w:bookmarkStart w:id="35" w:name="_Toc53472099"/>
      <w:bookmarkStart w:id="36" w:name="_Toc53475034"/>
      <w:bookmarkStart w:id="37" w:name="_Toc53475563"/>
      <w:bookmarkStart w:id="38" w:name="_Toc53475772"/>
      <w:bookmarkStart w:id="39" w:name="_Toc53477773"/>
      <w:bookmarkStart w:id="40" w:name="_Toc53478949"/>
      <w:bookmarkStart w:id="41" w:name="_Toc53482884"/>
      <w:bookmarkStart w:id="42" w:name="_Toc53483621"/>
      <w:bookmarkStart w:id="43" w:name="_Toc53654468"/>
      <w:bookmarkStart w:id="44" w:name="_Toc53661066"/>
      <w:bookmarkStart w:id="45" w:name="_Toc53729432"/>
      <w:bookmarkStart w:id="46" w:name="_Toc53738511"/>
      <w:bookmarkStart w:id="47" w:name="_Toc53989222"/>
      <w:bookmarkStart w:id="48" w:name="_Toc53999866"/>
      <w:bookmarkStart w:id="49" w:name="_Toc54002398"/>
      <w:bookmarkStart w:id="50" w:name="_Toc54008179"/>
      <w:bookmarkStart w:id="51" w:name="_Toc54008853"/>
      <w:bookmarkStart w:id="52" w:name="_Toc54160449"/>
      <w:bookmarkStart w:id="53" w:name="_Toc54247283"/>
      <w:bookmarkStart w:id="54" w:name="_Toc57272769"/>
      <w:bookmarkStart w:id="55" w:name="_Toc57355967"/>
      <w:bookmarkStart w:id="56" w:name="_Toc57380282"/>
      <w:bookmarkStart w:id="57" w:name="_Toc57380580"/>
      <w:bookmarkStart w:id="58" w:name="_Toc57879219"/>
      <w:bookmarkStart w:id="59" w:name="_Toc57966591"/>
      <w:bookmarkStart w:id="60" w:name="_Toc57973591"/>
      <w:r w:rsidRPr="00560597">
        <w:rPr>
          <w:noProof/>
          <w:lang w:eastAsia="en-NZ"/>
        </w:rPr>
        <w:drawing>
          <wp:anchor distT="0" distB="0" distL="114300" distR="114300" simplePos="0" relativeHeight="251658249" behindDoc="0" locked="0" layoutInCell="1" allowOverlap="1" wp14:anchorId="38A87F3E" wp14:editId="332640B2">
            <wp:simplePos x="0" y="0"/>
            <wp:positionH relativeFrom="margin">
              <wp:posOffset>0</wp:posOffset>
            </wp:positionH>
            <wp:positionV relativeFrom="paragraph">
              <wp:posOffset>0</wp:posOffset>
            </wp:positionV>
            <wp:extent cx="460800" cy="460800"/>
            <wp:effectExtent l="0" t="0" r="0" b="0"/>
            <wp:wrapSquare wrapText="bothSides"/>
            <wp:docPr id="2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Del="00482B91">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br/>
      </w:r>
      <w:r w:rsidRPr="009453EA">
        <w:rPr>
          <w:b/>
          <w:bCs/>
          <w:color w:val="F47721"/>
          <w:sz w:val="23"/>
          <w:szCs w:val="23"/>
        </w:rPr>
        <w:t>Read more about</w:t>
      </w:r>
      <w:bookmarkEnd w:id="54"/>
      <w:bookmarkEnd w:id="55"/>
      <w:bookmarkEnd w:id="56"/>
      <w:bookmarkEnd w:id="57"/>
      <w:bookmarkEnd w:id="58"/>
      <w:bookmarkEnd w:id="59"/>
      <w:bookmarkEnd w:id="60"/>
      <w:r w:rsidR="00497A93">
        <w:rPr>
          <w:b/>
          <w:bCs/>
          <w:color w:val="F47721"/>
          <w:sz w:val="23"/>
          <w:szCs w:val="23"/>
        </w:rPr>
        <w:t xml:space="preserve"> - </w:t>
      </w:r>
      <w:r w:rsidR="00497A93" w:rsidRPr="00201024">
        <w:rPr>
          <w:b/>
          <w:bCs/>
          <w:i/>
          <w:iCs/>
          <w:color w:val="F47721"/>
          <w:sz w:val="23"/>
          <w:szCs w:val="23"/>
        </w:rPr>
        <w:t>Pānui haere tonu mō</w:t>
      </w:r>
    </w:p>
    <w:p w14:paraId="16222EB9" w14:textId="77777777" w:rsidR="00924B03" w:rsidRDefault="00924B03" w:rsidP="00924B03"/>
    <w:p w14:paraId="2CFAD7B4" w14:textId="77777777" w:rsidR="00497A93" w:rsidRPr="00201024" w:rsidRDefault="00AD6B63" w:rsidP="00497A93">
      <w:pPr>
        <w:rPr>
          <w:i/>
          <w:iCs/>
        </w:rPr>
      </w:pPr>
      <w:hyperlink w:anchor="_Appendix_B:_Model" w:history="1">
        <w:r w:rsidR="00924B03" w:rsidRPr="00F5391B">
          <w:rPr>
            <w:rStyle w:val="Hyperlink"/>
          </w:rPr>
          <w:t>Model financial policies</w:t>
        </w:r>
      </w:hyperlink>
      <w:r w:rsidR="00497A93">
        <w:rPr>
          <w:rStyle w:val="Hyperlink"/>
        </w:rPr>
        <w:t xml:space="preserve"> - </w:t>
      </w:r>
      <w:hyperlink w:anchor="_Appendix_B:_Model" w:history="1">
        <w:r w:rsidR="00497A93" w:rsidRPr="00582415">
          <w:rPr>
            <w:rStyle w:val="Hyperlink"/>
            <w:i/>
            <w:iCs/>
          </w:rPr>
          <w:t>Ngā tauira kaupapahere ahumoni</w:t>
        </w:r>
      </w:hyperlink>
    </w:p>
    <w:p w14:paraId="0D3063C3" w14:textId="77777777" w:rsidR="00497A93" w:rsidRPr="006E06ED" w:rsidRDefault="00AD6B63" w:rsidP="00497A93">
      <w:pPr>
        <w:rPr>
          <w:rStyle w:val="Hyperlink"/>
          <w:i/>
          <w:iCs/>
        </w:rPr>
      </w:pPr>
      <w:hyperlink w:anchor="_3.1_Strategic_planning" w:history="1">
        <w:r w:rsidR="00924B03" w:rsidRPr="00E03AF3">
          <w:rPr>
            <w:rStyle w:val="Hyperlink"/>
          </w:rPr>
          <w:t>Strategic planning</w:t>
        </w:r>
      </w:hyperlink>
      <w:r w:rsidR="00497A93">
        <w:rPr>
          <w:rStyle w:val="Hyperlink"/>
        </w:rPr>
        <w:t xml:space="preserve"> - </w:t>
      </w:r>
      <w:r w:rsidR="00497A93">
        <w:rPr>
          <w:i/>
          <w:iCs/>
        </w:rPr>
        <w:fldChar w:fldCharType="begin"/>
      </w:r>
      <w:r w:rsidR="00497A93">
        <w:rPr>
          <w:i/>
          <w:iCs/>
        </w:rPr>
        <w:instrText xml:space="preserve"> HYPERLINK  \l "_3.1_Strategic_planning" </w:instrText>
      </w:r>
      <w:r w:rsidR="00497A93">
        <w:rPr>
          <w:i/>
          <w:iCs/>
        </w:rPr>
        <w:fldChar w:fldCharType="separate"/>
      </w:r>
      <w:r w:rsidR="00497A93" w:rsidRPr="006E06ED">
        <w:rPr>
          <w:rStyle w:val="Hyperlink"/>
          <w:i/>
          <w:iCs/>
        </w:rPr>
        <w:t>Te whakamahere rautaki</w:t>
      </w:r>
    </w:p>
    <w:p w14:paraId="75568CDD" w14:textId="77777777" w:rsidR="00497A93" w:rsidRPr="0040132B" w:rsidRDefault="00497A93" w:rsidP="00497A93">
      <w:pPr>
        <w:rPr>
          <w:i/>
          <w:iCs/>
        </w:rPr>
      </w:pPr>
      <w:r>
        <w:rPr>
          <w:i/>
          <w:iCs/>
        </w:rPr>
        <w:fldChar w:fldCharType="end"/>
      </w:r>
      <w:hyperlink w:anchor="_2.5_Conflicts_of" w:history="1">
        <w:r w:rsidR="00924B03" w:rsidRPr="00F5391B">
          <w:rPr>
            <w:rStyle w:val="Hyperlink"/>
          </w:rPr>
          <w:t>Conflicts of interest</w:t>
        </w:r>
      </w:hyperlink>
      <w:r>
        <w:rPr>
          <w:rStyle w:val="Hyperlink"/>
        </w:rPr>
        <w:t xml:space="preserve"> - </w:t>
      </w:r>
      <w:hyperlink w:anchor="_2.6_Conflicts_of" w:history="1">
        <w:r w:rsidRPr="00201024">
          <w:rPr>
            <w:rStyle w:val="Hyperlink"/>
            <w:i/>
            <w:iCs/>
          </w:rPr>
          <w:t>Ngā raru whaipānga</w:t>
        </w:r>
      </w:hyperlink>
    </w:p>
    <w:p w14:paraId="04DCF56D" w14:textId="1466FE63" w:rsidR="00924B03" w:rsidRDefault="00924B03" w:rsidP="00924B03"/>
    <w:p w14:paraId="562D7A73" w14:textId="1AAF7C7B" w:rsidR="00924B03" w:rsidRPr="00C9251B" w:rsidRDefault="00924B03" w:rsidP="00924B03">
      <w:pPr>
        <w:pStyle w:val="Heading2"/>
        <w:rPr>
          <w:i/>
          <w:iCs/>
        </w:rPr>
      </w:pPr>
      <w:bookmarkStart w:id="61" w:name="_Toc54160450"/>
      <w:bookmarkStart w:id="62" w:name="_Toc54247284"/>
      <w:bookmarkStart w:id="63" w:name="_Toc132279423"/>
      <w:r>
        <w:t>1.3 Principal roles and responsibilities</w:t>
      </w:r>
      <w:bookmarkEnd w:id="61"/>
      <w:bookmarkEnd w:id="62"/>
      <w:r w:rsidR="00497A93">
        <w:t xml:space="preserve"> -</w:t>
      </w:r>
      <w:r w:rsidR="00C9251B">
        <w:t xml:space="preserve"> </w:t>
      </w:r>
      <w:r w:rsidR="00C9251B" w:rsidRPr="00101616">
        <w:rPr>
          <w:i/>
          <w:iCs/>
        </w:rPr>
        <w:t>Ngā mahi me ngā kawenga a ngā tumuaki</w:t>
      </w:r>
      <w:bookmarkEnd w:id="63"/>
    </w:p>
    <w:p w14:paraId="29BF71BC" w14:textId="740B5C15" w:rsidR="00924B03" w:rsidRPr="000607C0" w:rsidRDefault="00924B03" w:rsidP="00924B03">
      <w:r>
        <w:t>Principals are often</w:t>
      </w:r>
      <w:r w:rsidRPr="000607C0">
        <w:t xml:space="preserve"> delegated authority from the board for the day-to-day financial management of the school</w:t>
      </w:r>
      <w:r w:rsidR="005F449C">
        <w:t xml:space="preserve"> or </w:t>
      </w:r>
      <w:r>
        <w:t>kura</w:t>
      </w:r>
      <w:r w:rsidRPr="000607C0">
        <w:t xml:space="preserve">. Under section </w:t>
      </w:r>
      <w:r>
        <w:t>130 of the Education and Training Act 2020 a principal is the</w:t>
      </w:r>
      <w:r w:rsidRPr="000607C0">
        <w:t xml:space="preserve"> chief executive in relation to the control and management</w:t>
      </w:r>
      <w:r>
        <w:t xml:space="preserve"> of the school</w:t>
      </w:r>
      <w:r w:rsidR="00CA0149">
        <w:t xml:space="preserve"> or </w:t>
      </w:r>
      <w:r>
        <w:t>kura</w:t>
      </w:r>
      <w:r w:rsidRPr="000607C0">
        <w:t>. The principal is a</w:t>
      </w:r>
      <w:r>
        <w:t xml:space="preserve">ppointed by the board and must </w:t>
      </w:r>
      <w:r w:rsidRPr="000607C0">
        <w:t>comply with the board</w:t>
      </w:r>
      <w:r>
        <w:t xml:space="preserve">’s general policy </w:t>
      </w:r>
      <w:r w:rsidR="00BE0515">
        <w:t>directions and</w:t>
      </w:r>
      <w:r w:rsidR="00A50E36">
        <w:t xml:space="preserve"> operate within delegated powers</w:t>
      </w:r>
      <w:r>
        <w:t>.</w:t>
      </w:r>
      <w:r w:rsidDel="00482B91">
        <w:t xml:space="preserve"> </w:t>
      </w:r>
    </w:p>
    <w:p w14:paraId="307B0F9E" w14:textId="77777777" w:rsidR="00924B03" w:rsidRPr="000607C0" w:rsidRDefault="00924B03" w:rsidP="00924B03">
      <w:r w:rsidRPr="000607C0">
        <w:t>Principals are responsible for m</w:t>
      </w:r>
      <w:r>
        <w:t xml:space="preserve">onitoring and controlling </w:t>
      </w:r>
      <w:r w:rsidRPr="000607C0">
        <w:t xml:space="preserve">expenditure to make sure </w:t>
      </w:r>
      <w:r>
        <w:t xml:space="preserve">funds are spent on </w:t>
      </w:r>
      <w:r w:rsidRPr="000607C0">
        <w:t>priorities, as planned and budgeted</w:t>
      </w:r>
      <w:r>
        <w:t xml:space="preserve"> for</w:t>
      </w:r>
      <w:r w:rsidRPr="000607C0">
        <w:t>. Principals should</w:t>
      </w:r>
      <w:r>
        <w:t xml:space="preserve"> report regularly to the </w:t>
      </w:r>
      <w:r w:rsidRPr="000607C0">
        <w:t xml:space="preserve">board on financial management and prepare annual financial </w:t>
      </w:r>
      <w:r>
        <w:t>statements which are audited</w:t>
      </w:r>
      <w:r w:rsidRPr="000607C0">
        <w:t>.</w:t>
      </w:r>
    </w:p>
    <w:p w14:paraId="6FF792E9" w14:textId="72D8834B" w:rsidR="00EB483F" w:rsidRPr="00EB483F" w:rsidRDefault="00924B03" w:rsidP="00924B03">
      <w:r>
        <w:t xml:space="preserve">Principals can choose to delegate financial management tasks to </w:t>
      </w:r>
      <w:r w:rsidR="00EB483F" w:rsidRPr="09F9DA18">
        <w:rPr>
          <w:rFonts w:eastAsia="Times New Roman" w:cs="Calibri"/>
          <w:lang w:eastAsia="en-NZ"/>
        </w:rPr>
        <w:t xml:space="preserve">senior administration staff or pay for external accounting services. </w:t>
      </w:r>
      <w:r w:rsidR="00EB483F">
        <w:t>The principal</w:t>
      </w:r>
      <w:r>
        <w:t xml:space="preserve"> retains full responsibility for the financial records and reporting</w:t>
      </w:r>
      <w:r w:rsidR="001C7C11">
        <w:t xml:space="preserve">, where </w:t>
      </w:r>
      <w:r w:rsidR="009A231A">
        <w:t>this responsibility is delegated by the board</w:t>
      </w:r>
      <w:r>
        <w:t>.</w:t>
      </w:r>
      <w:r w:rsidR="00EB483F">
        <w:t xml:space="preserve"> </w:t>
      </w:r>
      <w:r w:rsidR="00EB483F" w:rsidRPr="09F9DA18">
        <w:rPr>
          <w:rFonts w:eastAsia="Times New Roman" w:cs="Calibri"/>
          <w:lang w:eastAsia="en-NZ"/>
        </w:rPr>
        <w:t>Boards can seek guidance from their senior administration staff, financial service provider and auditor.</w:t>
      </w:r>
    </w:p>
    <w:p w14:paraId="7AC6F97D" w14:textId="7731C336" w:rsidR="00924B03" w:rsidRDefault="00924B03" w:rsidP="00924B03">
      <w:r>
        <w:lastRenderedPageBreak/>
        <w:t>Every principal is expected to maintain robust financial systems, understand key financial information about their school</w:t>
      </w:r>
      <w:r w:rsidR="00CA0149">
        <w:t xml:space="preserve"> or </w:t>
      </w:r>
      <w:r>
        <w:t>kura and provide appropriate reporting.</w:t>
      </w:r>
    </w:p>
    <w:p w14:paraId="2C2CF131" w14:textId="77777777" w:rsidR="00910973" w:rsidRPr="00101616" w:rsidRDefault="00910973" w:rsidP="00910973">
      <w:pPr>
        <w:rPr>
          <w:i/>
          <w:iCs/>
          <w:color w:val="0070C0"/>
        </w:rPr>
      </w:pPr>
      <w:r w:rsidRPr="00101616">
        <w:rPr>
          <w:i/>
          <w:iCs/>
          <w:color w:val="0070C0"/>
        </w:rPr>
        <w:t>He nui te wā ka whiwhi tuku mana ngā tumuaki i te poari ki te whakahaere ā-ahumoni i te kura ia rā.  I raro i te wāhanga 130 o te Education and Training Act 2020 ko te tumuaki te tumu whakarae e pā ana ki te whakahaere i te kura.  Ka tohua te tumuaki e te poari, ā, me whai ia i ngā tohutohu kaupapahere whānui a te poari me te mahi i roto i taua tuku mana.</w:t>
      </w:r>
    </w:p>
    <w:p w14:paraId="532DA1DE" w14:textId="77777777" w:rsidR="00910973" w:rsidRPr="00101616" w:rsidRDefault="00910973" w:rsidP="00910973">
      <w:pPr>
        <w:rPr>
          <w:i/>
          <w:iCs/>
          <w:color w:val="0070C0"/>
        </w:rPr>
      </w:pPr>
      <w:r w:rsidRPr="00101616">
        <w:rPr>
          <w:i/>
          <w:iCs/>
          <w:color w:val="0070C0"/>
        </w:rPr>
        <w:t>Nō ngā tumuaki te kawenga ki te aroturuki me te whakahaere i te whakapaunga pūtea kia pau ai i runga i ngā whakaarotau i whakaarotia, whakamaheretia ā-pūtea hoki.  Me rīpoata auau te tumuaki ki te poari i ngā take whakahaere ahumoni me te whakarite i ngā tauākī ahumoni ā-tau kua arotaketia.</w:t>
      </w:r>
    </w:p>
    <w:p w14:paraId="18A79CEA" w14:textId="77777777" w:rsidR="00910973" w:rsidRPr="00101616" w:rsidRDefault="00910973" w:rsidP="00910973">
      <w:pPr>
        <w:rPr>
          <w:i/>
          <w:iCs/>
          <w:color w:val="0070C0"/>
        </w:rPr>
      </w:pPr>
      <w:r w:rsidRPr="00101616">
        <w:rPr>
          <w:i/>
          <w:iCs/>
          <w:color w:val="0070C0"/>
        </w:rPr>
        <w:t>Ka taea e ngā tumuaki te tuku i ngā mahi whakahaere ahumoni ki ngā kaimahi whakahaere matua, te utu rānei i ngā ratonga kaute ā-waho.  Ka pupuri tonu te tumuaki i te kawenga nui o ngā pūranga ahumoni me te pūrongo.  Ka taea e ngā poari te rapu tohutohu mai i ā rātou kaimahi whakahaere matua, i tētahi ratonga ahumoni me tētahi kaiarotake.</w:t>
      </w:r>
    </w:p>
    <w:p w14:paraId="713B799F" w14:textId="77777777" w:rsidR="00910973" w:rsidRPr="00101616" w:rsidRDefault="00910973" w:rsidP="00910973">
      <w:pPr>
        <w:rPr>
          <w:i/>
          <w:iCs/>
          <w:color w:val="0070C0"/>
        </w:rPr>
      </w:pPr>
      <w:r w:rsidRPr="00101616">
        <w:rPr>
          <w:i/>
          <w:iCs/>
          <w:color w:val="0070C0"/>
        </w:rPr>
        <w:t>E tika ana kia pupuru ia tumuaki i ngā pūnaha ahumoni tōtōpū, kia mārama ki ngā mōhiohio ahumoni matua mō te kura me te whakarato i ngā pūrongo tika.</w:t>
      </w:r>
    </w:p>
    <w:p w14:paraId="05EB3A6C" w14:textId="77777777" w:rsidR="00910973" w:rsidRDefault="00910973" w:rsidP="00924B03"/>
    <w:p w14:paraId="3FE038BF" w14:textId="008DD93F" w:rsidR="00924B03" w:rsidRDefault="00924B03" w:rsidP="00924B03">
      <w:r>
        <w:rPr>
          <w:b/>
          <w:color w:val="F47721"/>
          <w:sz w:val="23"/>
          <w:szCs w:val="23"/>
        </w:rPr>
        <w:br/>
      </w:r>
      <w:r w:rsidRPr="00560597">
        <w:rPr>
          <w:noProof/>
          <w:lang w:eastAsia="en-NZ"/>
        </w:rPr>
        <w:drawing>
          <wp:anchor distT="0" distB="0" distL="114300" distR="114300" simplePos="0" relativeHeight="251658246" behindDoc="0" locked="0" layoutInCell="1" allowOverlap="1" wp14:anchorId="5D8CB7F7" wp14:editId="7A7A6D9F">
            <wp:simplePos x="0" y="0"/>
            <wp:positionH relativeFrom="margin">
              <wp:posOffset>0</wp:posOffset>
            </wp:positionH>
            <wp:positionV relativeFrom="paragraph">
              <wp:posOffset>0</wp:posOffset>
            </wp:positionV>
            <wp:extent cx="460800" cy="460800"/>
            <wp:effectExtent l="0" t="0" r="0" b="0"/>
            <wp:wrapSquare wrapText="bothSides"/>
            <wp:docPr id="2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C45504">
        <w:rPr>
          <w:b/>
          <w:color w:val="F47721"/>
          <w:sz w:val="23"/>
          <w:szCs w:val="23"/>
        </w:rPr>
        <w:t>ead more about</w:t>
      </w:r>
      <w:r w:rsidR="00497A93">
        <w:rPr>
          <w:b/>
          <w:color w:val="F47721"/>
          <w:sz w:val="23"/>
          <w:szCs w:val="23"/>
        </w:rPr>
        <w:t xml:space="preserve"> - </w:t>
      </w:r>
      <w:r w:rsidR="00497A93" w:rsidRPr="005D2324">
        <w:rPr>
          <w:b/>
          <w:i/>
          <w:iCs/>
          <w:color w:val="F47721"/>
          <w:sz w:val="23"/>
          <w:szCs w:val="23"/>
        </w:rPr>
        <w:t>Pānui haere tonu mō</w:t>
      </w:r>
      <w:r>
        <w:rPr>
          <w:b/>
          <w:color w:val="F47721"/>
          <w:sz w:val="23"/>
          <w:szCs w:val="23"/>
        </w:rPr>
        <w:br/>
      </w:r>
      <w:r>
        <w:br/>
      </w:r>
      <w:hyperlink w:anchor="_5.1_Management_reports" w:history="1">
        <w:r w:rsidRPr="00FB3C42">
          <w:rPr>
            <w:rStyle w:val="Hyperlink"/>
          </w:rPr>
          <w:t>Management reports</w:t>
        </w:r>
      </w:hyperlink>
      <w:r w:rsidR="00497A93">
        <w:rPr>
          <w:rStyle w:val="Hyperlink"/>
        </w:rPr>
        <w:t xml:space="preserve"> - </w:t>
      </w:r>
      <w:hyperlink w:anchor="_5.1_Management_reports" w:history="1">
        <w:r w:rsidR="00497A93" w:rsidRPr="005D2324">
          <w:rPr>
            <w:rStyle w:val="Hyperlink"/>
            <w:i/>
            <w:iCs/>
          </w:rPr>
          <w:t>Ngā</w:t>
        </w:r>
      </w:hyperlink>
      <w:r w:rsidR="00497A93" w:rsidRPr="005D2324">
        <w:rPr>
          <w:rStyle w:val="Hyperlink"/>
          <w:i/>
          <w:iCs/>
        </w:rPr>
        <w:t xml:space="preserve"> pūrongo whakahaere</w:t>
      </w:r>
    </w:p>
    <w:p w14:paraId="54666E4B" w14:textId="77777777" w:rsidR="00497A93" w:rsidRPr="005D2324" w:rsidRDefault="00AD6B63" w:rsidP="00497A93">
      <w:pPr>
        <w:rPr>
          <w:i/>
          <w:iCs/>
        </w:rPr>
      </w:pPr>
      <w:hyperlink w:anchor="_6.1_Annual_reports" w:history="1">
        <w:r w:rsidR="00FB3C42" w:rsidRPr="00FB3C42">
          <w:rPr>
            <w:rStyle w:val="Hyperlink"/>
          </w:rPr>
          <w:t>Annual reports</w:t>
        </w:r>
      </w:hyperlink>
      <w:r w:rsidR="00497A93">
        <w:rPr>
          <w:rStyle w:val="Hyperlink"/>
        </w:rPr>
        <w:t xml:space="preserve"> - </w:t>
      </w:r>
      <w:hyperlink w:anchor="_6.1_Annual_reports" w:history="1">
        <w:r w:rsidR="00497A93" w:rsidRPr="005D2324">
          <w:rPr>
            <w:rStyle w:val="Hyperlink"/>
            <w:i/>
            <w:iCs/>
          </w:rPr>
          <w:t>Ngā</w:t>
        </w:r>
      </w:hyperlink>
      <w:r w:rsidR="00497A93" w:rsidRPr="005D2324">
        <w:rPr>
          <w:rStyle w:val="Hyperlink"/>
          <w:i/>
          <w:iCs/>
        </w:rPr>
        <w:t xml:space="preserve"> pūrongo ā-tau</w:t>
      </w:r>
    </w:p>
    <w:p w14:paraId="29D242AF" w14:textId="77777777" w:rsidR="00497A93" w:rsidRPr="00BB6171" w:rsidRDefault="00AD6B63" w:rsidP="00497A93">
      <w:pPr>
        <w:rPr>
          <w:i/>
          <w:iCs/>
        </w:rPr>
      </w:pPr>
      <w:hyperlink w:anchor="_2.4_Delegations" w:history="1">
        <w:r w:rsidR="00924B03" w:rsidRPr="00720BE6">
          <w:rPr>
            <w:rStyle w:val="Hyperlink"/>
          </w:rPr>
          <w:t>Delegations</w:t>
        </w:r>
      </w:hyperlink>
      <w:r w:rsidR="00497A93">
        <w:rPr>
          <w:rStyle w:val="Hyperlink"/>
        </w:rPr>
        <w:t xml:space="preserve"> - </w:t>
      </w:r>
      <w:hyperlink w:anchor="_2.4_Delegations" w:history="1">
        <w:r w:rsidR="00497A93" w:rsidRPr="005D2324">
          <w:rPr>
            <w:rStyle w:val="Hyperlink"/>
            <w:i/>
            <w:iCs/>
          </w:rPr>
          <w:t>Ngā</w:t>
        </w:r>
      </w:hyperlink>
      <w:r w:rsidR="00497A93" w:rsidRPr="005D2324">
        <w:rPr>
          <w:rStyle w:val="Hyperlink"/>
          <w:i/>
          <w:iCs/>
        </w:rPr>
        <w:t xml:space="preserve"> tuku mana</w:t>
      </w:r>
    </w:p>
    <w:p w14:paraId="4621821F" w14:textId="77777777" w:rsidR="00924B03" w:rsidRDefault="00924B03" w:rsidP="00924B03"/>
    <w:p w14:paraId="0E89ADA4" w14:textId="41438D49" w:rsidR="00924B03" w:rsidRPr="004C37FC" w:rsidRDefault="00924B03" w:rsidP="00924B03">
      <w:pPr>
        <w:pStyle w:val="Heading2"/>
        <w:rPr>
          <w:i/>
          <w:iCs/>
        </w:rPr>
      </w:pPr>
      <w:bookmarkStart w:id="64" w:name="_Toc54160451"/>
      <w:bookmarkStart w:id="65" w:name="_Toc54247285"/>
      <w:bookmarkStart w:id="66" w:name="_Toc132279424"/>
      <w:r>
        <w:t>1.4 Ministry of Education roles and responsibilities</w:t>
      </w:r>
      <w:bookmarkEnd w:id="64"/>
      <w:bookmarkEnd w:id="65"/>
      <w:r w:rsidR="00497A93">
        <w:t xml:space="preserve"> -</w:t>
      </w:r>
      <w:r w:rsidR="003D1C4B">
        <w:t xml:space="preserve"> </w:t>
      </w:r>
      <w:r w:rsidR="004C37FC" w:rsidRPr="005D2324">
        <w:rPr>
          <w:i/>
          <w:iCs/>
        </w:rPr>
        <w:t>Ngā mahi me ngā kawenga a Te Tāhuhu o te Mātauranga</w:t>
      </w:r>
      <w:bookmarkEnd w:id="66"/>
    </w:p>
    <w:p w14:paraId="52D71FE7" w14:textId="77777777" w:rsidR="00924B03" w:rsidRDefault="00924B03" w:rsidP="00924B03">
      <w:r>
        <w:t xml:space="preserve">The Ministry is responsible for the equitable distribution of the annual Crown budget to the New Zealand education network. The Ministry also provides a range of support services to education providers, teachers and the community. </w:t>
      </w:r>
    </w:p>
    <w:p w14:paraId="21EFCB05" w14:textId="77777777" w:rsidR="00924B03" w:rsidRDefault="00924B03" w:rsidP="00924B03">
      <w:r>
        <w:t xml:space="preserve">The Ministry </w:t>
      </w:r>
      <w:r w:rsidRPr="00210034">
        <w:t>provide</w:t>
      </w:r>
      <w:r>
        <w:t>s training and guidance</w:t>
      </w:r>
      <w:r w:rsidRPr="00210034">
        <w:t xml:space="preserve"> </w:t>
      </w:r>
      <w:r>
        <w:t>on financial management including</w:t>
      </w:r>
      <w:r w:rsidRPr="00210034">
        <w:t xml:space="preserve">: </w:t>
      </w:r>
    </w:p>
    <w:p w14:paraId="074C3A17" w14:textId="77777777" w:rsidR="00924B03" w:rsidRPr="00164631" w:rsidRDefault="00924B03" w:rsidP="00DC04DC">
      <w:pPr>
        <w:pStyle w:val="ListParagraph"/>
        <w:numPr>
          <w:ilvl w:val="0"/>
          <w:numId w:val="2"/>
        </w:numPr>
        <w:rPr>
          <w:rFonts w:ascii="Montserrat" w:hAnsi="Montserrat"/>
        </w:rPr>
      </w:pPr>
      <w:r>
        <w:rPr>
          <w:rFonts w:ascii="Montserrat" w:hAnsi="Montserrat"/>
        </w:rPr>
        <w:t xml:space="preserve">Group training opportunities, </w:t>
      </w:r>
      <w:r w:rsidRPr="00164631">
        <w:rPr>
          <w:rFonts w:ascii="Montserrat" w:hAnsi="Montserrat"/>
        </w:rPr>
        <w:t xml:space="preserve">advertised in the </w:t>
      </w:r>
      <w:r>
        <w:rPr>
          <w:rFonts w:ascii="Montserrat" w:hAnsi="Montserrat"/>
        </w:rPr>
        <w:t>‘</w:t>
      </w:r>
      <w:r w:rsidRPr="00CC58A4">
        <w:rPr>
          <w:rFonts w:ascii="Montserrat" w:hAnsi="Montserrat"/>
        </w:rPr>
        <w:t>Education Gazette</w:t>
      </w:r>
      <w:r>
        <w:rPr>
          <w:rFonts w:ascii="Montserrat" w:hAnsi="Montserrat"/>
        </w:rPr>
        <w:t>’</w:t>
      </w:r>
      <w:r w:rsidRPr="00164631">
        <w:rPr>
          <w:rFonts w:ascii="Montserrat" w:hAnsi="Montserrat"/>
        </w:rPr>
        <w:t xml:space="preserve"> </w:t>
      </w:r>
    </w:p>
    <w:p w14:paraId="125D2B79" w14:textId="0EA274FA" w:rsidR="00924B03" w:rsidRPr="00164631" w:rsidRDefault="00924B03" w:rsidP="00DC04DC">
      <w:pPr>
        <w:pStyle w:val="ListParagraph"/>
        <w:numPr>
          <w:ilvl w:val="0"/>
          <w:numId w:val="2"/>
        </w:numPr>
        <w:rPr>
          <w:rFonts w:ascii="Montserrat" w:hAnsi="Montserrat"/>
        </w:rPr>
      </w:pPr>
      <w:r>
        <w:rPr>
          <w:rFonts w:ascii="Montserrat" w:hAnsi="Montserrat"/>
        </w:rPr>
        <w:t>Support from local Ministry offices for boards</w:t>
      </w:r>
      <w:r w:rsidR="00CA0149">
        <w:rPr>
          <w:rFonts w:ascii="Montserrat" w:hAnsi="Montserrat"/>
        </w:rPr>
        <w:t xml:space="preserve"> of a school or kura</w:t>
      </w:r>
      <w:r>
        <w:rPr>
          <w:rFonts w:ascii="Montserrat" w:hAnsi="Montserrat"/>
        </w:rPr>
        <w:t xml:space="preserve"> </w:t>
      </w:r>
      <w:r w:rsidRPr="00164631">
        <w:rPr>
          <w:rFonts w:ascii="Montserrat" w:hAnsi="Montserrat"/>
        </w:rPr>
        <w:t xml:space="preserve">that </w:t>
      </w:r>
      <w:r w:rsidR="00CA0149">
        <w:rPr>
          <w:rFonts w:ascii="Montserrat" w:hAnsi="Montserrat"/>
        </w:rPr>
        <w:t>is</w:t>
      </w:r>
      <w:r w:rsidR="00CA0149" w:rsidRPr="00164631">
        <w:rPr>
          <w:rFonts w:ascii="Montserrat" w:hAnsi="Montserrat"/>
        </w:rPr>
        <w:t xml:space="preserve"> </w:t>
      </w:r>
      <w:r w:rsidRPr="00164631">
        <w:rPr>
          <w:rFonts w:ascii="Montserrat" w:hAnsi="Montserrat"/>
        </w:rPr>
        <w:t xml:space="preserve">at financial risk </w:t>
      </w:r>
    </w:p>
    <w:p w14:paraId="1B596D64" w14:textId="096E40D0" w:rsidR="00924B03" w:rsidRPr="00164631" w:rsidRDefault="00924B03" w:rsidP="00DC04DC">
      <w:pPr>
        <w:pStyle w:val="ListParagraph"/>
        <w:numPr>
          <w:ilvl w:val="0"/>
          <w:numId w:val="2"/>
        </w:numPr>
        <w:rPr>
          <w:rFonts w:ascii="Montserrat" w:hAnsi="Montserrat"/>
        </w:rPr>
      </w:pPr>
      <w:r>
        <w:rPr>
          <w:rFonts w:ascii="Montserrat" w:hAnsi="Montserrat"/>
        </w:rPr>
        <w:t>A</w:t>
      </w:r>
      <w:r w:rsidRPr="00164631">
        <w:rPr>
          <w:rFonts w:ascii="Montserrat" w:hAnsi="Montserrat"/>
        </w:rPr>
        <w:t xml:space="preserve"> team of financial advisors who provide guidance</w:t>
      </w:r>
      <w:r>
        <w:rPr>
          <w:rFonts w:ascii="Montserrat" w:hAnsi="Montserrat"/>
        </w:rPr>
        <w:t>, advice and support to schools</w:t>
      </w:r>
      <w:r w:rsidR="006B6F26">
        <w:rPr>
          <w:rFonts w:ascii="Montserrat" w:hAnsi="Montserrat"/>
        </w:rPr>
        <w:t xml:space="preserve"> and </w:t>
      </w:r>
      <w:r>
        <w:rPr>
          <w:rFonts w:ascii="Montserrat" w:hAnsi="Montserrat"/>
        </w:rPr>
        <w:t>kura on a range of topics</w:t>
      </w:r>
      <w:r w:rsidRPr="00164631">
        <w:rPr>
          <w:rFonts w:ascii="Montserrat" w:hAnsi="Montserrat"/>
        </w:rPr>
        <w:t xml:space="preserve"> </w:t>
      </w:r>
    </w:p>
    <w:p w14:paraId="50C66427" w14:textId="77777777" w:rsidR="00924B03" w:rsidRDefault="00924B03" w:rsidP="00DC04DC">
      <w:pPr>
        <w:pStyle w:val="ListParagraph"/>
        <w:numPr>
          <w:ilvl w:val="0"/>
          <w:numId w:val="2"/>
        </w:numPr>
        <w:rPr>
          <w:rFonts w:ascii="Montserrat" w:hAnsi="Montserrat"/>
        </w:rPr>
      </w:pPr>
      <w:r>
        <w:rPr>
          <w:rFonts w:ascii="Montserrat" w:hAnsi="Montserrat"/>
        </w:rPr>
        <w:t xml:space="preserve">Advice, training and </w:t>
      </w:r>
      <w:r w:rsidRPr="00164631">
        <w:rPr>
          <w:rFonts w:ascii="Montserrat" w:hAnsi="Montserrat"/>
        </w:rPr>
        <w:t xml:space="preserve">support </w:t>
      </w:r>
      <w:r>
        <w:rPr>
          <w:rFonts w:ascii="Montserrat" w:hAnsi="Montserrat"/>
        </w:rPr>
        <w:t xml:space="preserve">for boards </w:t>
      </w:r>
      <w:r w:rsidRPr="00164631">
        <w:rPr>
          <w:rFonts w:ascii="Montserrat" w:hAnsi="Montserrat"/>
        </w:rPr>
        <w:t>from the New Zealand School Trustees Association</w:t>
      </w:r>
      <w:r>
        <w:rPr>
          <w:rFonts w:ascii="Montserrat" w:hAnsi="Montserrat"/>
        </w:rPr>
        <w:t xml:space="preserve"> (NZSTA).</w:t>
      </w:r>
    </w:p>
    <w:p w14:paraId="65FD094D" w14:textId="77777777" w:rsidR="00924B03" w:rsidRDefault="00924B03" w:rsidP="00924B03">
      <w:pPr>
        <w:pStyle w:val="ListParagraph"/>
        <w:rPr>
          <w:rFonts w:ascii="Montserrat" w:hAnsi="Montserrat"/>
        </w:rPr>
      </w:pPr>
    </w:p>
    <w:p w14:paraId="7239331A" w14:textId="5F652549" w:rsidR="00B36986" w:rsidRDefault="00924B03" w:rsidP="00924B03">
      <w:r>
        <w:t xml:space="preserve">Boards can also seek guidance from their </w:t>
      </w:r>
      <w:r w:rsidRPr="00210034">
        <w:t>financial service provider.</w:t>
      </w:r>
    </w:p>
    <w:p w14:paraId="1E707F1E" w14:textId="77777777" w:rsidR="00BD55C4" w:rsidRPr="005D2324" w:rsidRDefault="00BD55C4" w:rsidP="00BD55C4">
      <w:pPr>
        <w:rPr>
          <w:i/>
          <w:iCs/>
          <w:color w:val="0070C0"/>
        </w:rPr>
      </w:pPr>
      <w:r w:rsidRPr="005D2324">
        <w:rPr>
          <w:i/>
          <w:iCs/>
          <w:color w:val="0070C0"/>
        </w:rPr>
        <w:t xml:space="preserve">Nō Te Tāhuhu te kawenga mō te tohanga mana ōrite o te mahere pūtea ā-tau a te Karauna ki te whatunga mātauranga o Aotearoa.  E whakarato ana hoki Te Tāhuhu i te </w:t>
      </w:r>
      <w:r w:rsidRPr="005D2324">
        <w:rPr>
          <w:i/>
          <w:iCs/>
          <w:color w:val="0070C0"/>
        </w:rPr>
        <w:lastRenderedPageBreak/>
        <w:t>whānuitanga o ngā ratonga tautoko ki ngā kaiwhakarato mātauranga, ngā kaiako me te hapori.</w:t>
      </w:r>
    </w:p>
    <w:p w14:paraId="5CC9579F" w14:textId="77777777" w:rsidR="00BD55C4" w:rsidRPr="005D2324" w:rsidRDefault="00BD55C4" w:rsidP="00BD55C4">
      <w:pPr>
        <w:rPr>
          <w:i/>
          <w:iCs/>
          <w:color w:val="0070C0"/>
        </w:rPr>
      </w:pPr>
      <w:r w:rsidRPr="005D2324">
        <w:rPr>
          <w:i/>
          <w:iCs/>
          <w:color w:val="0070C0"/>
        </w:rPr>
        <w:t>Ka wharato Te Tāhuhu i te whakangungu me te ārahitanga o ngā mahi whakahaere ahumoni pēnei i:</w:t>
      </w:r>
    </w:p>
    <w:p w14:paraId="333351AB" w14:textId="77777777" w:rsidR="00BD55C4" w:rsidRPr="005D2324" w:rsidRDefault="00BD55C4" w:rsidP="00BD55C4">
      <w:pPr>
        <w:pStyle w:val="ListParagraph"/>
        <w:numPr>
          <w:ilvl w:val="0"/>
          <w:numId w:val="2"/>
        </w:numPr>
        <w:rPr>
          <w:rFonts w:ascii="Montserrat" w:hAnsi="Montserrat"/>
          <w:i/>
          <w:iCs/>
          <w:color w:val="0070C0"/>
        </w:rPr>
      </w:pPr>
      <w:r w:rsidRPr="005D2324">
        <w:rPr>
          <w:rFonts w:ascii="Montserrat" w:hAnsi="Montserrat"/>
          <w:i/>
          <w:iCs/>
          <w:color w:val="0070C0"/>
        </w:rPr>
        <w:t>Ngā āheinga whakangungu ā-rōpū, e whakatairangatia ana i a 'Tukutuku Kōrero'</w:t>
      </w:r>
    </w:p>
    <w:p w14:paraId="52D0DDF8" w14:textId="77777777" w:rsidR="00BD55C4" w:rsidRPr="005D2324" w:rsidRDefault="00BD55C4" w:rsidP="00BD55C4">
      <w:pPr>
        <w:pStyle w:val="ListParagraph"/>
        <w:numPr>
          <w:ilvl w:val="0"/>
          <w:numId w:val="2"/>
        </w:numPr>
        <w:rPr>
          <w:rFonts w:ascii="Montserrat" w:hAnsi="Montserrat"/>
          <w:i/>
          <w:iCs/>
          <w:color w:val="0070C0"/>
        </w:rPr>
      </w:pPr>
      <w:r w:rsidRPr="005D2324">
        <w:rPr>
          <w:rFonts w:ascii="Montserrat" w:hAnsi="Montserrat"/>
          <w:i/>
          <w:iCs/>
          <w:color w:val="0070C0"/>
        </w:rPr>
        <w:t>Te Tautoko mai i ngā tari ā-rohe a te Manatū mā ngā poari kura e mōrearea ana ngā take ahumoni</w:t>
      </w:r>
    </w:p>
    <w:p w14:paraId="31E04C8F" w14:textId="77777777" w:rsidR="00BD55C4" w:rsidRPr="005D2324" w:rsidRDefault="00BD55C4" w:rsidP="00BD55C4">
      <w:pPr>
        <w:pStyle w:val="ListParagraph"/>
        <w:numPr>
          <w:ilvl w:val="0"/>
          <w:numId w:val="2"/>
        </w:numPr>
        <w:rPr>
          <w:rFonts w:ascii="Montserrat" w:hAnsi="Montserrat"/>
          <w:i/>
          <w:iCs/>
          <w:color w:val="0070C0"/>
        </w:rPr>
      </w:pPr>
      <w:r w:rsidRPr="005D2324">
        <w:rPr>
          <w:rFonts w:ascii="Montserrat" w:hAnsi="Montserrat"/>
          <w:i/>
          <w:iCs/>
          <w:color w:val="0070C0"/>
        </w:rPr>
        <w:t>Te tira o ngā kaitohutohu ahumoni e whakarato tohutohu, kupu āwhina, tautoko ana hoki ki ngā kura mō ngā take huhua</w:t>
      </w:r>
    </w:p>
    <w:p w14:paraId="04E5DF26" w14:textId="77777777" w:rsidR="00BD55C4" w:rsidRPr="005D2324" w:rsidRDefault="00BD55C4" w:rsidP="00BD55C4">
      <w:pPr>
        <w:pStyle w:val="ListParagraph"/>
        <w:numPr>
          <w:ilvl w:val="0"/>
          <w:numId w:val="2"/>
        </w:numPr>
        <w:rPr>
          <w:rFonts w:ascii="Montserrat" w:hAnsi="Montserrat"/>
          <w:i/>
          <w:iCs/>
          <w:color w:val="0070C0"/>
        </w:rPr>
      </w:pPr>
      <w:r w:rsidRPr="005D2324">
        <w:rPr>
          <w:rFonts w:ascii="Montserrat" w:hAnsi="Montserrat"/>
          <w:i/>
          <w:iCs/>
          <w:color w:val="0070C0"/>
        </w:rPr>
        <w:t>Te kupu āwhina, whakangungu me te tautoko ki ngā poari mai i te New Zealand School Trustees Association (NZSTA).</w:t>
      </w:r>
    </w:p>
    <w:p w14:paraId="01AE5614" w14:textId="77777777" w:rsidR="00BD55C4" w:rsidRPr="005D2324" w:rsidRDefault="00BD55C4" w:rsidP="00BD55C4">
      <w:pPr>
        <w:pStyle w:val="ListParagraph"/>
        <w:rPr>
          <w:rFonts w:ascii="Montserrat" w:hAnsi="Montserrat"/>
          <w:i/>
          <w:iCs/>
          <w:color w:val="0070C0"/>
        </w:rPr>
      </w:pPr>
    </w:p>
    <w:p w14:paraId="1828E342" w14:textId="77777777" w:rsidR="00BD55C4" w:rsidRPr="005D2324" w:rsidRDefault="00BD55C4" w:rsidP="00BD55C4">
      <w:pPr>
        <w:rPr>
          <w:i/>
          <w:iCs/>
          <w:color w:val="0070C0"/>
        </w:rPr>
      </w:pPr>
      <w:r w:rsidRPr="005D2324">
        <w:rPr>
          <w:i/>
          <w:iCs/>
          <w:color w:val="0070C0"/>
        </w:rPr>
        <w:t>Ka taea hoki e ngā poari te rapu tohutohu mai i tō rātou kaiwhakarato ratonga ahumoni.</w:t>
      </w:r>
    </w:p>
    <w:p w14:paraId="69CE3150" w14:textId="77777777" w:rsidR="00B36986" w:rsidRPr="00164631" w:rsidRDefault="00B36986" w:rsidP="00924B03"/>
    <w:p w14:paraId="5C491459" w14:textId="0D512129" w:rsidR="00497A93" w:rsidRPr="002041D6" w:rsidRDefault="00924B03" w:rsidP="00497A93">
      <w:pPr>
        <w:rPr>
          <w:rStyle w:val="Hyperlink"/>
          <w:i/>
          <w:iCs/>
        </w:rPr>
      </w:pPr>
      <w:r>
        <w:rPr>
          <w:b/>
          <w:color w:val="F47721"/>
          <w:sz w:val="23"/>
          <w:szCs w:val="23"/>
        </w:rPr>
        <w:br/>
      </w:r>
      <w:r w:rsidRPr="00560597">
        <w:rPr>
          <w:noProof/>
          <w:lang w:eastAsia="en-NZ"/>
        </w:rPr>
        <w:drawing>
          <wp:anchor distT="0" distB="0" distL="114300" distR="114300" simplePos="0" relativeHeight="251658248" behindDoc="0" locked="0" layoutInCell="1" allowOverlap="1" wp14:anchorId="45CC665F" wp14:editId="4D801CDB">
            <wp:simplePos x="0" y="0"/>
            <wp:positionH relativeFrom="margin">
              <wp:posOffset>0</wp:posOffset>
            </wp:positionH>
            <wp:positionV relativeFrom="paragraph">
              <wp:posOffset>0</wp:posOffset>
            </wp:positionV>
            <wp:extent cx="460800" cy="460800"/>
            <wp:effectExtent l="0" t="0" r="0" b="0"/>
            <wp:wrapSquare wrapText="bothSides"/>
            <wp:docPr id="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C45504">
        <w:rPr>
          <w:b/>
          <w:color w:val="F47721"/>
          <w:sz w:val="23"/>
          <w:szCs w:val="23"/>
        </w:rPr>
        <w:t>Read more about</w:t>
      </w:r>
      <w:r w:rsidR="00497A93">
        <w:rPr>
          <w:b/>
          <w:color w:val="F47721"/>
          <w:sz w:val="23"/>
          <w:szCs w:val="23"/>
        </w:rPr>
        <w:t xml:space="preserve"> - </w:t>
      </w:r>
      <w:r w:rsidR="00497A93" w:rsidRPr="005D2324">
        <w:rPr>
          <w:b/>
          <w:i/>
          <w:iCs/>
          <w:color w:val="F47721"/>
          <w:sz w:val="23"/>
          <w:szCs w:val="23"/>
        </w:rPr>
        <w:t>Pānui haere tonu mō</w:t>
      </w:r>
      <w:r>
        <w:rPr>
          <w:b/>
          <w:color w:val="F47721"/>
          <w:sz w:val="23"/>
          <w:szCs w:val="23"/>
        </w:rPr>
        <w:br/>
      </w:r>
      <w:r>
        <w:rPr>
          <w:rStyle w:val="Hyperlink"/>
        </w:rPr>
        <w:br/>
      </w:r>
      <w:r w:rsidR="002041D6">
        <w:rPr>
          <w:rStyle w:val="Hyperlink"/>
        </w:rPr>
        <w:fldChar w:fldCharType="begin"/>
      </w:r>
      <w:r w:rsidR="003962E7">
        <w:rPr>
          <w:rStyle w:val="Hyperlink"/>
        </w:rPr>
        <w:instrText>HYPERLINK "https://www.nzstaresourcecentre.org.nz/helpforboards"</w:instrText>
      </w:r>
      <w:r w:rsidR="002041D6">
        <w:rPr>
          <w:rStyle w:val="Hyperlink"/>
        </w:rPr>
        <w:fldChar w:fldCharType="separate"/>
      </w:r>
      <w:r w:rsidRPr="002041D6">
        <w:rPr>
          <w:rStyle w:val="Hyperlink"/>
        </w:rPr>
        <w:t>Professional development for boards</w:t>
      </w:r>
      <w:r w:rsidR="00497A93" w:rsidRPr="002041D6">
        <w:rPr>
          <w:rStyle w:val="Hyperlink"/>
        </w:rPr>
        <w:t xml:space="preserve"> - </w:t>
      </w:r>
      <w:r w:rsidR="00497A93" w:rsidRPr="002041D6">
        <w:rPr>
          <w:rStyle w:val="Hyperlink"/>
          <w:i/>
          <w:iCs/>
        </w:rPr>
        <w:t>Te akoranga ngaio me ngā poari</w:t>
      </w:r>
    </w:p>
    <w:p w14:paraId="21F37CBE" w14:textId="481C45C9" w:rsidR="00924B03" w:rsidRPr="002B2C21" w:rsidRDefault="002041D6" w:rsidP="007371A5">
      <w:pPr>
        <w:rPr>
          <w:color w:val="0563C1" w:themeColor="hyperlink"/>
          <w:u w:val="single"/>
        </w:rPr>
      </w:pPr>
      <w:r>
        <w:rPr>
          <w:rStyle w:val="Hyperlink"/>
        </w:rPr>
        <w:fldChar w:fldCharType="end"/>
      </w:r>
      <w:hyperlink w:anchor="_8.0_Getting_help" w:history="1">
        <w:r w:rsidR="00720BE6" w:rsidRPr="00F5391B">
          <w:rPr>
            <w:rStyle w:val="Hyperlink"/>
          </w:rPr>
          <w:t>Getting help</w:t>
        </w:r>
      </w:hyperlink>
      <w:r w:rsidR="00497A93">
        <w:rPr>
          <w:rStyle w:val="Hyperlink"/>
        </w:rPr>
        <w:t xml:space="preserve"> - </w:t>
      </w:r>
      <w:hyperlink w:anchor="_8.0_Getting_help" w:history="1">
        <w:r w:rsidR="00497A93" w:rsidRPr="005D2324">
          <w:rPr>
            <w:rStyle w:val="Hyperlink"/>
            <w:i/>
            <w:iCs/>
          </w:rPr>
          <w:t>Te</w:t>
        </w:r>
      </w:hyperlink>
      <w:r w:rsidR="00497A93" w:rsidRPr="005D2324">
        <w:rPr>
          <w:rStyle w:val="Hyperlink"/>
          <w:i/>
          <w:iCs/>
        </w:rPr>
        <w:t xml:space="preserve"> rapu āwhina</w:t>
      </w:r>
    </w:p>
    <w:p w14:paraId="64172155" w14:textId="77777777" w:rsidR="00983B9B" w:rsidRDefault="00983B9B">
      <w:pPr>
        <w:rPr>
          <w:rFonts w:eastAsiaTheme="majorEastAsia" w:cstheme="majorBidi"/>
          <w:color w:val="2E74B5" w:themeColor="accent1" w:themeShade="BF"/>
          <w:sz w:val="32"/>
          <w:szCs w:val="32"/>
        </w:rPr>
      </w:pPr>
      <w:bookmarkStart w:id="67" w:name="_Toc54160452"/>
      <w:bookmarkStart w:id="68" w:name="_Toc54247286"/>
      <w:r>
        <w:br w:type="page"/>
      </w:r>
    </w:p>
    <w:p w14:paraId="1505453D" w14:textId="6C2BB6F7" w:rsidR="00924B03" w:rsidRDefault="00924B03" w:rsidP="00924B03">
      <w:pPr>
        <w:pStyle w:val="Heading1"/>
      </w:pPr>
      <w:bookmarkStart w:id="69" w:name="_Toc132279425"/>
      <w:r>
        <w:lastRenderedPageBreak/>
        <w:t>2.0 Understanding your obligations</w:t>
      </w:r>
      <w:bookmarkEnd w:id="67"/>
      <w:bookmarkEnd w:id="68"/>
      <w:bookmarkEnd w:id="69"/>
    </w:p>
    <w:p w14:paraId="063E0231" w14:textId="77777777" w:rsidR="00924B03" w:rsidRDefault="00924B03" w:rsidP="00924B03"/>
    <w:p w14:paraId="13E6BACA" w14:textId="77777777" w:rsidR="00924B03" w:rsidRDefault="00924B03" w:rsidP="00924B03">
      <w:pPr>
        <w:pStyle w:val="Heading2"/>
      </w:pPr>
      <w:bookmarkStart w:id="70" w:name="_Toc54160453"/>
      <w:bookmarkStart w:id="71" w:name="_Toc54247287"/>
      <w:bookmarkStart w:id="72" w:name="_Toc132279426"/>
      <w:r>
        <w:t>2.1 Annual financial timetable</w:t>
      </w:r>
      <w:bookmarkEnd w:id="70"/>
      <w:bookmarkEnd w:id="71"/>
      <w:bookmarkEnd w:id="72"/>
    </w:p>
    <w:p w14:paraId="15989893" w14:textId="65B9228F" w:rsidR="00924B03" w:rsidRPr="000607C0" w:rsidRDefault="00924B03" w:rsidP="00924B03">
      <w:pPr>
        <w:rPr>
          <w:b/>
        </w:rPr>
      </w:pPr>
      <w:r>
        <w:t>Schools</w:t>
      </w:r>
      <w:r w:rsidR="006B6F26">
        <w:t xml:space="preserve"> and </w:t>
      </w:r>
      <w:r>
        <w:t xml:space="preserve">kura are required to meet certain reporting deadlines throughout the year. This basic timeline </w:t>
      </w:r>
      <w:r w:rsidRPr="000607C0">
        <w:t xml:space="preserve">outlines </w:t>
      </w:r>
      <w:r>
        <w:t>which tasks are required and when</w:t>
      </w:r>
      <w:r w:rsidR="006B379F">
        <w:t>, together with suggested timing for completing o</w:t>
      </w:r>
      <w:r w:rsidR="00D660D1">
        <w:t>ther financial tasks</w:t>
      </w:r>
      <w:r w:rsidRPr="000607C0">
        <w:t>.</w:t>
      </w:r>
      <w:r>
        <w:br/>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7049"/>
      </w:tblGrid>
      <w:tr w:rsidR="00924B03" w:rsidRPr="000607C0" w14:paraId="0D852702" w14:textId="77777777" w:rsidTr="09F9DA18">
        <w:trPr>
          <w:trHeight w:val="147"/>
        </w:trPr>
        <w:tc>
          <w:tcPr>
            <w:tcW w:w="1028" w:type="pct"/>
            <w:tcBorders>
              <w:top w:val="single" w:sz="4" w:space="0" w:color="auto"/>
              <w:left w:val="single" w:sz="4" w:space="0" w:color="auto"/>
              <w:bottom w:val="single" w:sz="4" w:space="0" w:color="auto"/>
            </w:tcBorders>
            <w:shd w:val="clear" w:color="auto" w:fill="E7E6E6" w:themeFill="background2"/>
          </w:tcPr>
          <w:p w14:paraId="1A21F3EE" w14:textId="77777777" w:rsidR="00924B03" w:rsidRPr="004722F8" w:rsidRDefault="00924B03" w:rsidP="00924B03">
            <w:pPr>
              <w:rPr>
                <w:b/>
                <w:color w:val="F47721"/>
                <w:szCs w:val="20"/>
              </w:rPr>
            </w:pPr>
            <w:r w:rsidRPr="004722F8">
              <w:rPr>
                <w:b/>
                <w:color w:val="F47721"/>
                <w:szCs w:val="20"/>
              </w:rPr>
              <w:t>Month</w:t>
            </w:r>
          </w:p>
        </w:tc>
        <w:tc>
          <w:tcPr>
            <w:tcW w:w="3972" w:type="pct"/>
            <w:tcBorders>
              <w:top w:val="single" w:sz="4" w:space="0" w:color="auto"/>
              <w:bottom w:val="single" w:sz="4" w:space="0" w:color="auto"/>
            </w:tcBorders>
            <w:shd w:val="clear" w:color="auto" w:fill="E7E6E6" w:themeFill="background2"/>
          </w:tcPr>
          <w:p w14:paraId="2397B19A" w14:textId="77777777" w:rsidR="00924B03" w:rsidRPr="004722F8" w:rsidRDefault="00924B03" w:rsidP="00924B03">
            <w:pPr>
              <w:rPr>
                <w:b/>
                <w:color w:val="F47721"/>
                <w:szCs w:val="20"/>
              </w:rPr>
            </w:pPr>
            <w:r w:rsidRPr="004722F8">
              <w:rPr>
                <w:b/>
                <w:color w:val="F47721"/>
                <w:szCs w:val="20"/>
              </w:rPr>
              <w:t>Task</w:t>
            </w:r>
          </w:p>
        </w:tc>
      </w:tr>
      <w:tr w:rsidR="00924B03" w:rsidRPr="000607C0" w14:paraId="0D07FDCA" w14:textId="77777777" w:rsidTr="09F9DA18">
        <w:tc>
          <w:tcPr>
            <w:tcW w:w="1028" w:type="pct"/>
          </w:tcPr>
          <w:p w14:paraId="483624D5" w14:textId="77777777" w:rsidR="00924B03" w:rsidRPr="000607C0" w:rsidRDefault="00924B03" w:rsidP="00924B03">
            <w:r w:rsidRPr="000607C0">
              <w:t>October</w:t>
            </w:r>
          </w:p>
        </w:tc>
        <w:tc>
          <w:tcPr>
            <w:tcW w:w="3972" w:type="pct"/>
          </w:tcPr>
          <w:p w14:paraId="04821262" w14:textId="01B8252F" w:rsidR="00924B03" w:rsidRPr="000607C0" w:rsidRDefault="00924B03" w:rsidP="00924B03">
            <w:r>
              <w:t>Start your budget for next year</w:t>
            </w:r>
            <w:r w:rsidRPr="000607C0">
              <w:t>.</w:t>
            </w:r>
          </w:p>
        </w:tc>
      </w:tr>
      <w:tr w:rsidR="00924B03" w:rsidRPr="000607C0" w14:paraId="7F825A34" w14:textId="77777777" w:rsidTr="09F9DA18">
        <w:trPr>
          <w:trHeight w:val="772"/>
        </w:trPr>
        <w:tc>
          <w:tcPr>
            <w:tcW w:w="1028" w:type="pct"/>
          </w:tcPr>
          <w:p w14:paraId="069FED1A" w14:textId="77777777" w:rsidR="00924B03" w:rsidRPr="000607C0" w:rsidRDefault="00924B03" w:rsidP="00924B03">
            <w:r w:rsidRPr="000607C0">
              <w:t>November</w:t>
            </w:r>
          </w:p>
        </w:tc>
        <w:tc>
          <w:tcPr>
            <w:tcW w:w="3972" w:type="pct"/>
          </w:tcPr>
          <w:p w14:paraId="5108EB78" w14:textId="77777777" w:rsidR="00924B03" w:rsidRDefault="00924B03" w:rsidP="00924B03">
            <w:r w:rsidRPr="000607C0">
              <w:t>Ensure y</w:t>
            </w:r>
            <w:r>
              <w:t>our 10-year property plan is up-to-</w:t>
            </w:r>
            <w:r w:rsidRPr="000607C0">
              <w:t>date.</w:t>
            </w:r>
            <w:r w:rsidR="003A3FDD">
              <w:t xml:space="preserve"> Review your cyclical maintenance plan to ensure it reflects painting costs and timeframes, and that the provision is adequate. Prepare re-estimates for inclusion in your annual financial statement and minute approval.</w:t>
            </w:r>
          </w:p>
          <w:p w14:paraId="4057B332" w14:textId="198840B4" w:rsidR="00EC35E3" w:rsidRPr="00EC35E3" w:rsidRDefault="00EC35E3" w:rsidP="00924B03">
            <w:r w:rsidRPr="0005614F">
              <w:t>Present the draft budget to the finance committee or board for review</w:t>
            </w:r>
            <w:r>
              <w:t xml:space="preserve"> and approval.</w:t>
            </w:r>
            <w:r>
              <w:rPr>
                <w:szCs w:val="20"/>
              </w:rPr>
              <w:t xml:space="preserve"> The budget is reviewed in detail and queries may be taken away to resolve later.</w:t>
            </w:r>
          </w:p>
        </w:tc>
      </w:tr>
      <w:tr w:rsidR="00924B03" w:rsidRPr="000607C0" w14:paraId="072C4B55" w14:textId="77777777" w:rsidTr="00D449EB">
        <w:trPr>
          <w:trHeight w:val="4054"/>
        </w:trPr>
        <w:tc>
          <w:tcPr>
            <w:tcW w:w="1028" w:type="pct"/>
          </w:tcPr>
          <w:p w14:paraId="46CB8350" w14:textId="77777777" w:rsidR="00924B03" w:rsidRPr="000607C0" w:rsidRDefault="00924B03" w:rsidP="00924B03">
            <w:r w:rsidRPr="000607C0">
              <w:t>December</w:t>
            </w:r>
          </w:p>
          <w:p w14:paraId="087968CF" w14:textId="77777777" w:rsidR="00924B03" w:rsidRPr="000607C0" w:rsidRDefault="00924B03" w:rsidP="00924B03"/>
        </w:tc>
        <w:tc>
          <w:tcPr>
            <w:tcW w:w="3972" w:type="pct"/>
          </w:tcPr>
          <w:p w14:paraId="56F9C13D" w14:textId="14CE223A" w:rsidR="00EC35E3" w:rsidRDefault="00EC35E3" w:rsidP="00924B03">
            <w:r>
              <w:t>Board approves the budget at last meeting before the new year.</w:t>
            </w:r>
          </w:p>
          <w:p w14:paraId="5AF441AE" w14:textId="7C6A37F9" w:rsidR="00924B03" w:rsidRPr="0005614F" w:rsidRDefault="00924B03" w:rsidP="00924B03">
            <w:r w:rsidRPr="0005614F">
              <w:t xml:space="preserve">Start to gather information for year-end financial statements, eg inventory lists, library stock list, </w:t>
            </w:r>
            <w:r w:rsidR="007D6A6C">
              <w:t>property, plant and equipment</w:t>
            </w:r>
            <w:r w:rsidRPr="0005614F">
              <w:t xml:space="preserve"> register. </w:t>
            </w:r>
          </w:p>
          <w:p w14:paraId="67888B52" w14:textId="77777777" w:rsidR="00924B03" w:rsidRPr="0005614F" w:rsidRDefault="00924B03" w:rsidP="00924B03">
            <w:r w:rsidRPr="0005614F">
              <w:t>Ensure all reconciliations are up to date, including any funds held on trust, eg funds received in advance for international students match funds held in trust account.</w:t>
            </w:r>
          </w:p>
          <w:p w14:paraId="7C55C431" w14:textId="77777777" w:rsidR="00924B03" w:rsidRPr="0005614F" w:rsidRDefault="00924B03" w:rsidP="00924B03">
            <w:r w:rsidRPr="0005614F">
              <w:t xml:space="preserve">Pay </w:t>
            </w:r>
            <w:r>
              <w:t>any outstanding invoices</w:t>
            </w:r>
            <w:r w:rsidRPr="0005614F">
              <w:t xml:space="preserve"> to minimise the number and value of the 31 December </w:t>
            </w:r>
            <w:r>
              <w:t xml:space="preserve">accounts </w:t>
            </w:r>
            <w:r w:rsidRPr="0005614F">
              <w:t>payable</w:t>
            </w:r>
            <w:r>
              <w:t xml:space="preserve"> balance </w:t>
            </w:r>
            <w:r w:rsidRPr="0005614F">
              <w:t>and associated accruals.</w:t>
            </w:r>
          </w:p>
          <w:p w14:paraId="0154923A" w14:textId="77777777" w:rsidR="00924B03" w:rsidRPr="0005614F" w:rsidRDefault="00924B03" w:rsidP="00924B03">
            <w:r w:rsidRPr="0005614F">
              <w:t>Ensure</w:t>
            </w:r>
            <w:r>
              <w:t xml:space="preserve"> there is</w:t>
            </w:r>
            <w:r w:rsidRPr="0005614F">
              <w:t xml:space="preserve"> enough money in the bank to meet any automatic payments due over the holiday period. </w:t>
            </w:r>
          </w:p>
          <w:p w14:paraId="247A6974" w14:textId="77777777" w:rsidR="00924B03" w:rsidRPr="000607C0" w:rsidRDefault="00924B03" w:rsidP="00924B03">
            <w:r w:rsidRPr="0005614F">
              <w:t>Review term deposits, especially if any are due to mature (keeping in mind that operational grants are received in early January).</w:t>
            </w:r>
          </w:p>
        </w:tc>
      </w:tr>
      <w:tr w:rsidR="00924B03" w:rsidRPr="000607C0" w14:paraId="5C5B58CD" w14:textId="77777777" w:rsidTr="00D449EB">
        <w:tc>
          <w:tcPr>
            <w:tcW w:w="1028" w:type="pct"/>
          </w:tcPr>
          <w:p w14:paraId="01C6B2B3" w14:textId="3CE0DED1" w:rsidR="00924B03" w:rsidRPr="000607C0" w:rsidRDefault="00924B03" w:rsidP="00924B03">
            <w:r w:rsidRPr="000607C0">
              <w:t>January</w:t>
            </w:r>
          </w:p>
        </w:tc>
        <w:tc>
          <w:tcPr>
            <w:tcW w:w="3972" w:type="pct"/>
          </w:tcPr>
          <w:p w14:paraId="3EC22C15" w14:textId="77777777" w:rsidR="00924B03" w:rsidRPr="000607C0" w:rsidRDefault="00924B03" w:rsidP="00924B03">
            <w:r w:rsidRPr="000607C0">
              <w:t xml:space="preserve">Complete the: </w:t>
            </w:r>
          </w:p>
          <w:p w14:paraId="3A21FE2B" w14:textId="22E513CA" w:rsidR="00924B03" w:rsidRPr="009B67FF" w:rsidRDefault="007D6A6C" w:rsidP="00DC04DC">
            <w:pPr>
              <w:pStyle w:val="ListParagraph"/>
              <w:numPr>
                <w:ilvl w:val="0"/>
                <w:numId w:val="3"/>
              </w:numPr>
              <w:rPr>
                <w:rFonts w:ascii="Montserrat" w:hAnsi="Montserrat"/>
              </w:rPr>
            </w:pPr>
            <w:r>
              <w:rPr>
                <w:rFonts w:ascii="Montserrat" w:hAnsi="Montserrat"/>
              </w:rPr>
              <w:t>Property, plant and equipment</w:t>
            </w:r>
            <w:r w:rsidR="00924B03">
              <w:rPr>
                <w:rFonts w:ascii="Montserrat" w:hAnsi="Montserrat"/>
              </w:rPr>
              <w:t xml:space="preserve"> register and </w:t>
            </w:r>
            <w:r>
              <w:rPr>
                <w:rFonts w:ascii="Montserrat" w:hAnsi="Montserrat"/>
              </w:rPr>
              <w:t>property, plant and equipment</w:t>
            </w:r>
            <w:r w:rsidR="00924B03" w:rsidRPr="009B67FF">
              <w:rPr>
                <w:rFonts w:ascii="Montserrat" w:hAnsi="Montserrat"/>
              </w:rPr>
              <w:t xml:space="preserve"> reconciliation</w:t>
            </w:r>
          </w:p>
          <w:p w14:paraId="45208E9D" w14:textId="77777777" w:rsidR="00924B03" w:rsidRPr="009B67FF" w:rsidRDefault="00924B03" w:rsidP="00DC04DC">
            <w:pPr>
              <w:pStyle w:val="ListParagraph"/>
              <w:numPr>
                <w:ilvl w:val="0"/>
                <w:numId w:val="3"/>
              </w:numPr>
              <w:rPr>
                <w:rFonts w:ascii="Montserrat" w:hAnsi="Montserrat"/>
              </w:rPr>
            </w:pPr>
            <w:r>
              <w:rPr>
                <w:rFonts w:ascii="Montserrat" w:hAnsi="Montserrat"/>
              </w:rPr>
              <w:t>B</w:t>
            </w:r>
            <w:r w:rsidRPr="009B67FF">
              <w:rPr>
                <w:rFonts w:ascii="Montserrat" w:hAnsi="Montserrat"/>
              </w:rPr>
              <w:t>ank account reconciliations</w:t>
            </w:r>
          </w:p>
          <w:p w14:paraId="0D0BF275" w14:textId="77777777" w:rsidR="00924B03" w:rsidRPr="009B67FF" w:rsidRDefault="00924B03" w:rsidP="00DC04DC">
            <w:pPr>
              <w:pStyle w:val="ListParagraph"/>
              <w:numPr>
                <w:ilvl w:val="0"/>
                <w:numId w:val="3"/>
              </w:numPr>
              <w:rPr>
                <w:rFonts w:ascii="Montserrat" w:hAnsi="Montserrat"/>
              </w:rPr>
            </w:pPr>
            <w:r>
              <w:rPr>
                <w:rFonts w:ascii="Montserrat" w:hAnsi="Montserrat"/>
              </w:rPr>
              <w:t>P</w:t>
            </w:r>
            <w:r w:rsidRPr="009B67FF">
              <w:rPr>
                <w:rFonts w:ascii="Montserrat" w:hAnsi="Montserrat"/>
              </w:rPr>
              <w:t xml:space="preserve">ayables and receivables schedules. </w:t>
            </w:r>
            <w:r>
              <w:rPr>
                <w:rFonts w:ascii="Montserrat" w:hAnsi="Montserrat"/>
              </w:rPr>
              <w:br/>
            </w:r>
          </w:p>
          <w:p w14:paraId="28519204" w14:textId="19D0C195" w:rsidR="00924B03" w:rsidRPr="000607C0" w:rsidRDefault="00924B03" w:rsidP="00924B03">
            <w:r>
              <w:t xml:space="preserve">Complete the </w:t>
            </w:r>
            <w:r w:rsidR="00EF2EFC">
              <w:t xml:space="preserve">Statement </w:t>
            </w:r>
            <w:r>
              <w:t>of Variance.</w:t>
            </w:r>
          </w:p>
        </w:tc>
      </w:tr>
      <w:tr w:rsidR="00924B03" w:rsidRPr="000607C0" w14:paraId="3E0CA95A" w14:textId="77777777" w:rsidTr="09F9DA18">
        <w:trPr>
          <w:trHeight w:val="626"/>
        </w:trPr>
        <w:tc>
          <w:tcPr>
            <w:tcW w:w="1028" w:type="pct"/>
          </w:tcPr>
          <w:p w14:paraId="1155113B" w14:textId="77777777" w:rsidR="00924B03" w:rsidRPr="000607C0" w:rsidRDefault="00924B03" w:rsidP="00924B03">
            <w:r w:rsidRPr="000607C0">
              <w:t>February/March</w:t>
            </w:r>
          </w:p>
        </w:tc>
        <w:tc>
          <w:tcPr>
            <w:tcW w:w="3972" w:type="pct"/>
          </w:tcPr>
          <w:p w14:paraId="7097A221" w14:textId="789F39CE" w:rsidR="00526489" w:rsidRPr="000607C0" w:rsidRDefault="00526489" w:rsidP="00526489">
            <w:r w:rsidRPr="000607C0">
              <w:t>If your school</w:t>
            </w:r>
            <w:r w:rsidR="00CA0149">
              <w:t xml:space="preserve"> or </w:t>
            </w:r>
            <w:r>
              <w:t>kura</w:t>
            </w:r>
            <w:r w:rsidRPr="000607C0">
              <w:t xml:space="preserve"> uses a financial service provider, ensure all financial information is sent </w:t>
            </w:r>
            <w:r>
              <w:t xml:space="preserve">to them </w:t>
            </w:r>
            <w:r w:rsidRPr="000607C0">
              <w:t>within the</w:t>
            </w:r>
            <w:r>
              <w:t>ir time</w:t>
            </w:r>
            <w:r w:rsidRPr="000607C0">
              <w:t>frame.</w:t>
            </w:r>
          </w:p>
          <w:p w14:paraId="4CAEA20E" w14:textId="77777777" w:rsidR="00924B03" w:rsidRDefault="00924B03" w:rsidP="00924B03">
            <w:r>
              <w:t>B</w:t>
            </w:r>
            <w:r w:rsidRPr="000607C0">
              <w:t xml:space="preserve">oard approves the draft annual financial </w:t>
            </w:r>
            <w:r>
              <w:t xml:space="preserve">statements and sends to </w:t>
            </w:r>
            <w:r w:rsidRPr="000607C0">
              <w:t>auditor.</w:t>
            </w:r>
          </w:p>
          <w:p w14:paraId="0782C001" w14:textId="5D9EAAEF" w:rsidR="003A3FDD" w:rsidRPr="000607C0" w:rsidRDefault="003A3FDD" w:rsidP="00924B03">
            <w:r w:rsidRPr="000607C0">
              <w:lastRenderedPageBreak/>
              <w:t xml:space="preserve">Obtain the principal’s and </w:t>
            </w:r>
            <w:r w:rsidR="00B10562">
              <w:t>presiding member</w:t>
            </w:r>
            <w:r w:rsidRPr="000607C0">
              <w:t>’s (or combined) report(s).</w:t>
            </w:r>
          </w:p>
        </w:tc>
      </w:tr>
      <w:tr w:rsidR="00924B03" w:rsidRPr="000607C0" w14:paraId="41D26A38" w14:textId="77777777" w:rsidTr="09F9DA18">
        <w:tc>
          <w:tcPr>
            <w:tcW w:w="1028" w:type="pct"/>
          </w:tcPr>
          <w:p w14:paraId="06C9A403" w14:textId="1DD6CAC0" w:rsidR="00924B03" w:rsidRDefault="00924B03" w:rsidP="00924B03">
            <w:pPr>
              <w:rPr>
                <w:b/>
              </w:rPr>
            </w:pPr>
            <w:r w:rsidRPr="000607C0">
              <w:rPr>
                <w:b/>
              </w:rPr>
              <w:lastRenderedPageBreak/>
              <w:t>March</w:t>
            </w:r>
          </w:p>
          <w:p w14:paraId="00A5B10E" w14:textId="77777777" w:rsidR="00924B03" w:rsidRDefault="00924B03" w:rsidP="00924B03">
            <w:pPr>
              <w:rPr>
                <w:b/>
              </w:rPr>
            </w:pPr>
          </w:p>
          <w:p w14:paraId="6F860EC5" w14:textId="77777777" w:rsidR="00924B03" w:rsidRPr="000607C0" w:rsidRDefault="00924B03" w:rsidP="00924B03">
            <w:pPr>
              <w:rPr>
                <w:b/>
              </w:rPr>
            </w:pPr>
          </w:p>
        </w:tc>
        <w:tc>
          <w:tcPr>
            <w:tcW w:w="3972" w:type="pct"/>
          </w:tcPr>
          <w:p w14:paraId="53F0041A" w14:textId="77777777" w:rsidR="00924B03" w:rsidRDefault="00924B03" w:rsidP="00924B03">
            <w:pPr>
              <w:rPr>
                <w:b/>
                <w:color w:val="000000" w:themeColor="text1"/>
              </w:rPr>
            </w:pPr>
            <w:r>
              <w:rPr>
                <w:noProof/>
                <w:lang w:eastAsia="en-NZ"/>
              </w:rPr>
              <w:drawing>
                <wp:anchor distT="0" distB="0" distL="114300" distR="114300" simplePos="0" relativeHeight="251658251" behindDoc="0" locked="0" layoutInCell="1" allowOverlap="1" wp14:anchorId="46DFEF4D" wp14:editId="17EC2C79">
                  <wp:simplePos x="0" y="0"/>
                  <wp:positionH relativeFrom="page">
                    <wp:posOffset>0</wp:posOffset>
                  </wp:positionH>
                  <wp:positionV relativeFrom="paragraph">
                    <wp:posOffset>0</wp:posOffset>
                  </wp:positionV>
                  <wp:extent cx="284400" cy="284400"/>
                  <wp:effectExtent l="0" t="0" r="1905" b="1905"/>
                  <wp:wrapSquare wrapText="bothSides"/>
                  <wp:docPr id="331" name="Picture 331"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BB2">
              <w:rPr>
                <w:rStyle w:val="Heading6Char"/>
              </w:rPr>
              <w:t>Requirement</w:t>
            </w:r>
            <w:r>
              <w:rPr>
                <w:b/>
                <w:color w:val="F47721"/>
              </w:rPr>
              <w:br/>
            </w:r>
            <w:r w:rsidRPr="00A117F9">
              <w:rPr>
                <w:color w:val="000000" w:themeColor="text1"/>
              </w:rPr>
              <w:t xml:space="preserve">Statutory deadline </w:t>
            </w:r>
            <w:r>
              <w:rPr>
                <w:color w:val="000000" w:themeColor="text1"/>
              </w:rPr>
              <w:t>of 31 March</w:t>
            </w:r>
            <w:r w:rsidR="00A50E36">
              <w:rPr>
                <w:color w:val="000000" w:themeColor="text1"/>
              </w:rPr>
              <w:t>. This is the date</w:t>
            </w:r>
            <w:r>
              <w:rPr>
                <w:color w:val="000000" w:themeColor="text1"/>
              </w:rPr>
              <w:t xml:space="preserve"> </w:t>
            </w:r>
            <w:r w:rsidR="00A50E36">
              <w:rPr>
                <w:color w:val="000000" w:themeColor="text1"/>
              </w:rPr>
              <w:t xml:space="preserve">that </w:t>
            </w:r>
            <w:r w:rsidRPr="00A117F9">
              <w:rPr>
                <w:color w:val="000000" w:themeColor="text1"/>
              </w:rPr>
              <w:t xml:space="preserve">draft annual financial statements </w:t>
            </w:r>
            <w:r w:rsidR="00A50E36">
              <w:rPr>
                <w:color w:val="000000" w:themeColor="text1"/>
              </w:rPr>
              <w:t xml:space="preserve">need </w:t>
            </w:r>
            <w:r w:rsidRPr="00A117F9">
              <w:rPr>
                <w:color w:val="000000" w:themeColor="text1"/>
              </w:rPr>
              <w:t xml:space="preserve">to be presented to </w:t>
            </w:r>
            <w:r w:rsidR="00A50E36">
              <w:rPr>
                <w:color w:val="000000" w:themeColor="text1"/>
              </w:rPr>
              <w:t xml:space="preserve">your </w:t>
            </w:r>
            <w:r w:rsidRPr="00A117F9">
              <w:rPr>
                <w:color w:val="000000" w:themeColor="text1"/>
              </w:rPr>
              <w:t xml:space="preserve">auditor </w:t>
            </w:r>
            <w:r>
              <w:rPr>
                <w:color w:val="000000" w:themeColor="text1"/>
              </w:rPr>
              <w:t xml:space="preserve">as required by </w:t>
            </w:r>
            <w:r w:rsidRPr="00A117F9">
              <w:rPr>
                <w:color w:val="000000" w:themeColor="text1"/>
              </w:rPr>
              <w:t xml:space="preserve">section 135 of the </w:t>
            </w:r>
            <w:r>
              <w:rPr>
                <w:color w:val="000000" w:themeColor="text1"/>
              </w:rPr>
              <w:t>Education and Training Act 2020</w:t>
            </w:r>
            <w:r w:rsidRPr="00A117F9">
              <w:rPr>
                <w:color w:val="000000" w:themeColor="text1"/>
              </w:rPr>
              <w:t>.</w:t>
            </w:r>
            <w:r w:rsidRPr="00A117F9">
              <w:rPr>
                <w:b/>
                <w:color w:val="000000" w:themeColor="text1"/>
              </w:rPr>
              <w:t xml:space="preserve"> </w:t>
            </w:r>
          </w:p>
          <w:p w14:paraId="04F18D9D" w14:textId="3E3995FE" w:rsidR="00A50E36" w:rsidRPr="0064251D" w:rsidRDefault="00A50E36" w:rsidP="00A50E36">
            <w:r>
              <w:t>The Ministry recommends that you submit your draft financial statements and supporting documents to your auditor as soon as possible.</w:t>
            </w:r>
          </w:p>
        </w:tc>
      </w:tr>
      <w:tr w:rsidR="00924B03" w:rsidRPr="000607C0" w14:paraId="603CACE2" w14:textId="77777777" w:rsidTr="09F9DA18">
        <w:tc>
          <w:tcPr>
            <w:tcW w:w="1028" w:type="pct"/>
          </w:tcPr>
          <w:p w14:paraId="4041CA4C" w14:textId="77777777" w:rsidR="00924B03" w:rsidRPr="000607C0" w:rsidRDefault="00924B03" w:rsidP="00924B03">
            <w:pPr>
              <w:rPr>
                <w:b/>
              </w:rPr>
            </w:pPr>
            <w:r w:rsidRPr="000607C0">
              <w:rPr>
                <w:b/>
              </w:rPr>
              <w:t>May</w:t>
            </w:r>
          </w:p>
        </w:tc>
        <w:tc>
          <w:tcPr>
            <w:tcW w:w="3972" w:type="pct"/>
          </w:tcPr>
          <w:p w14:paraId="36FAAB4A" w14:textId="77777777" w:rsidR="00924B03" w:rsidRDefault="00924B03" w:rsidP="00924B03">
            <w:pPr>
              <w:rPr>
                <w:rStyle w:val="Heading6Char"/>
              </w:rPr>
            </w:pPr>
            <w:r>
              <w:t xml:space="preserve">Board adopts the audited </w:t>
            </w:r>
            <w:r w:rsidRPr="000607C0">
              <w:t>annual financial statements</w:t>
            </w:r>
            <w:r>
              <w:t>.</w:t>
            </w:r>
          </w:p>
          <w:p w14:paraId="4989FC04" w14:textId="6EA77136" w:rsidR="00924B03" w:rsidRDefault="00924B03" w:rsidP="00924B03">
            <w:r>
              <w:rPr>
                <w:noProof/>
                <w:lang w:eastAsia="en-NZ"/>
              </w:rPr>
              <w:drawing>
                <wp:anchor distT="0" distB="0" distL="114300" distR="114300" simplePos="0" relativeHeight="251658254" behindDoc="0" locked="0" layoutInCell="1" allowOverlap="1" wp14:anchorId="5A72ED14" wp14:editId="05FE1147">
                  <wp:simplePos x="0" y="0"/>
                  <wp:positionH relativeFrom="page">
                    <wp:posOffset>0</wp:posOffset>
                  </wp:positionH>
                  <wp:positionV relativeFrom="paragraph">
                    <wp:posOffset>0</wp:posOffset>
                  </wp:positionV>
                  <wp:extent cx="284400" cy="284400"/>
                  <wp:effectExtent l="0" t="0" r="1905" b="1905"/>
                  <wp:wrapSquare wrapText="bothSides"/>
                  <wp:docPr id="332" name="Picture 332"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748">
              <w:rPr>
                <w:b/>
              </w:rPr>
              <w:t>Requirement</w:t>
            </w:r>
            <w:r>
              <w:br/>
              <w:t>The p</w:t>
            </w:r>
            <w:r w:rsidRPr="000607C0">
              <w:t xml:space="preserve">rincipal and </w:t>
            </w:r>
            <w:r w:rsidR="009A59D0">
              <w:t>presiding member</w:t>
            </w:r>
            <w:r w:rsidRPr="000607C0">
              <w:t xml:space="preserve"> </w:t>
            </w:r>
            <w:r>
              <w:t xml:space="preserve">must </w:t>
            </w:r>
            <w:r w:rsidRPr="000607C0">
              <w:t xml:space="preserve">sign the Statement of Financial Responsibility as required by section </w:t>
            </w:r>
            <w:hyperlink r:id="rId19" w:anchor="JUMPDEST_a1989-044/s.42" w:history="1">
              <w:r w:rsidRPr="000607C0">
                <w:t>155</w:t>
              </w:r>
            </w:hyperlink>
            <w:r w:rsidRPr="000607C0">
              <w:t xml:space="preserve"> of the Crown Entities Act 2004.</w:t>
            </w:r>
          </w:p>
          <w:p w14:paraId="4D95FFE4" w14:textId="474AC8B5" w:rsidR="00924B03" w:rsidRPr="00A117F9" w:rsidRDefault="00924B03" w:rsidP="00924B03">
            <w:pPr>
              <w:rPr>
                <w:color w:val="000000" w:themeColor="text1"/>
              </w:rPr>
            </w:pPr>
            <w:r w:rsidRPr="00894BB2">
              <w:rPr>
                <w:rStyle w:val="Heading6Char"/>
              </w:rPr>
              <w:t>Requirement</w:t>
            </w:r>
            <w:r>
              <w:rPr>
                <w:b/>
                <w:color w:val="F47721"/>
              </w:rPr>
              <w:br/>
            </w:r>
            <w:r>
              <w:rPr>
                <w:noProof/>
                <w:lang w:eastAsia="en-NZ"/>
              </w:rPr>
              <w:drawing>
                <wp:anchor distT="0" distB="0" distL="114300" distR="114300" simplePos="0" relativeHeight="251658256" behindDoc="0" locked="0" layoutInCell="1" allowOverlap="1" wp14:anchorId="7EE991AD" wp14:editId="6186A596">
                  <wp:simplePos x="0" y="0"/>
                  <wp:positionH relativeFrom="page">
                    <wp:posOffset>0</wp:posOffset>
                  </wp:positionH>
                  <wp:positionV relativeFrom="paragraph">
                    <wp:posOffset>0</wp:posOffset>
                  </wp:positionV>
                  <wp:extent cx="284400" cy="284400"/>
                  <wp:effectExtent l="0" t="0" r="1905" b="1905"/>
                  <wp:wrapSquare wrapText="bothSides"/>
                  <wp:docPr id="333" name="Picture 333"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7F9">
              <w:rPr>
                <w:color w:val="000000" w:themeColor="text1"/>
              </w:rPr>
              <w:t xml:space="preserve">Statutory deadline </w:t>
            </w:r>
            <w:r>
              <w:rPr>
                <w:color w:val="000000" w:themeColor="text1"/>
              </w:rPr>
              <w:t>of 31 May</w:t>
            </w:r>
            <w:r w:rsidR="00A50E36">
              <w:rPr>
                <w:color w:val="000000" w:themeColor="text1"/>
              </w:rPr>
              <w:t>.</w:t>
            </w:r>
            <w:r>
              <w:rPr>
                <w:color w:val="000000" w:themeColor="text1"/>
              </w:rPr>
              <w:t xml:space="preserve"> </w:t>
            </w:r>
            <w:r w:rsidR="00A50E36">
              <w:rPr>
                <w:color w:val="000000" w:themeColor="text1"/>
              </w:rPr>
              <w:t>This is the date that</w:t>
            </w:r>
            <w:r w:rsidRPr="00A117F9">
              <w:rPr>
                <w:color w:val="000000" w:themeColor="text1"/>
              </w:rPr>
              <w:t xml:space="preserve"> </w:t>
            </w:r>
            <w:r w:rsidR="00A50E36">
              <w:rPr>
                <w:color w:val="000000" w:themeColor="text1"/>
              </w:rPr>
              <w:t xml:space="preserve">your </w:t>
            </w:r>
            <w:r w:rsidRPr="00A117F9">
              <w:rPr>
                <w:color w:val="000000" w:themeColor="text1"/>
              </w:rPr>
              <w:t xml:space="preserve">annual report, including the </w:t>
            </w:r>
            <w:r w:rsidR="00633B19">
              <w:rPr>
                <w:color w:val="000000" w:themeColor="text1"/>
              </w:rPr>
              <w:t>Statement</w:t>
            </w:r>
            <w:r w:rsidR="00633B19" w:rsidRPr="00A117F9">
              <w:rPr>
                <w:color w:val="000000" w:themeColor="text1"/>
              </w:rPr>
              <w:t xml:space="preserve"> </w:t>
            </w:r>
            <w:r w:rsidRPr="00A117F9">
              <w:rPr>
                <w:color w:val="000000" w:themeColor="text1"/>
              </w:rPr>
              <w:t xml:space="preserve">of Variance and audited financial statements, </w:t>
            </w:r>
            <w:r w:rsidR="00A50E36">
              <w:rPr>
                <w:color w:val="000000" w:themeColor="text1"/>
              </w:rPr>
              <w:t>are to be</w:t>
            </w:r>
            <w:r w:rsidRPr="00A117F9">
              <w:rPr>
                <w:color w:val="000000" w:themeColor="text1"/>
              </w:rPr>
              <w:t xml:space="preserve"> </w:t>
            </w:r>
            <w:r w:rsidR="00250F02">
              <w:rPr>
                <w:color w:val="000000" w:themeColor="text1"/>
              </w:rPr>
              <w:t>submitted to</w:t>
            </w:r>
            <w:r w:rsidRPr="00A117F9">
              <w:rPr>
                <w:color w:val="000000" w:themeColor="text1"/>
              </w:rPr>
              <w:t xml:space="preserve"> the Ministry of Education.</w:t>
            </w:r>
          </w:p>
          <w:p w14:paraId="22ED767C" w14:textId="77777777" w:rsidR="00924B03" w:rsidRDefault="00924B03" w:rsidP="00924B03">
            <w:pPr>
              <w:rPr>
                <w:color w:val="000000" w:themeColor="text1"/>
              </w:rPr>
            </w:pPr>
            <w:r w:rsidRPr="00894BB2">
              <w:rPr>
                <w:rStyle w:val="Heading6Char"/>
              </w:rPr>
              <w:t>Requirement</w:t>
            </w:r>
            <w:r w:rsidDel="00BE28A6">
              <w:rPr>
                <w:noProof/>
                <w:lang w:eastAsia="en-NZ"/>
              </w:rPr>
              <w:t xml:space="preserve"> </w:t>
            </w:r>
            <w:r>
              <w:rPr>
                <w:noProof/>
                <w:lang w:eastAsia="en-NZ"/>
              </w:rPr>
              <w:br/>
            </w:r>
            <w:r>
              <w:rPr>
                <w:noProof/>
                <w:lang w:eastAsia="en-NZ"/>
              </w:rPr>
              <w:drawing>
                <wp:anchor distT="0" distB="0" distL="114300" distR="114300" simplePos="0" relativeHeight="251658255" behindDoc="0" locked="0" layoutInCell="1" allowOverlap="1" wp14:anchorId="058B628F" wp14:editId="4F50AD1D">
                  <wp:simplePos x="0" y="0"/>
                  <wp:positionH relativeFrom="page">
                    <wp:posOffset>0</wp:posOffset>
                  </wp:positionH>
                  <wp:positionV relativeFrom="paragraph">
                    <wp:posOffset>0</wp:posOffset>
                  </wp:positionV>
                  <wp:extent cx="284400" cy="284400"/>
                  <wp:effectExtent l="0" t="0" r="1905" b="1905"/>
                  <wp:wrapSquare wrapText="bothSides"/>
                  <wp:docPr id="334" name="Picture 334"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 xml:space="preserve">Make the annual report </w:t>
            </w:r>
            <w:r w:rsidRPr="00A117F9">
              <w:rPr>
                <w:color w:val="000000" w:themeColor="text1"/>
              </w:rPr>
              <w:t>available to the public</w:t>
            </w:r>
            <w:r w:rsidR="003A3FDD">
              <w:rPr>
                <w:color w:val="000000" w:themeColor="text1"/>
              </w:rPr>
              <w:t xml:space="preserve">, as soon as practical, </w:t>
            </w:r>
            <w:r w:rsidRPr="00A117F9">
              <w:rPr>
                <w:color w:val="000000" w:themeColor="text1"/>
              </w:rPr>
              <w:t xml:space="preserve">on a website maintained by </w:t>
            </w:r>
            <w:r>
              <w:rPr>
                <w:color w:val="000000" w:themeColor="text1"/>
              </w:rPr>
              <w:t>(</w:t>
            </w:r>
            <w:r w:rsidRPr="00A117F9">
              <w:rPr>
                <w:color w:val="000000" w:themeColor="text1"/>
              </w:rPr>
              <w:t>or on behalf of</w:t>
            </w:r>
            <w:r>
              <w:rPr>
                <w:color w:val="000000" w:themeColor="text1"/>
              </w:rPr>
              <w:t>)</w:t>
            </w:r>
            <w:r w:rsidRPr="00A117F9">
              <w:rPr>
                <w:color w:val="000000" w:themeColor="text1"/>
              </w:rPr>
              <w:t xml:space="preserve"> the board</w:t>
            </w:r>
            <w:r>
              <w:rPr>
                <w:color w:val="000000" w:themeColor="text1"/>
              </w:rPr>
              <w:t xml:space="preserve"> as required by </w:t>
            </w:r>
            <w:r w:rsidRPr="00A117F9">
              <w:rPr>
                <w:color w:val="000000" w:themeColor="text1"/>
              </w:rPr>
              <w:t>Section 136 of the Education and Training Ac</w:t>
            </w:r>
            <w:r>
              <w:rPr>
                <w:color w:val="000000" w:themeColor="text1"/>
              </w:rPr>
              <w:t>t 2020</w:t>
            </w:r>
            <w:r w:rsidRPr="00A117F9">
              <w:rPr>
                <w:color w:val="000000" w:themeColor="text1"/>
              </w:rPr>
              <w:t>.</w:t>
            </w:r>
          </w:p>
          <w:p w14:paraId="0E86B0E3" w14:textId="3404DED9" w:rsidR="003A3FDD" w:rsidRPr="0064251D" w:rsidRDefault="003A3FDD" w:rsidP="003A3FDD">
            <w:r>
              <w:t>Board to review and comment on the audit management letter. Where applicable, agree on actions required and document in the Board minutes.</w:t>
            </w:r>
          </w:p>
        </w:tc>
      </w:tr>
      <w:tr w:rsidR="00924B03" w:rsidRPr="000607C0" w14:paraId="2BE078B1" w14:textId="77777777" w:rsidTr="09F9DA18">
        <w:trPr>
          <w:trHeight w:val="70"/>
        </w:trPr>
        <w:tc>
          <w:tcPr>
            <w:tcW w:w="1028" w:type="pct"/>
          </w:tcPr>
          <w:p w14:paraId="12C151B1" w14:textId="77777777" w:rsidR="00924B03" w:rsidRPr="000607C0" w:rsidRDefault="00924B03" w:rsidP="00924B03">
            <w:r w:rsidRPr="000607C0">
              <w:t>July</w:t>
            </w:r>
          </w:p>
        </w:tc>
        <w:tc>
          <w:tcPr>
            <w:tcW w:w="3972" w:type="pct"/>
          </w:tcPr>
          <w:p w14:paraId="1D67A2E2" w14:textId="3CE9265E" w:rsidR="00924B03" w:rsidRPr="000607C0" w:rsidRDefault="00924B03" w:rsidP="00924B03">
            <w:r>
              <w:t>R</w:t>
            </w:r>
            <w:r w:rsidRPr="000607C0">
              <w:t>eview current budget and update cash flow forecast</w:t>
            </w:r>
            <w:r w:rsidR="003A3FDD">
              <w:t xml:space="preserve"> where required</w:t>
            </w:r>
            <w:r w:rsidRPr="000607C0">
              <w:t>.</w:t>
            </w:r>
          </w:p>
        </w:tc>
      </w:tr>
      <w:tr w:rsidR="00924B03" w:rsidRPr="000607C0" w14:paraId="61C1C8F9" w14:textId="77777777" w:rsidTr="09F9DA18">
        <w:tc>
          <w:tcPr>
            <w:tcW w:w="1028" w:type="pct"/>
          </w:tcPr>
          <w:p w14:paraId="5D82E7CE" w14:textId="77777777" w:rsidR="00924B03" w:rsidRPr="000607C0" w:rsidRDefault="00924B03" w:rsidP="00924B03">
            <w:r w:rsidRPr="000607C0">
              <w:t xml:space="preserve">September </w:t>
            </w:r>
          </w:p>
        </w:tc>
        <w:tc>
          <w:tcPr>
            <w:tcW w:w="3972" w:type="pct"/>
          </w:tcPr>
          <w:p w14:paraId="0203AAF2" w14:textId="59C6A80D" w:rsidR="00924B03" w:rsidRPr="000607C0" w:rsidRDefault="00924B03" w:rsidP="00924B03">
            <w:r w:rsidRPr="000607C0">
              <w:t xml:space="preserve">Review the </w:t>
            </w:r>
            <w:r w:rsidR="007D6A6C">
              <w:t>property, plant and equipment</w:t>
            </w:r>
            <w:r w:rsidRPr="000607C0">
              <w:t xml:space="preserve"> register and asset plan.</w:t>
            </w:r>
          </w:p>
        </w:tc>
      </w:tr>
    </w:tbl>
    <w:p w14:paraId="6247E81A" w14:textId="096EEBDC" w:rsidR="00497A93" w:rsidRDefault="00497A93" w:rsidP="00924B03"/>
    <w:p w14:paraId="7BA010A6" w14:textId="77777777" w:rsidR="00924B03" w:rsidRPr="000607C0" w:rsidRDefault="00924B03" w:rsidP="00924B03">
      <w:pPr>
        <w:pStyle w:val="Heading4"/>
      </w:pPr>
      <w:bookmarkStart w:id="73" w:name="_Toc53135847"/>
      <w:bookmarkStart w:id="74" w:name="_Toc53137914"/>
      <w:bookmarkStart w:id="75" w:name="_Toc53139062"/>
      <w:bookmarkStart w:id="76" w:name="_Toc53143223"/>
      <w:bookmarkStart w:id="77" w:name="_Toc53144875"/>
      <w:bookmarkStart w:id="78" w:name="_Toc53384173"/>
      <w:bookmarkStart w:id="79" w:name="_Toc53385968"/>
      <w:bookmarkStart w:id="80" w:name="_Toc53386906"/>
      <w:bookmarkStart w:id="81" w:name="_Toc53388692"/>
      <w:r>
        <w:t>Other tasks</w:t>
      </w:r>
      <w:r w:rsidRPr="000607C0">
        <w:t xml:space="preserve"> </w:t>
      </w:r>
      <w:r>
        <w:t>to consider for your</w:t>
      </w:r>
      <w:r w:rsidRPr="000607C0">
        <w:t xml:space="preserve"> timetable</w:t>
      </w:r>
      <w:bookmarkEnd w:id="73"/>
      <w:bookmarkEnd w:id="74"/>
      <w:bookmarkEnd w:id="75"/>
      <w:bookmarkEnd w:id="76"/>
      <w:bookmarkEnd w:id="77"/>
      <w:bookmarkEnd w:id="78"/>
      <w:bookmarkEnd w:id="79"/>
      <w:bookmarkEnd w:id="80"/>
      <w:bookmarkEnd w:id="81"/>
    </w:p>
    <w:p w14:paraId="46AB9D07" w14:textId="77777777" w:rsidR="00924B03" w:rsidRPr="000607C0" w:rsidRDefault="00924B03" w:rsidP="00924B03">
      <w:r>
        <w:t>K</w:t>
      </w:r>
      <w:r w:rsidRPr="000607C0">
        <w:t xml:space="preserve">ey events or important dates during the year can </w:t>
      </w:r>
      <w:r>
        <w:t xml:space="preserve">also </w:t>
      </w:r>
      <w:r w:rsidRPr="000607C0">
        <w:t xml:space="preserve">be included in your annual financial timetable. </w:t>
      </w:r>
      <w:r>
        <w:t>You could add:</w:t>
      </w:r>
    </w:p>
    <w:p w14:paraId="40B3DE99" w14:textId="77777777" w:rsidR="00924B03" w:rsidRPr="009B67FF" w:rsidRDefault="00924B03" w:rsidP="00DC04DC">
      <w:pPr>
        <w:pStyle w:val="ListParagraph"/>
        <w:numPr>
          <w:ilvl w:val="0"/>
          <w:numId w:val="4"/>
        </w:numPr>
        <w:rPr>
          <w:rFonts w:ascii="Montserrat" w:hAnsi="Montserrat"/>
        </w:rPr>
      </w:pPr>
      <w:r>
        <w:rPr>
          <w:rFonts w:ascii="Montserrat" w:hAnsi="Montserrat"/>
        </w:rPr>
        <w:t>D</w:t>
      </w:r>
      <w:r w:rsidRPr="009B67FF">
        <w:rPr>
          <w:rFonts w:ascii="Montserrat" w:hAnsi="Montserrat"/>
        </w:rPr>
        <w:t xml:space="preserve">ates </w:t>
      </w:r>
      <w:r>
        <w:rPr>
          <w:rFonts w:ascii="Montserrat" w:hAnsi="Montserrat"/>
        </w:rPr>
        <w:t xml:space="preserve">for </w:t>
      </w:r>
      <w:r w:rsidRPr="009B67FF">
        <w:rPr>
          <w:rFonts w:ascii="Montserrat" w:hAnsi="Montserrat"/>
        </w:rPr>
        <w:t>when budget proposals need to be submitted</w:t>
      </w:r>
      <w:r>
        <w:rPr>
          <w:rFonts w:ascii="Montserrat" w:hAnsi="Montserrat"/>
        </w:rPr>
        <w:t>,</w:t>
      </w:r>
      <w:r w:rsidRPr="009B67FF">
        <w:rPr>
          <w:rFonts w:ascii="Montserrat" w:hAnsi="Montserrat"/>
        </w:rPr>
        <w:t xml:space="preserve"> and to whom</w:t>
      </w:r>
    </w:p>
    <w:p w14:paraId="4F6F713E" w14:textId="77777777" w:rsidR="00924B03" w:rsidRPr="009B67FF" w:rsidRDefault="00924B03" w:rsidP="00DC04DC">
      <w:pPr>
        <w:pStyle w:val="ListParagraph"/>
        <w:numPr>
          <w:ilvl w:val="0"/>
          <w:numId w:val="4"/>
        </w:numPr>
        <w:rPr>
          <w:rFonts w:ascii="Montserrat" w:hAnsi="Montserrat"/>
        </w:rPr>
      </w:pPr>
      <w:r>
        <w:rPr>
          <w:rFonts w:ascii="Montserrat" w:hAnsi="Montserrat"/>
        </w:rPr>
        <w:t>D</w:t>
      </w:r>
      <w:r w:rsidRPr="009B67FF">
        <w:rPr>
          <w:rFonts w:ascii="Montserrat" w:hAnsi="Montserrat"/>
        </w:rPr>
        <w:t>ates of the board’s approval of the operating and other annual budgets</w:t>
      </w:r>
    </w:p>
    <w:p w14:paraId="01583351" w14:textId="77777777" w:rsidR="00924B03" w:rsidRPr="009B67FF" w:rsidRDefault="00924B03" w:rsidP="00DC04DC">
      <w:pPr>
        <w:pStyle w:val="ListParagraph"/>
        <w:numPr>
          <w:ilvl w:val="0"/>
          <w:numId w:val="4"/>
        </w:numPr>
        <w:rPr>
          <w:rFonts w:ascii="Montserrat" w:hAnsi="Montserrat"/>
        </w:rPr>
      </w:pPr>
      <w:r>
        <w:rPr>
          <w:rFonts w:ascii="Montserrat" w:hAnsi="Montserrat"/>
        </w:rPr>
        <w:t>A</w:t>
      </w:r>
      <w:r w:rsidRPr="009B67FF">
        <w:rPr>
          <w:rFonts w:ascii="Montserrat" w:hAnsi="Montserrat"/>
        </w:rPr>
        <w:t>ny other key dates for the board that are finance related</w:t>
      </w:r>
    </w:p>
    <w:p w14:paraId="2FB54B19" w14:textId="3E01AAFF" w:rsidR="00924B03" w:rsidRPr="009B67FF" w:rsidRDefault="00924B03" w:rsidP="00DC04DC">
      <w:pPr>
        <w:pStyle w:val="ListParagraph"/>
        <w:numPr>
          <w:ilvl w:val="0"/>
          <w:numId w:val="4"/>
        </w:numPr>
        <w:rPr>
          <w:rFonts w:ascii="Montserrat" w:hAnsi="Montserrat"/>
        </w:rPr>
      </w:pPr>
      <w:r w:rsidRPr="009B67FF">
        <w:rPr>
          <w:rFonts w:ascii="Montserrat" w:hAnsi="Montserrat"/>
        </w:rPr>
        <w:t xml:space="preserve">GST </w:t>
      </w:r>
      <w:r w:rsidR="003A3FDD">
        <w:rPr>
          <w:rFonts w:ascii="Montserrat" w:hAnsi="Montserrat"/>
        </w:rPr>
        <w:t>returns</w:t>
      </w:r>
      <w:r w:rsidRPr="009B67FF">
        <w:rPr>
          <w:rFonts w:ascii="Montserrat" w:hAnsi="Montserrat"/>
        </w:rPr>
        <w:t xml:space="preserve"> and any other </w:t>
      </w:r>
      <w:r w:rsidR="003A3FDD">
        <w:rPr>
          <w:rFonts w:ascii="Montserrat" w:hAnsi="Montserrat"/>
        </w:rPr>
        <w:t>returns</w:t>
      </w:r>
      <w:r w:rsidRPr="009B67FF">
        <w:rPr>
          <w:rFonts w:ascii="Montserrat" w:hAnsi="Montserrat"/>
        </w:rPr>
        <w:t xml:space="preserve"> to Inland Revenue</w:t>
      </w:r>
    </w:p>
    <w:p w14:paraId="590EB90D" w14:textId="77777777" w:rsidR="00924B03" w:rsidRPr="009B67FF" w:rsidRDefault="00924B03" w:rsidP="00DC04DC">
      <w:pPr>
        <w:pStyle w:val="ListParagraph"/>
        <w:numPr>
          <w:ilvl w:val="0"/>
          <w:numId w:val="4"/>
        </w:numPr>
        <w:rPr>
          <w:rFonts w:ascii="Montserrat" w:hAnsi="Montserrat"/>
        </w:rPr>
      </w:pPr>
      <w:r>
        <w:rPr>
          <w:rFonts w:ascii="Montserrat" w:hAnsi="Montserrat"/>
        </w:rPr>
        <w:t>D</w:t>
      </w:r>
      <w:r w:rsidRPr="009B67FF">
        <w:rPr>
          <w:rFonts w:ascii="Montserrat" w:hAnsi="Montserrat"/>
        </w:rPr>
        <w:t>eposit maturity dates</w:t>
      </w:r>
    </w:p>
    <w:p w14:paraId="24DE0B31" w14:textId="77777777" w:rsidR="00924B03" w:rsidRPr="009B67FF" w:rsidRDefault="00924B03" w:rsidP="00DC04DC">
      <w:pPr>
        <w:pStyle w:val="ListParagraph"/>
        <w:numPr>
          <w:ilvl w:val="0"/>
          <w:numId w:val="4"/>
        </w:numPr>
        <w:rPr>
          <w:rFonts w:ascii="Montserrat" w:hAnsi="Montserrat"/>
        </w:rPr>
      </w:pPr>
      <w:r>
        <w:rPr>
          <w:rFonts w:ascii="Montserrat" w:hAnsi="Montserrat"/>
        </w:rPr>
        <w:t>L</w:t>
      </w:r>
      <w:r w:rsidRPr="009B67FF">
        <w:rPr>
          <w:rFonts w:ascii="Montserrat" w:hAnsi="Montserrat"/>
        </w:rPr>
        <w:t>oan repayment dates</w:t>
      </w:r>
    </w:p>
    <w:p w14:paraId="75602253" w14:textId="77777777" w:rsidR="00924B03" w:rsidRPr="009B67FF" w:rsidRDefault="00924B03" w:rsidP="00DC04DC">
      <w:pPr>
        <w:pStyle w:val="ListParagraph"/>
        <w:numPr>
          <w:ilvl w:val="0"/>
          <w:numId w:val="4"/>
        </w:numPr>
        <w:rPr>
          <w:rFonts w:ascii="Montserrat" w:hAnsi="Montserrat"/>
        </w:rPr>
      </w:pPr>
      <w:r>
        <w:rPr>
          <w:rFonts w:ascii="Montserrat" w:hAnsi="Montserrat"/>
        </w:rPr>
        <w:t>D</w:t>
      </w:r>
      <w:r w:rsidRPr="009B67FF">
        <w:rPr>
          <w:rFonts w:ascii="Montserrat" w:hAnsi="Montserrat"/>
        </w:rPr>
        <w:t>ates when funding payments are du</w:t>
      </w:r>
      <w:r>
        <w:rPr>
          <w:rFonts w:ascii="Montserrat" w:hAnsi="Montserrat"/>
        </w:rPr>
        <w:t>e from the Ministry</w:t>
      </w:r>
    </w:p>
    <w:p w14:paraId="0411CDF5" w14:textId="77777777" w:rsidR="00924B03" w:rsidRPr="009B67FF" w:rsidRDefault="00924B03" w:rsidP="00DC04DC">
      <w:pPr>
        <w:pStyle w:val="ListParagraph"/>
        <w:numPr>
          <w:ilvl w:val="0"/>
          <w:numId w:val="4"/>
        </w:numPr>
        <w:rPr>
          <w:rFonts w:ascii="Montserrat" w:hAnsi="Montserrat"/>
        </w:rPr>
      </w:pPr>
      <w:r>
        <w:rPr>
          <w:rFonts w:ascii="Montserrat" w:hAnsi="Montserrat"/>
        </w:rPr>
        <w:t>D</w:t>
      </w:r>
      <w:r w:rsidRPr="009B67FF">
        <w:rPr>
          <w:rFonts w:ascii="Montserrat" w:hAnsi="Montserrat"/>
        </w:rPr>
        <w:t>ates when monthly financial reports are due to the board.</w:t>
      </w:r>
    </w:p>
    <w:p w14:paraId="184D57F3" w14:textId="77777777" w:rsidR="00924B03" w:rsidRDefault="00924B03" w:rsidP="00924B03">
      <w:bookmarkStart w:id="82" w:name="_Toc493595779"/>
      <w:bookmarkStart w:id="83" w:name="_Toc507669096"/>
      <w:bookmarkStart w:id="84" w:name="_Toc52872996"/>
    </w:p>
    <w:p w14:paraId="6A33BB00" w14:textId="36C5C7C9" w:rsidR="00924B03" w:rsidRPr="00363972" w:rsidRDefault="00E402C2" w:rsidP="00D449EB">
      <w:pPr>
        <w:pStyle w:val="Heading2"/>
        <w:rPr>
          <w:i/>
          <w:iCs/>
          <w:color w:val="0070C0"/>
        </w:rPr>
      </w:pPr>
      <w:bookmarkStart w:id="85" w:name="_Toc54160454"/>
      <w:bookmarkStart w:id="86" w:name="_Toc54247288"/>
      <w:r>
        <w:br w:type="page"/>
      </w:r>
      <w:bookmarkStart w:id="87" w:name="_Toc132279427"/>
      <w:r w:rsidR="00924B03">
        <w:lastRenderedPageBreak/>
        <w:t>2.2</w:t>
      </w:r>
      <w:bookmarkEnd w:id="82"/>
      <w:bookmarkEnd w:id="83"/>
      <w:bookmarkEnd w:id="84"/>
      <w:r w:rsidR="00924B03">
        <w:t xml:space="preserve"> </w:t>
      </w:r>
      <w:bookmarkEnd w:id="85"/>
      <w:bookmarkEnd w:id="86"/>
      <w:r w:rsidR="00A50E36">
        <w:t>Appropriate use of public funds</w:t>
      </w:r>
      <w:r w:rsidR="00497A93">
        <w:t xml:space="preserve"> -</w:t>
      </w:r>
      <w:r w:rsidR="00363972">
        <w:t xml:space="preserve"> </w:t>
      </w:r>
      <w:r w:rsidR="00363972" w:rsidRPr="09F9DA18">
        <w:rPr>
          <w:i/>
          <w:iCs/>
          <w:color w:val="0070C0"/>
        </w:rPr>
        <w:t>Te whakamahi tika i ngā moni tūmatanui</w:t>
      </w:r>
      <w:bookmarkEnd w:id="87"/>
    </w:p>
    <w:p w14:paraId="5D99D1E7" w14:textId="4CF00D8F" w:rsidR="00924B03" w:rsidRDefault="00924B03" w:rsidP="00924B03">
      <w:pPr>
        <w:rPr>
          <w:szCs w:val="20"/>
        </w:rPr>
      </w:pPr>
      <w:r>
        <w:rPr>
          <w:szCs w:val="20"/>
        </w:rPr>
        <w:t>M</w:t>
      </w:r>
      <w:r w:rsidRPr="00037FF0">
        <w:rPr>
          <w:szCs w:val="20"/>
        </w:rPr>
        <w:t>oney received by boards, whatever t</w:t>
      </w:r>
      <w:r>
        <w:rPr>
          <w:szCs w:val="20"/>
        </w:rPr>
        <w:t>he source, automatically become</w:t>
      </w:r>
      <w:r w:rsidR="00A50E36">
        <w:rPr>
          <w:szCs w:val="20"/>
        </w:rPr>
        <w:t>s</w:t>
      </w:r>
      <w:r w:rsidRPr="00037FF0">
        <w:rPr>
          <w:szCs w:val="20"/>
        </w:rPr>
        <w:t xml:space="preserve"> public funds and boards are accountable for </w:t>
      </w:r>
      <w:r>
        <w:rPr>
          <w:szCs w:val="20"/>
        </w:rPr>
        <w:t xml:space="preserve">all </w:t>
      </w:r>
      <w:r w:rsidRPr="00037FF0">
        <w:rPr>
          <w:szCs w:val="20"/>
        </w:rPr>
        <w:t>expenditur</w:t>
      </w:r>
      <w:r>
        <w:rPr>
          <w:szCs w:val="20"/>
        </w:rPr>
        <w:t>e. Boards</w:t>
      </w:r>
      <w:r w:rsidRPr="00037FF0">
        <w:rPr>
          <w:szCs w:val="20"/>
        </w:rPr>
        <w:t xml:space="preserve"> are responsible for </w:t>
      </w:r>
      <w:r>
        <w:rPr>
          <w:szCs w:val="20"/>
        </w:rPr>
        <w:t xml:space="preserve">making sensible </w:t>
      </w:r>
      <w:r w:rsidRPr="00037FF0">
        <w:rPr>
          <w:szCs w:val="20"/>
        </w:rPr>
        <w:t xml:space="preserve">financial </w:t>
      </w:r>
      <w:r>
        <w:rPr>
          <w:szCs w:val="20"/>
        </w:rPr>
        <w:t>decisions that support</w:t>
      </w:r>
      <w:r w:rsidRPr="00640589">
        <w:rPr>
          <w:szCs w:val="20"/>
        </w:rPr>
        <w:t xml:space="preserve"> </w:t>
      </w:r>
      <w:r>
        <w:rPr>
          <w:szCs w:val="20"/>
        </w:rPr>
        <w:t xml:space="preserve">the </w:t>
      </w:r>
      <w:r w:rsidRPr="00037FF0">
        <w:rPr>
          <w:szCs w:val="20"/>
        </w:rPr>
        <w:t>effective operation of the school</w:t>
      </w:r>
      <w:r w:rsidR="00914AD0">
        <w:rPr>
          <w:szCs w:val="20"/>
        </w:rPr>
        <w:t xml:space="preserve"> or </w:t>
      </w:r>
      <w:r>
        <w:rPr>
          <w:szCs w:val="20"/>
        </w:rPr>
        <w:t>kura</w:t>
      </w:r>
      <w:r w:rsidRPr="00037FF0">
        <w:rPr>
          <w:szCs w:val="20"/>
        </w:rPr>
        <w:t xml:space="preserve">. They should not spend money on </w:t>
      </w:r>
      <w:r>
        <w:rPr>
          <w:szCs w:val="20"/>
        </w:rPr>
        <w:t>anything that may be considered extravagant or wasteful.</w:t>
      </w:r>
      <w:r w:rsidR="00A50E36">
        <w:rPr>
          <w:szCs w:val="20"/>
        </w:rPr>
        <w:t xml:space="preserve"> All spending should be consistent with the outcomes agreed by the school</w:t>
      </w:r>
      <w:r w:rsidR="00914AD0">
        <w:rPr>
          <w:szCs w:val="20"/>
        </w:rPr>
        <w:t xml:space="preserve"> or </w:t>
      </w:r>
      <w:r w:rsidR="00A50E36">
        <w:rPr>
          <w:szCs w:val="20"/>
        </w:rPr>
        <w:t>kura.</w:t>
      </w:r>
    </w:p>
    <w:p w14:paraId="4428A174" w14:textId="221A742E" w:rsidR="009A00C2" w:rsidRPr="006C2A51" w:rsidRDefault="009A00C2" w:rsidP="009A00C2">
      <w:r>
        <w:rPr>
          <w:szCs w:val="20"/>
        </w:rPr>
        <w:t xml:space="preserve">The Office of the Auditor General </w:t>
      </w:r>
      <w:r>
        <w:t>provides</w:t>
      </w:r>
      <w:r w:rsidRPr="006C2A51">
        <w:t xml:space="preserve"> </w:t>
      </w:r>
      <w:r>
        <w:t xml:space="preserve">a set of </w:t>
      </w:r>
      <w:r w:rsidRPr="006C2A51">
        <w:t xml:space="preserve">principles that </w:t>
      </w:r>
      <w:r>
        <w:t xml:space="preserve">should </w:t>
      </w:r>
      <w:r w:rsidRPr="006C2A51">
        <w:t xml:space="preserve">underpin </w:t>
      </w:r>
      <w:r w:rsidR="00574D06">
        <w:t xml:space="preserve">any </w:t>
      </w:r>
      <w:r w:rsidRPr="006C2A51">
        <w:t xml:space="preserve">decision-making about sensitive expenditure. </w:t>
      </w:r>
      <w:r>
        <w:t>They state that e</w:t>
      </w:r>
      <w:r w:rsidRPr="006C2A51">
        <w:t>xpenditure decisions should:</w:t>
      </w:r>
    </w:p>
    <w:p w14:paraId="65C6AAD1" w14:textId="43A299CE" w:rsidR="009A00C2" w:rsidRPr="009A00C2" w:rsidRDefault="009A00C2" w:rsidP="00706047">
      <w:pPr>
        <w:pStyle w:val="ListParagraph"/>
        <w:numPr>
          <w:ilvl w:val="0"/>
          <w:numId w:val="91"/>
        </w:numPr>
        <w:rPr>
          <w:rFonts w:ascii="Montserrat" w:hAnsi="Montserrat"/>
          <w:lang w:eastAsia="en-NZ"/>
        </w:rPr>
      </w:pPr>
      <w:r>
        <w:rPr>
          <w:rFonts w:ascii="Montserrat" w:hAnsi="Montserrat"/>
          <w:b/>
          <w:bCs/>
          <w:lang w:eastAsia="en-NZ"/>
        </w:rPr>
        <w:t>H</w:t>
      </w:r>
      <w:r w:rsidRPr="009A00C2">
        <w:rPr>
          <w:rFonts w:ascii="Montserrat" w:hAnsi="Montserrat"/>
          <w:b/>
          <w:bCs/>
          <w:lang w:eastAsia="en-NZ"/>
        </w:rPr>
        <w:t>ave a justiﬁable business purpose</w:t>
      </w:r>
      <w:r w:rsidRPr="009A00C2">
        <w:rPr>
          <w:rFonts w:ascii="Montserrat" w:hAnsi="Montserrat"/>
          <w:lang w:eastAsia="en-NZ"/>
        </w:rPr>
        <w:t xml:space="preserve"> that is consistent with the public organisation's objectives. </w:t>
      </w:r>
      <w:r>
        <w:rPr>
          <w:rFonts w:ascii="Montserrat" w:hAnsi="Montserrat"/>
          <w:lang w:eastAsia="en-NZ"/>
        </w:rPr>
        <w:t>This</w:t>
      </w:r>
      <w:r w:rsidRPr="009A00C2">
        <w:rPr>
          <w:rFonts w:ascii="Montserrat" w:hAnsi="Montserrat"/>
          <w:lang w:eastAsia="en-NZ"/>
        </w:rPr>
        <w:t xml:space="preserve"> means a reason that make</w:t>
      </w:r>
      <w:r>
        <w:rPr>
          <w:rFonts w:ascii="Montserrat" w:hAnsi="Montserrat"/>
          <w:lang w:eastAsia="en-NZ"/>
        </w:rPr>
        <w:t>s</w:t>
      </w:r>
      <w:r w:rsidRPr="009A00C2">
        <w:rPr>
          <w:rFonts w:ascii="Montserrat" w:hAnsi="Montserrat"/>
          <w:lang w:eastAsia="en-NZ"/>
        </w:rPr>
        <w:t xml:space="preserve"> clear sense, supported by evidence of the need for the spending and evidence that a range of options have been considered</w:t>
      </w:r>
    </w:p>
    <w:p w14:paraId="1193FF4D" w14:textId="0765899C" w:rsidR="009A00C2" w:rsidRPr="009A00C2" w:rsidRDefault="009A00C2" w:rsidP="00706047">
      <w:pPr>
        <w:pStyle w:val="ListParagraph"/>
        <w:numPr>
          <w:ilvl w:val="0"/>
          <w:numId w:val="91"/>
        </w:numPr>
        <w:rPr>
          <w:rFonts w:ascii="Montserrat" w:hAnsi="Montserrat"/>
          <w:lang w:eastAsia="en-NZ"/>
        </w:rPr>
      </w:pPr>
      <w:r>
        <w:rPr>
          <w:rFonts w:ascii="Montserrat" w:hAnsi="Montserrat"/>
          <w:b/>
          <w:bCs/>
          <w:lang w:eastAsia="en-NZ"/>
        </w:rPr>
        <w:t>P</w:t>
      </w:r>
      <w:r w:rsidRPr="009A00C2">
        <w:rPr>
          <w:rFonts w:ascii="Montserrat" w:hAnsi="Montserrat"/>
          <w:b/>
          <w:bCs/>
          <w:lang w:eastAsia="en-NZ"/>
        </w:rPr>
        <w:t>reserve impartiality</w:t>
      </w:r>
      <w:r w:rsidRPr="009A00C2">
        <w:rPr>
          <w:rFonts w:ascii="Montserrat" w:hAnsi="Montserrat"/>
          <w:lang w:eastAsia="en-NZ"/>
        </w:rPr>
        <w:t xml:space="preserve"> based on objective criteria, rather than based on any sort of bias, preference, or improper reason</w:t>
      </w:r>
    </w:p>
    <w:p w14:paraId="75B5EB9C" w14:textId="40E8B48A" w:rsidR="009A00C2" w:rsidRPr="009A00C2" w:rsidRDefault="009A00C2" w:rsidP="00706047">
      <w:pPr>
        <w:pStyle w:val="ListParagraph"/>
        <w:numPr>
          <w:ilvl w:val="0"/>
          <w:numId w:val="91"/>
        </w:numPr>
        <w:rPr>
          <w:rFonts w:ascii="Montserrat" w:hAnsi="Montserrat"/>
          <w:lang w:eastAsia="en-NZ"/>
        </w:rPr>
      </w:pPr>
      <w:r>
        <w:rPr>
          <w:rFonts w:ascii="Montserrat" w:hAnsi="Montserrat"/>
          <w:b/>
          <w:bCs/>
          <w:lang w:eastAsia="en-NZ"/>
        </w:rPr>
        <w:t>B</w:t>
      </w:r>
      <w:r w:rsidRPr="009A00C2">
        <w:rPr>
          <w:rFonts w:ascii="Montserrat" w:hAnsi="Montserrat"/>
          <w:b/>
          <w:bCs/>
          <w:lang w:eastAsia="en-NZ"/>
        </w:rPr>
        <w:t>e made with integrity</w:t>
      </w:r>
      <w:r w:rsidR="00574D06">
        <w:rPr>
          <w:rFonts w:ascii="Montserrat" w:hAnsi="Montserrat"/>
          <w:b/>
          <w:bCs/>
          <w:lang w:eastAsia="en-NZ"/>
        </w:rPr>
        <w:t xml:space="preserve"> </w:t>
      </w:r>
      <w:r w:rsidR="00574D06" w:rsidRPr="00574D06">
        <w:rPr>
          <w:rFonts w:ascii="Montserrat" w:hAnsi="Montserrat"/>
          <w:lang w:eastAsia="en-NZ"/>
        </w:rPr>
        <w:t>by</w:t>
      </w:r>
      <w:r w:rsidRPr="009A00C2">
        <w:rPr>
          <w:rFonts w:ascii="Montserrat" w:hAnsi="Montserrat"/>
          <w:lang w:eastAsia="en-NZ"/>
        </w:rPr>
        <w:t xml:space="preserve"> exercising power in a way that is true to the values, purposes, and duties for which that power is entrusted to, or held by, someone. It is about consistently behaving in keeping with agreed or accepted moral and ethical principles</w:t>
      </w:r>
    </w:p>
    <w:p w14:paraId="5F1CBA2E" w14:textId="6AC0DB39" w:rsidR="009A00C2" w:rsidRPr="009A00C2" w:rsidRDefault="009A00C2" w:rsidP="00706047">
      <w:pPr>
        <w:pStyle w:val="ListParagraph"/>
        <w:numPr>
          <w:ilvl w:val="0"/>
          <w:numId w:val="91"/>
        </w:numPr>
        <w:rPr>
          <w:rFonts w:ascii="Montserrat" w:hAnsi="Montserrat"/>
          <w:lang w:eastAsia="en-NZ"/>
        </w:rPr>
      </w:pPr>
      <w:r>
        <w:rPr>
          <w:rFonts w:ascii="Montserrat" w:hAnsi="Montserrat"/>
          <w:b/>
          <w:bCs/>
          <w:lang w:eastAsia="en-NZ"/>
        </w:rPr>
        <w:t>B</w:t>
      </w:r>
      <w:r w:rsidRPr="009A00C2">
        <w:rPr>
          <w:rFonts w:ascii="Montserrat" w:hAnsi="Montserrat"/>
          <w:b/>
          <w:bCs/>
          <w:lang w:eastAsia="en-NZ"/>
        </w:rPr>
        <w:t>e moderate and conservative</w:t>
      </w:r>
      <w:r w:rsidRPr="009A00C2">
        <w:rPr>
          <w:rFonts w:ascii="Montserrat" w:hAnsi="Montserrat"/>
          <w:lang w:eastAsia="en-NZ"/>
        </w:rPr>
        <w:t> when viewed from the standpoint of the public and given the circumstances of the spending. It includes considering whether the justifiable business purpose could be achieved at a lower cost;</w:t>
      </w:r>
    </w:p>
    <w:p w14:paraId="6C1F4FF3" w14:textId="69C15CD3" w:rsidR="009A00C2" w:rsidRPr="009A00C2" w:rsidRDefault="009A00C2" w:rsidP="00706047">
      <w:pPr>
        <w:pStyle w:val="ListParagraph"/>
        <w:numPr>
          <w:ilvl w:val="0"/>
          <w:numId w:val="91"/>
        </w:numPr>
        <w:rPr>
          <w:rFonts w:ascii="Montserrat" w:hAnsi="Montserrat"/>
          <w:lang w:eastAsia="en-NZ"/>
        </w:rPr>
      </w:pPr>
      <w:r>
        <w:rPr>
          <w:rFonts w:ascii="Montserrat" w:hAnsi="Montserrat"/>
          <w:b/>
          <w:bCs/>
          <w:lang w:eastAsia="en-NZ"/>
        </w:rPr>
        <w:t>B</w:t>
      </w:r>
      <w:r w:rsidRPr="009A00C2">
        <w:rPr>
          <w:rFonts w:ascii="Montserrat" w:hAnsi="Montserrat"/>
          <w:b/>
          <w:bCs/>
          <w:lang w:eastAsia="en-NZ"/>
        </w:rPr>
        <w:t>e made transparently</w:t>
      </w:r>
      <w:r w:rsidR="00574D06">
        <w:rPr>
          <w:rFonts w:ascii="Montserrat" w:hAnsi="Montserrat"/>
          <w:b/>
          <w:bCs/>
          <w:lang w:eastAsia="en-NZ"/>
        </w:rPr>
        <w:t xml:space="preserve"> </w:t>
      </w:r>
      <w:r w:rsidR="00574D06" w:rsidRPr="00574D06">
        <w:rPr>
          <w:rFonts w:ascii="Montserrat" w:hAnsi="Montserrat"/>
          <w:lang w:eastAsia="en-NZ"/>
        </w:rPr>
        <w:t>by being</w:t>
      </w:r>
      <w:r w:rsidRPr="009A00C2">
        <w:rPr>
          <w:rFonts w:ascii="Montserrat" w:hAnsi="Montserrat"/>
          <w:lang w:eastAsia="en-NZ"/>
        </w:rPr>
        <w:t xml:space="preserve"> open about the spending, and willing to explain any spending decisions or have them reviewed</w:t>
      </w:r>
    </w:p>
    <w:p w14:paraId="172C7F24" w14:textId="130431B7" w:rsidR="009A00C2" w:rsidRPr="009A00C2" w:rsidRDefault="009A00C2" w:rsidP="00706047">
      <w:pPr>
        <w:pStyle w:val="ListParagraph"/>
        <w:numPr>
          <w:ilvl w:val="0"/>
          <w:numId w:val="91"/>
        </w:numPr>
        <w:rPr>
          <w:rFonts w:ascii="Montserrat" w:hAnsi="Montserrat" w:cs="Arial"/>
          <w:bCs/>
          <w:iCs/>
          <w:szCs w:val="20"/>
        </w:rPr>
      </w:pPr>
      <w:r>
        <w:rPr>
          <w:rFonts w:ascii="Montserrat" w:hAnsi="Montserrat"/>
          <w:b/>
          <w:bCs/>
          <w:lang w:eastAsia="en-NZ"/>
        </w:rPr>
        <w:t>B</w:t>
      </w:r>
      <w:r w:rsidRPr="009A00C2">
        <w:rPr>
          <w:rFonts w:ascii="Montserrat" w:hAnsi="Montserrat"/>
          <w:b/>
          <w:bCs/>
          <w:lang w:eastAsia="en-NZ"/>
        </w:rPr>
        <w:t>e made with proper authority</w:t>
      </w:r>
      <w:r w:rsidR="00574D06">
        <w:rPr>
          <w:rFonts w:ascii="Montserrat" w:hAnsi="Montserrat"/>
          <w:b/>
          <w:bCs/>
          <w:lang w:eastAsia="en-NZ"/>
        </w:rPr>
        <w:t xml:space="preserve"> </w:t>
      </w:r>
      <w:r w:rsidR="00574D06" w:rsidRPr="00574D06">
        <w:rPr>
          <w:rFonts w:ascii="Montserrat" w:hAnsi="Montserrat"/>
          <w:lang w:eastAsia="en-NZ"/>
        </w:rPr>
        <w:t>so</w:t>
      </w:r>
      <w:r w:rsidRPr="00574D06">
        <w:rPr>
          <w:rFonts w:ascii="Montserrat" w:hAnsi="Montserrat"/>
          <w:lang w:eastAsia="en-NZ"/>
        </w:rPr>
        <w:t xml:space="preserve"> </w:t>
      </w:r>
      <w:r w:rsidRPr="009A00C2">
        <w:rPr>
          <w:rFonts w:ascii="Montserrat" w:hAnsi="Montserrat"/>
          <w:lang w:eastAsia="en-NZ"/>
        </w:rPr>
        <w:t>that the person approving the spending has the appropriate financial delegation to do so, for the type and amount of spending and follows correct procedures.</w:t>
      </w:r>
    </w:p>
    <w:p w14:paraId="7F0EBE4F" w14:textId="77777777" w:rsidR="007E3C84" w:rsidRDefault="007E3C84" w:rsidP="004A385E">
      <w:pPr>
        <w:rPr>
          <w:rFonts w:cs="Arial"/>
          <w:bCs/>
          <w:iCs/>
          <w:szCs w:val="20"/>
        </w:rPr>
      </w:pPr>
    </w:p>
    <w:p w14:paraId="2E0B5A3E" w14:textId="3044F33A" w:rsidR="007E3C84" w:rsidRDefault="00924B03" w:rsidP="004A385E">
      <w:pPr>
        <w:rPr>
          <w:rFonts w:cs="Arial"/>
          <w:bCs/>
          <w:iCs/>
          <w:szCs w:val="20"/>
        </w:rPr>
      </w:pPr>
      <w:r>
        <w:rPr>
          <w:rFonts w:cs="Arial"/>
          <w:bCs/>
          <w:iCs/>
          <w:szCs w:val="20"/>
        </w:rPr>
        <w:t xml:space="preserve">Boards should take extra </w:t>
      </w:r>
      <w:r w:rsidRPr="00AF0DDC">
        <w:rPr>
          <w:rFonts w:cs="Arial"/>
          <w:bCs/>
          <w:iCs/>
          <w:szCs w:val="20"/>
        </w:rPr>
        <w:t>care when making decisions about large purchases or long-term financial com</w:t>
      </w:r>
      <w:r>
        <w:rPr>
          <w:rFonts w:cs="Arial"/>
          <w:bCs/>
          <w:iCs/>
          <w:szCs w:val="20"/>
        </w:rPr>
        <w:t>mitments. Decisions made now can impact the financial situation of your school</w:t>
      </w:r>
      <w:r w:rsidR="00914AD0">
        <w:rPr>
          <w:rFonts w:cs="Arial"/>
          <w:bCs/>
          <w:iCs/>
          <w:szCs w:val="20"/>
        </w:rPr>
        <w:t xml:space="preserve"> or </w:t>
      </w:r>
      <w:r>
        <w:rPr>
          <w:rFonts w:cs="Arial"/>
          <w:bCs/>
          <w:iCs/>
          <w:szCs w:val="20"/>
        </w:rPr>
        <w:t>kura for</w:t>
      </w:r>
      <w:r w:rsidRPr="00AF0DDC">
        <w:rPr>
          <w:rFonts w:cs="Arial"/>
          <w:bCs/>
          <w:iCs/>
          <w:szCs w:val="20"/>
        </w:rPr>
        <w:t xml:space="preserve"> years</w:t>
      </w:r>
      <w:r>
        <w:rPr>
          <w:rFonts w:cs="Arial"/>
          <w:bCs/>
          <w:iCs/>
          <w:szCs w:val="20"/>
        </w:rPr>
        <w:t xml:space="preserve"> to come</w:t>
      </w:r>
      <w:r w:rsidRPr="00AF0DDC">
        <w:rPr>
          <w:rFonts w:cs="Arial"/>
          <w:bCs/>
          <w:iCs/>
          <w:szCs w:val="20"/>
        </w:rPr>
        <w:t>.</w:t>
      </w:r>
      <w:r>
        <w:rPr>
          <w:rFonts w:cs="Arial"/>
          <w:bCs/>
          <w:iCs/>
          <w:szCs w:val="20"/>
        </w:rPr>
        <w:t xml:space="preserve"> Consider these options before</w:t>
      </w:r>
      <w:r w:rsidRPr="00AF0DDC">
        <w:rPr>
          <w:rFonts w:cs="Arial"/>
          <w:bCs/>
          <w:iCs/>
          <w:szCs w:val="20"/>
        </w:rPr>
        <w:t xml:space="preserve"> spe</w:t>
      </w:r>
      <w:r>
        <w:rPr>
          <w:rFonts w:cs="Arial"/>
          <w:bCs/>
          <w:iCs/>
          <w:szCs w:val="20"/>
        </w:rPr>
        <w:t xml:space="preserve">nding a lot of money or </w:t>
      </w:r>
      <w:r w:rsidRPr="00AF0DDC">
        <w:rPr>
          <w:rFonts w:cs="Arial"/>
          <w:bCs/>
          <w:iCs/>
          <w:szCs w:val="20"/>
        </w:rPr>
        <w:t xml:space="preserve">signing </w:t>
      </w:r>
      <w:r>
        <w:rPr>
          <w:rFonts w:cs="Arial"/>
          <w:bCs/>
          <w:iCs/>
          <w:szCs w:val="20"/>
        </w:rPr>
        <w:t>a long-term contract</w:t>
      </w:r>
      <w:r w:rsidRPr="00AF0DDC">
        <w:rPr>
          <w:rFonts w:cs="Arial"/>
          <w:bCs/>
          <w:iCs/>
          <w:szCs w:val="20"/>
        </w:rPr>
        <w:t>.</w:t>
      </w:r>
    </w:p>
    <w:p w14:paraId="33F74A70" w14:textId="383E666B" w:rsidR="007E3C84" w:rsidRDefault="007E3C84">
      <w:pPr>
        <w:rPr>
          <w:rFonts w:cs="Arial"/>
          <w:bCs/>
          <w:iCs/>
          <w:szCs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3117"/>
        <w:gridCol w:w="3069"/>
      </w:tblGrid>
      <w:tr w:rsidR="00497A93" w:rsidRPr="005E2668" w14:paraId="143D3F1B" w14:textId="77777777" w:rsidTr="0099651B">
        <w:tc>
          <w:tcPr>
            <w:tcW w:w="2830" w:type="dxa"/>
            <w:tcBorders>
              <w:top w:val="single" w:sz="4" w:space="0" w:color="auto"/>
              <w:bottom w:val="single" w:sz="4" w:space="0" w:color="auto"/>
              <w:right w:val="single" w:sz="4" w:space="0" w:color="auto"/>
            </w:tcBorders>
            <w:shd w:val="clear" w:color="auto" w:fill="E7E6E6" w:themeFill="background2"/>
          </w:tcPr>
          <w:p w14:paraId="0491C309" w14:textId="77777777" w:rsidR="00497A93" w:rsidRPr="005E2668" w:rsidRDefault="00497A93" w:rsidP="0099651B">
            <w:pPr>
              <w:rPr>
                <w:color w:val="F47721"/>
                <w:szCs w:val="20"/>
              </w:rPr>
            </w:pPr>
            <w:r w:rsidRPr="005E2668">
              <w:rPr>
                <w:b/>
                <w:color w:val="F47721"/>
                <w:szCs w:val="20"/>
              </w:rPr>
              <w:t>Assets</w:t>
            </w:r>
          </w:p>
        </w:tc>
        <w:tc>
          <w:tcPr>
            <w:tcW w:w="3117" w:type="dxa"/>
            <w:tcBorders>
              <w:top w:val="single" w:sz="4" w:space="0" w:color="auto"/>
              <w:left w:val="single" w:sz="4" w:space="0" w:color="auto"/>
              <w:bottom w:val="single" w:sz="4" w:space="0" w:color="auto"/>
              <w:right w:val="single" w:sz="4" w:space="0" w:color="auto"/>
            </w:tcBorders>
            <w:shd w:val="clear" w:color="auto" w:fill="E7E6E6" w:themeFill="background2"/>
          </w:tcPr>
          <w:p w14:paraId="66F3E0D2" w14:textId="77777777" w:rsidR="00497A93" w:rsidRPr="005E2668" w:rsidRDefault="00497A93" w:rsidP="0099651B">
            <w:pPr>
              <w:rPr>
                <w:color w:val="F47721"/>
                <w:szCs w:val="20"/>
              </w:rPr>
            </w:pPr>
            <w:r w:rsidRPr="005E2668">
              <w:rPr>
                <w:b/>
                <w:color w:val="F47721"/>
                <w:szCs w:val="20"/>
              </w:rPr>
              <w:t>Consumables</w:t>
            </w:r>
          </w:p>
        </w:tc>
        <w:tc>
          <w:tcPr>
            <w:tcW w:w="3069" w:type="dxa"/>
            <w:tcBorders>
              <w:top w:val="single" w:sz="4" w:space="0" w:color="auto"/>
              <w:left w:val="single" w:sz="4" w:space="0" w:color="auto"/>
              <w:bottom w:val="single" w:sz="4" w:space="0" w:color="auto"/>
            </w:tcBorders>
            <w:shd w:val="clear" w:color="auto" w:fill="E7E6E6" w:themeFill="background2"/>
          </w:tcPr>
          <w:p w14:paraId="3504CD1A" w14:textId="77777777" w:rsidR="00497A93" w:rsidRPr="005E2668" w:rsidRDefault="00497A93" w:rsidP="0099651B">
            <w:pPr>
              <w:rPr>
                <w:color w:val="F47721"/>
                <w:szCs w:val="20"/>
              </w:rPr>
            </w:pPr>
            <w:r w:rsidRPr="005E2668">
              <w:rPr>
                <w:b/>
                <w:color w:val="F47721"/>
                <w:szCs w:val="20"/>
              </w:rPr>
              <w:t>Services</w:t>
            </w:r>
          </w:p>
        </w:tc>
      </w:tr>
      <w:tr w:rsidR="00497A93" w:rsidRPr="00AF0DDC" w14:paraId="7009B86A" w14:textId="77777777" w:rsidTr="0099651B">
        <w:tc>
          <w:tcPr>
            <w:tcW w:w="2830" w:type="dxa"/>
            <w:tcBorders>
              <w:top w:val="single" w:sz="4" w:space="0" w:color="auto"/>
              <w:bottom w:val="single" w:sz="4" w:space="0" w:color="auto"/>
              <w:right w:val="single" w:sz="4" w:space="0" w:color="auto"/>
            </w:tcBorders>
            <w:shd w:val="clear" w:color="auto" w:fill="auto"/>
          </w:tcPr>
          <w:p w14:paraId="0CAAAE6D" w14:textId="77777777" w:rsidR="00497A93" w:rsidRPr="00AF0DDC" w:rsidRDefault="00497A93" w:rsidP="0099651B">
            <w:p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Examples include:</w:t>
            </w:r>
          </w:p>
          <w:p w14:paraId="0AF2473F" w14:textId="77777777" w:rsidR="00497A93" w:rsidRPr="00AF0DDC" w:rsidRDefault="00497A93" w:rsidP="0099651B">
            <w:pPr>
              <w:numPr>
                <w:ilvl w:val="0"/>
                <w:numId w:val="63"/>
              </w:numPr>
              <w:spacing w:after="0"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computers</w:t>
            </w:r>
          </w:p>
          <w:p w14:paraId="0BA3DF7B" w14:textId="77777777" w:rsidR="00497A93" w:rsidRPr="00AF0DDC" w:rsidRDefault="00497A93" w:rsidP="0099651B">
            <w:pPr>
              <w:numPr>
                <w:ilvl w:val="0"/>
                <w:numId w:val="63"/>
              </w:numPr>
              <w:spacing w:before="100" w:beforeAutospacing="1" w:after="100" w:afterAutospacing="1"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buildings</w:t>
            </w:r>
          </w:p>
          <w:p w14:paraId="28C12FE0" w14:textId="77777777" w:rsidR="00497A93" w:rsidRPr="00AF0DDC" w:rsidRDefault="00497A93" w:rsidP="0099651B">
            <w:pPr>
              <w:numPr>
                <w:ilvl w:val="0"/>
                <w:numId w:val="63"/>
              </w:numPr>
              <w:spacing w:before="100" w:beforeAutospacing="1" w:after="100" w:afterAutospacing="1"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vehicles</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16567513" w14:textId="77777777" w:rsidR="00497A93" w:rsidRPr="00AF0DDC" w:rsidRDefault="00497A93" w:rsidP="0099651B">
            <w:p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Examples include:</w:t>
            </w:r>
          </w:p>
          <w:p w14:paraId="0DD6256F" w14:textId="77777777" w:rsidR="00497A93" w:rsidRPr="00AF0DDC" w:rsidRDefault="00497A93" w:rsidP="0099651B">
            <w:pPr>
              <w:numPr>
                <w:ilvl w:val="0"/>
                <w:numId w:val="22"/>
              </w:numPr>
              <w:spacing w:after="0"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stationery</w:t>
            </w:r>
          </w:p>
          <w:p w14:paraId="6B66CA65" w14:textId="77777777" w:rsidR="00497A93" w:rsidRPr="00AF0DDC" w:rsidRDefault="00497A93" w:rsidP="0099651B">
            <w:pPr>
              <w:numPr>
                <w:ilvl w:val="0"/>
                <w:numId w:val="22"/>
              </w:numPr>
              <w:spacing w:after="0"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sports equipment</w:t>
            </w:r>
          </w:p>
          <w:p w14:paraId="616F71EF" w14:textId="77777777" w:rsidR="00497A93" w:rsidRPr="00AF0DDC" w:rsidRDefault="00497A93" w:rsidP="0099651B">
            <w:pPr>
              <w:numPr>
                <w:ilvl w:val="0"/>
                <w:numId w:val="22"/>
              </w:numPr>
              <w:spacing w:after="0" w:line="293" w:lineRule="atLeast"/>
              <w:textAlignment w:val="baseline"/>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canteen supplies</w:t>
            </w:r>
          </w:p>
        </w:tc>
        <w:tc>
          <w:tcPr>
            <w:tcW w:w="3069" w:type="dxa"/>
            <w:tcBorders>
              <w:top w:val="single" w:sz="4" w:space="0" w:color="auto"/>
              <w:left w:val="single" w:sz="4" w:space="0" w:color="auto"/>
              <w:bottom w:val="single" w:sz="4" w:space="0" w:color="auto"/>
            </w:tcBorders>
            <w:shd w:val="clear" w:color="auto" w:fill="auto"/>
          </w:tcPr>
          <w:p w14:paraId="0B72D7BC" w14:textId="77777777" w:rsidR="00497A93" w:rsidRPr="00AF0DDC" w:rsidRDefault="00497A93" w:rsidP="0099651B">
            <w:p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Examples include:</w:t>
            </w:r>
          </w:p>
          <w:p w14:paraId="4FCB0F14" w14:textId="77777777" w:rsidR="00497A93" w:rsidRPr="00AF0DDC" w:rsidRDefault="00497A93" w:rsidP="0099651B">
            <w:pPr>
              <w:pStyle w:val="ListParagraph"/>
              <w:numPr>
                <w:ilvl w:val="0"/>
                <w:numId w:val="23"/>
              </w:num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painting and maintenance contracts</w:t>
            </w:r>
          </w:p>
          <w:p w14:paraId="3C0E4C8E" w14:textId="77777777" w:rsidR="00497A93" w:rsidRPr="00AF0DDC" w:rsidRDefault="00497A93" w:rsidP="0099651B">
            <w:pPr>
              <w:pStyle w:val="ListParagraph"/>
              <w:numPr>
                <w:ilvl w:val="0"/>
                <w:numId w:val="23"/>
              </w:num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plumbing and electrical work</w:t>
            </w:r>
          </w:p>
          <w:p w14:paraId="0B9BB8B5" w14:textId="77777777" w:rsidR="00497A93" w:rsidRPr="00AF0DDC" w:rsidRDefault="00497A93" w:rsidP="0099651B">
            <w:pPr>
              <w:pStyle w:val="ListParagraph"/>
              <w:numPr>
                <w:ilvl w:val="0"/>
                <w:numId w:val="23"/>
              </w:numPr>
              <w:rPr>
                <w:rStyle w:val="IntenseEmphasis"/>
                <w:rFonts w:ascii="Montserrat" w:hAnsi="Montserrat" w:cs="Arial"/>
                <w:b w:val="0"/>
                <w:color w:val="000000" w:themeColor="text1"/>
                <w:sz w:val="20"/>
                <w:szCs w:val="20"/>
                <w:lang w:val="x-none"/>
              </w:rPr>
            </w:pPr>
            <w:r w:rsidRPr="00AF0DDC">
              <w:rPr>
                <w:rStyle w:val="IntenseEmphasis"/>
                <w:rFonts w:ascii="Montserrat" w:hAnsi="Montserrat" w:cs="Arial"/>
                <w:b w:val="0"/>
                <w:color w:val="000000" w:themeColor="text1"/>
                <w:sz w:val="20"/>
                <w:szCs w:val="20"/>
              </w:rPr>
              <w:t>computer consultants</w:t>
            </w:r>
            <w:r>
              <w:rPr>
                <w:rStyle w:val="IntenseEmphasis"/>
                <w:rFonts w:ascii="Montserrat" w:hAnsi="Montserrat" w:cs="Arial"/>
                <w:b w:val="0"/>
                <w:color w:val="000000" w:themeColor="text1"/>
                <w:sz w:val="20"/>
                <w:szCs w:val="20"/>
              </w:rPr>
              <w:br/>
            </w:r>
          </w:p>
        </w:tc>
      </w:tr>
      <w:tr w:rsidR="00497A93" w:rsidRPr="00AF0DDC" w14:paraId="68CCAF28" w14:textId="77777777" w:rsidTr="0099651B">
        <w:tc>
          <w:tcPr>
            <w:tcW w:w="2830" w:type="dxa"/>
            <w:tcBorders>
              <w:top w:val="single" w:sz="4" w:space="0" w:color="auto"/>
              <w:bottom w:val="single" w:sz="4" w:space="0" w:color="auto"/>
              <w:right w:val="single" w:sz="4" w:space="0" w:color="auto"/>
            </w:tcBorders>
            <w:shd w:val="clear" w:color="auto" w:fill="auto"/>
          </w:tcPr>
          <w:p w14:paraId="3FF4B158"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Possible options include:</w:t>
            </w:r>
          </w:p>
          <w:p w14:paraId="29445A1B" w14:textId="77777777" w:rsidR="00497A93" w:rsidRPr="00046ABE" w:rsidRDefault="00497A93" w:rsidP="0099651B">
            <w:pPr>
              <w:pStyle w:val="ListParagraph"/>
              <w:numPr>
                <w:ilvl w:val="0"/>
                <w:numId w:val="90"/>
              </w:numPr>
              <w:rPr>
                <w:rStyle w:val="IntenseEmphasis"/>
                <w:rFonts w:ascii="Montserrat" w:hAnsi="Montserrat" w:cs="Arial"/>
                <w:b w:val="0"/>
                <w:color w:val="000000" w:themeColor="text1"/>
                <w:sz w:val="20"/>
                <w:szCs w:val="20"/>
              </w:rPr>
            </w:pPr>
            <w:r w:rsidRPr="00046ABE">
              <w:rPr>
                <w:rStyle w:val="IntenseEmphasis"/>
                <w:rFonts w:ascii="Montserrat" w:hAnsi="Montserrat" w:cs="Arial"/>
                <w:b w:val="0"/>
                <w:color w:val="000000" w:themeColor="text1"/>
                <w:sz w:val="20"/>
                <w:szCs w:val="20"/>
              </w:rPr>
              <w:t>buy</w:t>
            </w:r>
          </w:p>
          <w:p w14:paraId="3E418F2E" w14:textId="77777777" w:rsidR="00497A93" w:rsidRPr="00046ABE" w:rsidRDefault="00497A93" w:rsidP="0099651B">
            <w:pPr>
              <w:pStyle w:val="ListParagraph"/>
              <w:numPr>
                <w:ilvl w:val="0"/>
                <w:numId w:val="90"/>
              </w:numPr>
              <w:rPr>
                <w:rStyle w:val="IntenseEmphasis"/>
                <w:rFonts w:ascii="Montserrat" w:hAnsi="Montserrat" w:cs="Arial"/>
                <w:b w:val="0"/>
                <w:color w:val="000000" w:themeColor="text1"/>
                <w:sz w:val="20"/>
                <w:szCs w:val="20"/>
              </w:rPr>
            </w:pPr>
            <w:r w:rsidRPr="00046ABE">
              <w:rPr>
                <w:rStyle w:val="IntenseEmphasis"/>
                <w:rFonts w:ascii="Montserrat" w:hAnsi="Montserrat" w:cs="Arial"/>
                <w:b w:val="0"/>
                <w:color w:val="000000" w:themeColor="text1"/>
                <w:sz w:val="20"/>
                <w:szCs w:val="20"/>
              </w:rPr>
              <w:t>finance lease</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41EBB96"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 xml:space="preserve">Possible options include: </w:t>
            </w:r>
          </w:p>
          <w:p w14:paraId="5A0F6E90" w14:textId="77777777" w:rsidR="00497A93" w:rsidRPr="00AF0DDC" w:rsidRDefault="00497A93" w:rsidP="0099651B">
            <w:pPr>
              <w:pStyle w:val="ListParagraph"/>
              <w:numPr>
                <w:ilvl w:val="0"/>
                <w:numId w:val="24"/>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 xml:space="preserve">preferred supplier agreement </w:t>
            </w:r>
          </w:p>
          <w:p w14:paraId="1D117AEF" w14:textId="77777777" w:rsidR="00497A93" w:rsidRPr="00AF0DDC" w:rsidRDefault="00497A93" w:rsidP="0099651B">
            <w:pPr>
              <w:pStyle w:val="ListParagraph"/>
              <w:numPr>
                <w:ilvl w:val="0"/>
                <w:numId w:val="24"/>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 xml:space="preserve">bulk purchase agreements </w:t>
            </w:r>
          </w:p>
          <w:p w14:paraId="42A5D686" w14:textId="77777777" w:rsidR="00497A93" w:rsidRDefault="00497A93" w:rsidP="0099651B">
            <w:pPr>
              <w:pStyle w:val="ListParagraph"/>
              <w:numPr>
                <w:ilvl w:val="0"/>
                <w:numId w:val="24"/>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lastRenderedPageBreak/>
              <w:t>case-by-case purchase</w:t>
            </w:r>
          </w:p>
          <w:p w14:paraId="6F23B941" w14:textId="77777777" w:rsidR="00497A93" w:rsidRPr="00AF0DDC" w:rsidRDefault="00497A93" w:rsidP="0099651B">
            <w:pPr>
              <w:pStyle w:val="ListParagraph"/>
              <w:numPr>
                <w:ilvl w:val="0"/>
                <w:numId w:val="24"/>
              </w:numPr>
              <w:rPr>
                <w:rStyle w:val="IntenseEmphasis"/>
                <w:rFonts w:ascii="Montserrat" w:hAnsi="Montserrat" w:cs="Arial"/>
                <w:b w:val="0"/>
                <w:color w:val="000000" w:themeColor="text1"/>
                <w:sz w:val="20"/>
                <w:szCs w:val="20"/>
              </w:rPr>
            </w:pPr>
            <w:r>
              <w:rPr>
                <w:rStyle w:val="IntenseEmphasis"/>
                <w:rFonts w:ascii="Montserrat" w:hAnsi="Montserrat" w:cs="Arial"/>
                <w:b w:val="0"/>
                <w:color w:val="000000" w:themeColor="text1"/>
                <w:sz w:val="20"/>
                <w:szCs w:val="20"/>
              </w:rPr>
              <w:t>equipment sharing</w:t>
            </w:r>
            <w:r>
              <w:rPr>
                <w:rStyle w:val="IntenseEmphasis"/>
                <w:rFonts w:ascii="Montserrat" w:hAnsi="Montserrat" w:cs="Arial"/>
                <w:b w:val="0"/>
                <w:color w:val="000000" w:themeColor="text1"/>
                <w:sz w:val="20"/>
                <w:szCs w:val="20"/>
              </w:rPr>
              <w:br/>
            </w:r>
          </w:p>
        </w:tc>
        <w:tc>
          <w:tcPr>
            <w:tcW w:w="3069" w:type="dxa"/>
            <w:tcBorders>
              <w:top w:val="single" w:sz="4" w:space="0" w:color="auto"/>
              <w:left w:val="single" w:sz="4" w:space="0" w:color="auto"/>
              <w:bottom w:val="single" w:sz="4" w:space="0" w:color="auto"/>
            </w:tcBorders>
            <w:shd w:val="clear" w:color="auto" w:fill="auto"/>
          </w:tcPr>
          <w:p w14:paraId="4886E601"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lastRenderedPageBreak/>
              <w:t>Possible options include:</w:t>
            </w:r>
          </w:p>
          <w:p w14:paraId="7A3283B6" w14:textId="77777777" w:rsidR="00497A93" w:rsidRPr="00AF0DDC" w:rsidRDefault="00497A93" w:rsidP="0099651B">
            <w:pPr>
              <w:pStyle w:val="ListParagraph"/>
              <w:numPr>
                <w:ilvl w:val="0"/>
                <w:numId w:val="25"/>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preferred supplier agreements</w:t>
            </w:r>
          </w:p>
          <w:p w14:paraId="7EF3C4AA" w14:textId="77777777" w:rsidR="00497A93" w:rsidRPr="00AF0DDC" w:rsidRDefault="00497A93" w:rsidP="0099651B">
            <w:pPr>
              <w:pStyle w:val="ListParagraph"/>
              <w:numPr>
                <w:ilvl w:val="0"/>
                <w:numId w:val="25"/>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quotes or closed tender</w:t>
            </w:r>
          </w:p>
        </w:tc>
      </w:tr>
      <w:tr w:rsidR="00497A93" w:rsidRPr="00AF0DDC" w14:paraId="573CBEE9" w14:textId="77777777" w:rsidTr="0099651B">
        <w:tc>
          <w:tcPr>
            <w:tcW w:w="2830" w:type="dxa"/>
            <w:tcBorders>
              <w:top w:val="single" w:sz="4" w:space="0" w:color="auto"/>
              <w:bottom w:val="single" w:sz="4" w:space="0" w:color="auto"/>
              <w:right w:val="single" w:sz="4" w:space="0" w:color="auto"/>
            </w:tcBorders>
            <w:shd w:val="clear" w:color="auto" w:fill="auto"/>
          </w:tcPr>
          <w:p w14:paraId="0F68860C"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Key considerations:</w:t>
            </w:r>
          </w:p>
          <w:p w14:paraId="37EB3F25"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buy</w:t>
            </w:r>
          </w:p>
          <w:p w14:paraId="56E23E8A" w14:textId="77777777" w:rsidR="00497A93"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cash discount</w:t>
            </w:r>
          </w:p>
          <w:p w14:paraId="408614A4"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Pr>
                <w:rStyle w:val="IntenseEmphasis"/>
                <w:rFonts w:ascii="Montserrat" w:hAnsi="Montserrat" w:cs="Arial"/>
                <w:b w:val="0"/>
                <w:color w:val="000000" w:themeColor="text1"/>
                <w:sz w:val="20"/>
                <w:szCs w:val="20"/>
              </w:rPr>
              <w:t>finance charges/interest</w:t>
            </w:r>
          </w:p>
          <w:p w14:paraId="72D2AF9E"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warranty</w:t>
            </w:r>
          </w:p>
          <w:p w14:paraId="17A82AA6"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ongoing service and supplies</w:t>
            </w:r>
          </w:p>
          <w:p w14:paraId="2978EBA9"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maintenance (local expertise and complexity)</w:t>
            </w:r>
          </w:p>
          <w:p w14:paraId="1EF58591" w14:textId="77777777" w:rsidR="00497A93" w:rsidRPr="00AF0DDC"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economic life</w:t>
            </w:r>
          </w:p>
          <w:p w14:paraId="4C11D6FA" w14:textId="77777777" w:rsidR="00497A93" w:rsidRDefault="00497A93" w:rsidP="0099651B">
            <w:pPr>
              <w:pStyle w:val="ListParagraph"/>
              <w:numPr>
                <w:ilvl w:val="0"/>
                <w:numId w:val="26"/>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obsolescence</w:t>
            </w:r>
          </w:p>
          <w:p w14:paraId="637123B6" w14:textId="77777777" w:rsidR="00497A93" w:rsidRDefault="00497A93" w:rsidP="0099651B">
            <w:pPr>
              <w:pStyle w:val="ListParagraph"/>
              <w:numPr>
                <w:ilvl w:val="0"/>
                <w:numId w:val="26"/>
              </w:numPr>
              <w:rPr>
                <w:rStyle w:val="IntenseEmphasis"/>
                <w:rFonts w:ascii="Montserrat" w:hAnsi="Montserrat" w:cs="Arial"/>
                <w:b w:val="0"/>
                <w:color w:val="000000" w:themeColor="text1"/>
                <w:sz w:val="20"/>
                <w:szCs w:val="20"/>
              </w:rPr>
            </w:pPr>
            <w:r>
              <w:rPr>
                <w:rStyle w:val="IntenseEmphasis"/>
                <w:rFonts w:ascii="Montserrat" w:hAnsi="Montserrat" w:cs="Arial"/>
                <w:b w:val="0"/>
                <w:color w:val="000000" w:themeColor="text1"/>
                <w:sz w:val="20"/>
                <w:szCs w:val="20"/>
              </w:rPr>
              <w:t xml:space="preserve">Ministry approval </w:t>
            </w:r>
            <w:r w:rsidRPr="00046ABE">
              <w:rPr>
                <w:rStyle w:val="IntenseEmphasis"/>
                <w:rFonts w:ascii="Montserrat" w:hAnsi="Montserrat" w:cs="Arial"/>
                <w:b w:val="0"/>
                <w:color w:val="000000" w:themeColor="text1"/>
                <w:sz w:val="20"/>
                <w:szCs w:val="20"/>
              </w:rPr>
              <w:t>(buildings)</w:t>
            </w:r>
          </w:p>
          <w:p w14:paraId="0673F6BB" w14:textId="77777777" w:rsidR="00497A93" w:rsidRDefault="00497A93" w:rsidP="0099651B">
            <w:pPr>
              <w:pStyle w:val="ListParagraph"/>
              <w:numPr>
                <w:ilvl w:val="0"/>
                <w:numId w:val="26"/>
              </w:numPr>
              <w:rPr>
                <w:rStyle w:val="IntenseEmphasis"/>
                <w:rFonts w:ascii="Montserrat" w:hAnsi="Montserrat" w:cs="Arial"/>
                <w:b w:val="0"/>
                <w:color w:val="000000" w:themeColor="text1"/>
                <w:sz w:val="20"/>
                <w:szCs w:val="20"/>
              </w:rPr>
            </w:pPr>
            <w:r>
              <w:rPr>
                <w:rStyle w:val="IntenseEmphasis"/>
                <w:rFonts w:ascii="Montserrat" w:hAnsi="Montserrat" w:cs="Arial"/>
                <w:b w:val="0"/>
                <w:color w:val="000000" w:themeColor="text1"/>
                <w:sz w:val="20"/>
                <w:szCs w:val="20"/>
              </w:rPr>
              <w:t>FBT (vehicles)</w:t>
            </w:r>
          </w:p>
          <w:p w14:paraId="29CD0FD8" w14:textId="77777777" w:rsidR="00497A93" w:rsidRPr="00046ABE" w:rsidRDefault="00497A93" w:rsidP="0099651B">
            <w:pPr>
              <w:pStyle w:val="ListParagraph"/>
              <w:numPr>
                <w:ilvl w:val="0"/>
                <w:numId w:val="26"/>
              </w:numPr>
              <w:rPr>
                <w:rStyle w:val="IntenseEmphasis"/>
                <w:rFonts w:ascii="Montserrat" w:hAnsi="Montserrat" w:cs="Arial"/>
                <w:b w:val="0"/>
                <w:color w:val="000000" w:themeColor="text1"/>
                <w:sz w:val="20"/>
                <w:szCs w:val="20"/>
              </w:rPr>
            </w:pPr>
            <w:r>
              <w:rPr>
                <w:rStyle w:val="IntenseEmphasis"/>
                <w:rFonts w:ascii="Montserrat" w:hAnsi="Montserrat" w:cs="Arial"/>
                <w:b w:val="0"/>
                <w:color w:val="000000" w:themeColor="text1"/>
                <w:sz w:val="20"/>
                <w:szCs w:val="20"/>
              </w:rPr>
              <w:t>borrowing limits</w:t>
            </w:r>
          </w:p>
          <w:p w14:paraId="3AE595E1" w14:textId="77777777" w:rsidR="00497A93" w:rsidRPr="00046ABE" w:rsidRDefault="00497A93" w:rsidP="0099651B">
            <w:pPr>
              <w:pStyle w:val="ListParagraph"/>
              <w:rPr>
                <w:rStyle w:val="IntenseEmphasis"/>
                <w:rFonts w:ascii="Montserrat" w:hAnsi="Montserrat" w:cs="Arial"/>
                <w:b w:val="0"/>
                <w:color w:val="000000" w:themeColor="text1"/>
                <w:sz w:val="20"/>
                <w:szCs w:val="20"/>
              </w:rPr>
            </w:pP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14B3AC5C"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Key considerations:</w:t>
            </w:r>
          </w:p>
          <w:p w14:paraId="4BE8142C"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cost</w:t>
            </w:r>
          </w:p>
          <w:p w14:paraId="215AB227"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availability</w:t>
            </w:r>
          </w:p>
          <w:p w14:paraId="2F7157AA"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continued supply</w:t>
            </w:r>
          </w:p>
          <w:p w14:paraId="2A3CD1E7"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delivery cost</w:t>
            </w:r>
          </w:p>
          <w:p w14:paraId="7A4D46C8"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environmental impact</w:t>
            </w:r>
          </w:p>
          <w:p w14:paraId="01A16BE2"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loyalty discounts</w:t>
            </w:r>
          </w:p>
          <w:p w14:paraId="28B46F15"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fit for purpose</w:t>
            </w:r>
          </w:p>
          <w:p w14:paraId="2D163207"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bulk purchase discount</w:t>
            </w:r>
          </w:p>
          <w:p w14:paraId="4789FAC4" w14:textId="77777777" w:rsidR="00497A93" w:rsidRPr="00AF0DDC" w:rsidRDefault="00497A93" w:rsidP="0099651B">
            <w:pPr>
              <w:pStyle w:val="ListParagraph"/>
              <w:numPr>
                <w:ilvl w:val="0"/>
                <w:numId w:val="27"/>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quality</w:t>
            </w:r>
            <w:r>
              <w:rPr>
                <w:rStyle w:val="IntenseEmphasis"/>
                <w:rFonts w:ascii="Montserrat" w:hAnsi="Montserrat" w:cs="Arial"/>
                <w:b w:val="0"/>
                <w:color w:val="000000" w:themeColor="text1"/>
                <w:sz w:val="20"/>
                <w:szCs w:val="20"/>
              </w:rPr>
              <w:br/>
            </w:r>
          </w:p>
        </w:tc>
        <w:tc>
          <w:tcPr>
            <w:tcW w:w="3069" w:type="dxa"/>
            <w:tcBorders>
              <w:top w:val="single" w:sz="4" w:space="0" w:color="auto"/>
              <w:left w:val="single" w:sz="4" w:space="0" w:color="auto"/>
              <w:bottom w:val="single" w:sz="4" w:space="0" w:color="auto"/>
            </w:tcBorders>
            <w:shd w:val="clear" w:color="auto" w:fill="auto"/>
          </w:tcPr>
          <w:p w14:paraId="13660696" w14:textId="77777777" w:rsidR="00497A93" w:rsidRPr="00AF0DDC" w:rsidRDefault="00497A93" w:rsidP="0099651B">
            <w:p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Key considerations:</w:t>
            </w:r>
          </w:p>
          <w:p w14:paraId="4C176E53"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total cost</w:t>
            </w:r>
          </w:p>
          <w:p w14:paraId="39F04B15"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quality</w:t>
            </w:r>
          </w:p>
          <w:p w14:paraId="527D31CE"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previous experience</w:t>
            </w:r>
          </w:p>
          <w:p w14:paraId="27EC8920"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reputation</w:t>
            </w:r>
          </w:p>
          <w:p w14:paraId="38554992"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communication</w:t>
            </w:r>
          </w:p>
          <w:p w14:paraId="3AF441AD"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continuity of service</w:t>
            </w:r>
          </w:p>
          <w:p w14:paraId="4788694E" w14:textId="77777777" w:rsidR="00497A93" w:rsidRPr="00AF0DDC" w:rsidRDefault="00497A93" w:rsidP="0099651B">
            <w:pPr>
              <w:pStyle w:val="ListParagraph"/>
              <w:numPr>
                <w:ilvl w:val="0"/>
                <w:numId w:val="28"/>
              </w:numPr>
              <w:rPr>
                <w:rStyle w:val="IntenseEmphasis"/>
                <w:rFonts w:ascii="Montserrat" w:hAnsi="Montserrat" w:cs="Arial"/>
                <w:b w:val="0"/>
                <w:color w:val="000000" w:themeColor="text1"/>
                <w:sz w:val="20"/>
                <w:szCs w:val="20"/>
              </w:rPr>
            </w:pPr>
            <w:r w:rsidRPr="00AF0DDC">
              <w:rPr>
                <w:rStyle w:val="IntenseEmphasis"/>
                <w:rFonts w:ascii="Montserrat" w:hAnsi="Montserrat" w:cs="Arial"/>
                <w:b w:val="0"/>
                <w:color w:val="000000" w:themeColor="text1"/>
                <w:sz w:val="20"/>
                <w:szCs w:val="20"/>
              </w:rPr>
              <w:t>guarantee</w:t>
            </w:r>
          </w:p>
        </w:tc>
      </w:tr>
    </w:tbl>
    <w:p w14:paraId="55500362" w14:textId="30EF7EAF" w:rsidR="00497A93" w:rsidRDefault="00924B03" w:rsidP="007E3C84">
      <w:pPr>
        <w:rPr>
          <w:i/>
          <w:iCs/>
          <w:color w:val="0070C0"/>
          <w:szCs w:val="20"/>
        </w:rPr>
      </w:pPr>
      <w:r>
        <w:rPr>
          <w:rFonts w:cs="Arial"/>
          <w:bCs/>
          <w:iCs/>
          <w:szCs w:val="20"/>
        </w:rPr>
        <w:br/>
      </w:r>
    </w:p>
    <w:p w14:paraId="14E18B3E" w14:textId="0EB2B381" w:rsidR="004A385E" w:rsidRPr="004A385E" w:rsidRDefault="004A385E" w:rsidP="004A385E">
      <w:pPr>
        <w:rPr>
          <w:i/>
          <w:iCs/>
          <w:color w:val="0070C0"/>
          <w:szCs w:val="20"/>
        </w:rPr>
      </w:pPr>
      <w:r w:rsidRPr="004A385E">
        <w:rPr>
          <w:i/>
          <w:iCs/>
          <w:color w:val="0070C0"/>
          <w:szCs w:val="20"/>
        </w:rPr>
        <w:t>Ko ngā moni ka whiwhi i ngā poari, ahakoa nō whea, ka aunoa te huri hei moni tūmatanui, ā, nō ngā poari te haepapa mō ngā whakapaunga katoa.  Nō ngā poari te kawenga ki te whakatau i ngā whakataunga whaitake e tautoko ana i te whakahaerenga whaihua o te kura.  Me kaua e whakapau moni i runga i ngā mea e whakaarotia ana he ngutu hore, he tōtōā rānei.  Me hāngai ngā whakapaunga katoa ki ngā putanga kua whakaaetia e te kura.</w:t>
      </w:r>
    </w:p>
    <w:p w14:paraId="2BA78F35" w14:textId="7AAD4B7E" w:rsidR="007E3C84" w:rsidRDefault="004A385E" w:rsidP="004A385E">
      <w:pPr>
        <w:rPr>
          <w:i/>
          <w:iCs/>
          <w:color w:val="0070C0"/>
        </w:rPr>
      </w:pPr>
      <w:r w:rsidRPr="004A385E">
        <w:rPr>
          <w:i/>
          <w:iCs/>
          <w:color w:val="0070C0"/>
        </w:rPr>
        <w:t>E whakarato ana te Tari o te Tianara Arotake i te huinga mātāpono ka noho hei pūtaketanga o ngā whakataunga take mō te whakapaunga tārehu.  E kī ana ko ngā whakataunga whakapau moni me:</w:t>
      </w:r>
    </w:p>
    <w:p w14:paraId="562DBB3F" w14:textId="77777777" w:rsidR="004A385E" w:rsidRPr="004A385E" w:rsidRDefault="004A385E" w:rsidP="004A385E">
      <w:pPr>
        <w:pStyle w:val="ListParagraph"/>
        <w:numPr>
          <w:ilvl w:val="0"/>
          <w:numId w:val="91"/>
        </w:numPr>
        <w:rPr>
          <w:rFonts w:ascii="Montserrat" w:hAnsi="Montserrat"/>
          <w:i/>
          <w:iCs/>
          <w:color w:val="0070C0"/>
          <w:lang w:eastAsia="en-NZ"/>
        </w:rPr>
      </w:pPr>
      <w:r w:rsidRPr="004A385E">
        <w:rPr>
          <w:rFonts w:ascii="Montserrat" w:hAnsi="Montserrat"/>
          <w:b/>
          <w:bCs/>
          <w:i/>
          <w:iCs/>
          <w:color w:val="0070C0"/>
          <w:lang w:eastAsia="en-NZ"/>
        </w:rPr>
        <w:t>Whai pūtake pakihi parahau</w:t>
      </w:r>
      <w:r w:rsidRPr="004A385E">
        <w:rPr>
          <w:rFonts w:ascii="Montserrat" w:hAnsi="Montserrat"/>
          <w:i/>
          <w:iCs/>
          <w:color w:val="0070C0"/>
          <w:lang w:eastAsia="en-NZ"/>
        </w:rPr>
        <w:t xml:space="preserve"> e hāngai ana ki ngā whāinga o te whakahaere tūmatanui.  Ko te tikanga o tēnei, he take e mārama pai ana, e tautokona ana e ngā taunakitanga matea mō te whakapau me te taunakitanga kua whai whakaarotia te huhua o ngā kōwhiringa.</w:t>
      </w:r>
    </w:p>
    <w:p w14:paraId="3375354E" w14:textId="77777777" w:rsidR="004A385E" w:rsidRPr="004A385E" w:rsidRDefault="004A385E" w:rsidP="004A385E">
      <w:pPr>
        <w:pStyle w:val="ListParagraph"/>
        <w:numPr>
          <w:ilvl w:val="0"/>
          <w:numId w:val="91"/>
        </w:numPr>
        <w:rPr>
          <w:rFonts w:ascii="Montserrat" w:hAnsi="Montserrat"/>
          <w:i/>
          <w:iCs/>
          <w:color w:val="0070C0"/>
          <w:lang w:eastAsia="en-NZ"/>
        </w:rPr>
      </w:pPr>
      <w:r w:rsidRPr="004A385E">
        <w:rPr>
          <w:rFonts w:ascii="Montserrat" w:hAnsi="Montserrat"/>
          <w:b/>
          <w:bCs/>
          <w:i/>
          <w:iCs/>
          <w:color w:val="0070C0"/>
          <w:lang w:eastAsia="en-NZ"/>
        </w:rPr>
        <w:t>Noho tapatahi</w:t>
      </w:r>
      <w:r w:rsidRPr="004A385E">
        <w:rPr>
          <w:rFonts w:ascii="Montserrat" w:hAnsi="Montserrat"/>
          <w:i/>
          <w:iCs/>
          <w:color w:val="0070C0"/>
          <w:lang w:eastAsia="en-NZ"/>
        </w:rPr>
        <w:t xml:space="preserve"> i runga anō i ngā paearu tōkeke, kaua i runga i tētahi haukume, mariunga, tētahi atu take hē rānei </w:t>
      </w:r>
    </w:p>
    <w:p w14:paraId="328ACDE0" w14:textId="77777777" w:rsidR="004A385E" w:rsidRPr="004A385E" w:rsidRDefault="004A385E" w:rsidP="004A385E">
      <w:pPr>
        <w:pStyle w:val="ListParagraph"/>
        <w:numPr>
          <w:ilvl w:val="0"/>
          <w:numId w:val="91"/>
        </w:numPr>
        <w:rPr>
          <w:rFonts w:ascii="Montserrat" w:hAnsi="Montserrat"/>
          <w:i/>
          <w:iCs/>
          <w:color w:val="0070C0"/>
          <w:lang w:eastAsia="en-NZ"/>
        </w:rPr>
      </w:pPr>
      <w:r w:rsidRPr="004A385E">
        <w:rPr>
          <w:rFonts w:ascii="Montserrat" w:hAnsi="Montserrat"/>
          <w:b/>
          <w:bCs/>
          <w:i/>
          <w:iCs/>
          <w:color w:val="0070C0"/>
          <w:lang w:eastAsia="en-NZ"/>
        </w:rPr>
        <w:t xml:space="preserve">Whakatau i runga anō i te ngākau pono </w:t>
      </w:r>
      <w:r w:rsidRPr="004A385E">
        <w:rPr>
          <w:rFonts w:ascii="Montserrat" w:hAnsi="Montserrat"/>
          <w:i/>
          <w:iCs/>
          <w:color w:val="0070C0"/>
          <w:lang w:eastAsia="en-NZ"/>
        </w:rPr>
        <w:t>mā te whakahaere i te mana e pono ana ki ngā uara, ngā kaupapa me ngā kawenga e whirinakitia ana, e puritia ana rānei taua mana e tētahi.  Ko te tikanga kia hāngai ngā whanonga ki ngā mātāpono matatika kua whakaaetia.</w:t>
      </w:r>
    </w:p>
    <w:p w14:paraId="1208CA5E" w14:textId="77777777" w:rsidR="004A385E" w:rsidRPr="004A385E" w:rsidRDefault="004A385E" w:rsidP="004A385E">
      <w:pPr>
        <w:pStyle w:val="ListParagraph"/>
        <w:numPr>
          <w:ilvl w:val="0"/>
          <w:numId w:val="91"/>
        </w:numPr>
        <w:rPr>
          <w:rFonts w:ascii="Montserrat" w:hAnsi="Montserrat"/>
          <w:i/>
          <w:iCs/>
          <w:color w:val="0070C0"/>
          <w:lang w:eastAsia="en-NZ"/>
        </w:rPr>
      </w:pPr>
      <w:r w:rsidRPr="004A385E">
        <w:rPr>
          <w:rFonts w:ascii="Montserrat" w:hAnsi="Montserrat"/>
          <w:b/>
          <w:bCs/>
          <w:i/>
          <w:iCs/>
          <w:color w:val="0070C0"/>
          <w:lang w:eastAsia="en-NZ"/>
        </w:rPr>
        <w:t xml:space="preserve">Whakamōwai, me ohiti </w:t>
      </w:r>
      <w:r w:rsidRPr="004A385E">
        <w:rPr>
          <w:rFonts w:ascii="Montserrat" w:hAnsi="Montserrat"/>
          <w:i/>
          <w:iCs/>
          <w:color w:val="0070C0"/>
          <w:lang w:eastAsia="en-NZ"/>
        </w:rPr>
        <w:t>i roto i ngā tirohanga a te iwi tūmatanui, kia aro hoki ki ngā āhuatanga whakapau.  Tapiri atu ko te whai whakaaro mēnā ka taea te kaupapa pakihi parahau mō te utu iti ake;</w:t>
      </w:r>
    </w:p>
    <w:p w14:paraId="76483044" w14:textId="77777777" w:rsidR="004A385E" w:rsidRPr="004A385E" w:rsidRDefault="004A385E" w:rsidP="004A385E">
      <w:pPr>
        <w:pStyle w:val="ListParagraph"/>
        <w:numPr>
          <w:ilvl w:val="0"/>
          <w:numId w:val="91"/>
        </w:numPr>
        <w:rPr>
          <w:rFonts w:ascii="Montserrat" w:hAnsi="Montserrat"/>
          <w:i/>
          <w:iCs/>
          <w:color w:val="0070C0"/>
          <w:lang w:eastAsia="en-NZ"/>
        </w:rPr>
      </w:pPr>
      <w:r w:rsidRPr="004A385E">
        <w:rPr>
          <w:rFonts w:ascii="Montserrat" w:hAnsi="Montserrat"/>
          <w:b/>
          <w:bCs/>
          <w:i/>
          <w:iCs/>
          <w:color w:val="0070C0"/>
          <w:lang w:eastAsia="en-NZ"/>
        </w:rPr>
        <w:t xml:space="preserve">Pūataata ngā whakatau </w:t>
      </w:r>
      <w:r w:rsidRPr="004A385E">
        <w:rPr>
          <w:rFonts w:ascii="Montserrat" w:hAnsi="Montserrat"/>
          <w:i/>
          <w:iCs/>
          <w:color w:val="0070C0"/>
          <w:lang w:eastAsia="en-NZ"/>
        </w:rPr>
        <w:t>mā te noho tuwhera o ngā whakapaunga, ā, me rite ki te whakamārama i ngā whakataunga whakapau, kia arotakehia rānei</w:t>
      </w:r>
    </w:p>
    <w:p w14:paraId="4A70A2C7" w14:textId="77777777" w:rsidR="004A385E" w:rsidRPr="004A385E" w:rsidRDefault="004A385E" w:rsidP="004A385E">
      <w:pPr>
        <w:pStyle w:val="ListParagraph"/>
        <w:numPr>
          <w:ilvl w:val="0"/>
          <w:numId w:val="91"/>
        </w:numPr>
        <w:rPr>
          <w:rFonts w:ascii="Montserrat" w:hAnsi="Montserrat" w:cs="Arial"/>
          <w:bCs/>
          <w:i/>
          <w:iCs/>
          <w:color w:val="0070C0"/>
          <w:szCs w:val="20"/>
        </w:rPr>
      </w:pPr>
      <w:r w:rsidRPr="004A385E">
        <w:rPr>
          <w:rFonts w:ascii="Montserrat" w:hAnsi="Montserrat"/>
          <w:b/>
          <w:bCs/>
          <w:i/>
          <w:iCs/>
          <w:color w:val="0070C0"/>
          <w:lang w:eastAsia="en-NZ"/>
        </w:rPr>
        <w:t>Tika tonu te mana whakatau</w:t>
      </w:r>
      <w:r w:rsidRPr="004A385E">
        <w:rPr>
          <w:rFonts w:ascii="Montserrat" w:hAnsi="Montserrat"/>
          <w:i/>
          <w:iCs/>
          <w:color w:val="0070C0"/>
          <w:lang w:eastAsia="en-NZ"/>
        </w:rPr>
        <w:t xml:space="preserve"> kia whiwhi ai i te tangata te tuku mana ahumoni tika ki te whakapau moni, mō te momo, me te nui o te whakapaunga, ā, me te whai i ngā tukanga tika.</w:t>
      </w:r>
    </w:p>
    <w:p w14:paraId="5E2192B8" w14:textId="77777777" w:rsidR="004A385E" w:rsidRPr="004A385E" w:rsidRDefault="004A385E" w:rsidP="004A385E">
      <w:pPr>
        <w:pStyle w:val="ListParagraph"/>
        <w:rPr>
          <w:rFonts w:ascii="Montserrat" w:hAnsi="Montserrat" w:cs="Arial"/>
          <w:bCs/>
          <w:i/>
          <w:iCs/>
          <w:color w:val="0070C0"/>
          <w:szCs w:val="20"/>
        </w:rPr>
      </w:pPr>
    </w:p>
    <w:p w14:paraId="3AF335F0" w14:textId="1344DEDD" w:rsidR="007E3C84" w:rsidRDefault="004A385E" w:rsidP="004A385E">
      <w:pPr>
        <w:rPr>
          <w:rFonts w:cs="Arial"/>
          <w:bCs/>
          <w:iCs/>
          <w:szCs w:val="20"/>
        </w:rPr>
      </w:pPr>
      <w:r w:rsidRPr="004A385E">
        <w:rPr>
          <w:rFonts w:cs="Arial"/>
          <w:bCs/>
          <w:i/>
          <w:iCs/>
          <w:color w:val="0070C0"/>
          <w:szCs w:val="20"/>
        </w:rPr>
        <w:lastRenderedPageBreak/>
        <w:t>Me āta tūpato ngā poari ina whakatau i ngā take hoko nui, ngā pūmautanga ahumoni mau roa rānei.  Ko ngā whakataunga ka tau ināianei ka pā ki te āhuatanga ahumoni o tō kura mō ngā tau e tū mai nei.  Whakaarohia ēnei kōwhiringa i mua o te whakapau pūtea nui, te waitohu kirimana mau roa rānei.</w:t>
      </w:r>
      <w:r>
        <w:rPr>
          <w:rFonts w:cs="Arial"/>
          <w:bCs/>
          <w:iCs/>
          <w:szCs w:val="20"/>
        </w:rPr>
        <w:br/>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3117"/>
        <w:gridCol w:w="3069"/>
      </w:tblGrid>
      <w:tr w:rsidR="0057749B" w:rsidRPr="00210034" w14:paraId="0576E1B4" w14:textId="77777777" w:rsidTr="00E7098E">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960B6" w14:textId="7806024E" w:rsidR="0057749B" w:rsidRPr="00B450CE" w:rsidRDefault="0057749B" w:rsidP="0057749B">
            <w:pPr>
              <w:rPr>
                <w:rFonts w:cs="Arial"/>
                <w:bCs/>
                <w:i/>
                <w:iCs/>
                <w:color w:val="0070C0"/>
                <w:szCs w:val="20"/>
              </w:rPr>
            </w:pPr>
            <w:bookmarkStart w:id="88" w:name="_Toc54160455"/>
            <w:bookmarkStart w:id="89" w:name="_Toc54247289"/>
            <w:r w:rsidRPr="00B450CE">
              <w:rPr>
                <w:b/>
                <w:i/>
                <w:iCs/>
                <w:color w:val="0070C0"/>
                <w:szCs w:val="20"/>
              </w:rPr>
              <w:t>Ngā rawa</w:t>
            </w:r>
          </w:p>
        </w:tc>
        <w:tc>
          <w:tcPr>
            <w:tcW w:w="3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00EB8" w14:textId="4798FFCF" w:rsidR="0057749B" w:rsidRPr="00E7098E" w:rsidRDefault="0057749B" w:rsidP="0057749B">
            <w:pPr>
              <w:rPr>
                <w:rFonts w:cs="Arial"/>
                <w:bCs/>
                <w:i/>
                <w:iCs/>
                <w:color w:val="0070C0"/>
                <w:szCs w:val="20"/>
              </w:rPr>
            </w:pPr>
            <w:r w:rsidRPr="00E7098E">
              <w:rPr>
                <w:b/>
                <w:i/>
                <w:iCs/>
                <w:color w:val="0070C0"/>
                <w:szCs w:val="20"/>
              </w:rPr>
              <w:t>Ngā whakatange</w:t>
            </w:r>
          </w:p>
        </w:tc>
        <w:tc>
          <w:tcPr>
            <w:tcW w:w="3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17232" w14:textId="6C138D6E" w:rsidR="0057749B" w:rsidRPr="00E7098E" w:rsidRDefault="0057749B" w:rsidP="0057749B">
            <w:pPr>
              <w:rPr>
                <w:rFonts w:cs="Arial"/>
                <w:bCs/>
                <w:i/>
                <w:iCs/>
                <w:color w:val="0070C0"/>
                <w:szCs w:val="20"/>
              </w:rPr>
            </w:pPr>
            <w:r w:rsidRPr="00E7098E">
              <w:rPr>
                <w:b/>
                <w:i/>
                <w:iCs/>
                <w:color w:val="0070C0"/>
                <w:szCs w:val="20"/>
              </w:rPr>
              <w:t>Ngā ratonga</w:t>
            </w:r>
          </w:p>
        </w:tc>
      </w:tr>
      <w:tr w:rsidR="0067276E" w:rsidRPr="00210034" w14:paraId="79B450F3" w14:textId="77777777" w:rsidTr="0067276E">
        <w:tc>
          <w:tcPr>
            <w:tcW w:w="2830" w:type="dxa"/>
            <w:tcBorders>
              <w:top w:val="single" w:sz="4" w:space="0" w:color="auto"/>
              <w:left w:val="single" w:sz="4" w:space="0" w:color="auto"/>
              <w:bottom w:val="single" w:sz="4" w:space="0" w:color="auto"/>
              <w:right w:val="single" w:sz="4" w:space="0" w:color="auto"/>
            </w:tcBorders>
            <w:shd w:val="clear" w:color="auto" w:fill="auto"/>
          </w:tcPr>
          <w:p w14:paraId="3CBD5B7B"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Ētahi tauira</w:t>
            </w:r>
          </w:p>
          <w:p w14:paraId="476B5427" w14:textId="77777777" w:rsidR="0067276E" w:rsidRPr="00B450CE" w:rsidRDefault="0067276E" w:rsidP="0067276E">
            <w:pPr>
              <w:numPr>
                <w:ilvl w:val="0"/>
                <w:numId w:val="63"/>
              </w:numPr>
              <w:spacing w:after="0"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rorohiko</w:t>
            </w:r>
          </w:p>
          <w:p w14:paraId="7B88272B" w14:textId="77777777" w:rsidR="0067276E" w:rsidRPr="00B450CE" w:rsidRDefault="0067276E" w:rsidP="0067276E">
            <w:pPr>
              <w:numPr>
                <w:ilvl w:val="0"/>
                <w:numId w:val="63"/>
              </w:numPr>
              <w:spacing w:before="100" w:beforeAutospacing="1" w:after="100" w:afterAutospacing="1"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whare</w:t>
            </w:r>
          </w:p>
          <w:p w14:paraId="31539602" w14:textId="77777777" w:rsidR="0067276E" w:rsidRPr="00B450CE" w:rsidRDefault="0067276E" w:rsidP="0067276E">
            <w:pPr>
              <w:numPr>
                <w:ilvl w:val="0"/>
                <w:numId w:val="63"/>
              </w:numPr>
              <w:spacing w:before="100" w:beforeAutospacing="1" w:after="100" w:afterAutospacing="1"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waka</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6EAE8817"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Ētahi tauira:</w:t>
            </w:r>
          </w:p>
          <w:p w14:paraId="38A7D17E" w14:textId="77777777" w:rsidR="0067276E" w:rsidRPr="00B450CE" w:rsidRDefault="0067276E" w:rsidP="0067276E">
            <w:pPr>
              <w:numPr>
                <w:ilvl w:val="0"/>
                <w:numId w:val="22"/>
              </w:numPr>
              <w:spacing w:after="0"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taputapu tuhi</w:t>
            </w:r>
          </w:p>
          <w:p w14:paraId="191CA16C" w14:textId="77777777" w:rsidR="0067276E" w:rsidRPr="00B450CE" w:rsidRDefault="0067276E" w:rsidP="0067276E">
            <w:pPr>
              <w:numPr>
                <w:ilvl w:val="0"/>
                <w:numId w:val="22"/>
              </w:numPr>
              <w:spacing w:after="0"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taputapu hākinakina</w:t>
            </w:r>
          </w:p>
          <w:p w14:paraId="7A696D1E" w14:textId="77777777" w:rsidR="0067276E" w:rsidRPr="00B450CE" w:rsidRDefault="0067276E" w:rsidP="0067276E">
            <w:pPr>
              <w:numPr>
                <w:ilvl w:val="0"/>
                <w:numId w:val="22"/>
              </w:numPr>
              <w:spacing w:after="0" w:line="293" w:lineRule="atLeast"/>
              <w:textAlignment w:val="baseline"/>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kai o te toa hoko</w:t>
            </w:r>
          </w:p>
        </w:tc>
        <w:tc>
          <w:tcPr>
            <w:tcW w:w="3069" w:type="dxa"/>
            <w:tcBorders>
              <w:top w:val="single" w:sz="4" w:space="0" w:color="auto"/>
              <w:left w:val="single" w:sz="4" w:space="0" w:color="auto"/>
              <w:bottom w:val="single" w:sz="4" w:space="0" w:color="auto"/>
              <w:right w:val="single" w:sz="4" w:space="0" w:color="auto"/>
            </w:tcBorders>
            <w:shd w:val="clear" w:color="auto" w:fill="auto"/>
          </w:tcPr>
          <w:p w14:paraId="398C23A4"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Ētahi tauira:</w:t>
            </w:r>
          </w:p>
          <w:p w14:paraId="50401B46" w14:textId="77777777" w:rsidR="0067276E" w:rsidRPr="00B450CE" w:rsidRDefault="0067276E" w:rsidP="0067276E">
            <w:pPr>
              <w:pStyle w:val="ListParagraph"/>
              <w:numPr>
                <w:ilvl w:val="0"/>
                <w:numId w:val="23"/>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ngā kirimana peita, tautiaki</w:t>
            </w:r>
          </w:p>
          <w:p w14:paraId="46633E52" w14:textId="77777777" w:rsidR="0067276E" w:rsidRPr="00B450CE" w:rsidRDefault="0067276E" w:rsidP="0067276E">
            <w:pPr>
              <w:pStyle w:val="ListParagraph"/>
              <w:numPr>
                <w:ilvl w:val="0"/>
                <w:numId w:val="23"/>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mahi paipa, hiko hoki</w:t>
            </w:r>
          </w:p>
          <w:p w14:paraId="685AAD39" w14:textId="77777777" w:rsidR="0067276E" w:rsidRPr="00B450CE" w:rsidRDefault="0067276E" w:rsidP="0067276E">
            <w:pPr>
              <w:pStyle w:val="ListParagraph"/>
              <w:numPr>
                <w:ilvl w:val="0"/>
                <w:numId w:val="23"/>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 xml:space="preserve"> ngā mātanga rorohiko</w:t>
            </w:r>
            <w:r w:rsidRPr="00B450CE">
              <w:rPr>
                <w:rStyle w:val="IntenseEmphasis"/>
                <w:rFonts w:ascii="Montserrat" w:eastAsiaTheme="minorHAnsi" w:hAnsi="Montserrat" w:cs="Arial"/>
                <w:b w:val="0"/>
                <w:i/>
                <w:color w:val="0070C0"/>
                <w:sz w:val="20"/>
                <w:szCs w:val="20"/>
              </w:rPr>
              <w:br/>
            </w:r>
          </w:p>
        </w:tc>
      </w:tr>
      <w:tr w:rsidR="0067276E" w:rsidRPr="00210034" w14:paraId="75607FD9" w14:textId="77777777" w:rsidTr="0067276E">
        <w:tc>
          <w:tcPr>
            <w:tcW w:w="2830" w:type="dxa"/>
            <w:tcBorders>
              <w:top w:val="single" w:sz="4" w:space="0" w:color="auto"/>
              <w:left w:val="single" w:sz="4" w:space="0" w:color="auto"/>
              <w:bottom w:val="single" w:sz="4" w:space="0" w:color="auto"/>
              <w:right w:val="single" w:sz="4" w:space="0" w:color="auto"/>
            </w:tcBorders>
            <w:shd w:val="clear" w:color="auto" w:fill="auto"/>
          </w:tcPr>
          <w:p w14:paraId="1592740A"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Ētahi momo whiringa:</w:t>
            </w:r>
          </w:p>
          <w:p w14:paraId="2E7A5D8E" w14:textId="77777777" w:rsidR="0067276E" w:rsidRPr="00B450CE" w:rsidRDefault="0067276E" w:rsidP="0067276E">
            <w:pPr>
              <w:pStyle w:val="ListParagraph"/>
              <w:numPr>
                <w:ilvl w:val="0"/>
                <w:numId w:val="90"/>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hoko</w:t>
            </w:r>
          </w:p>
          <w:p w14:paraId="2763D3B9" w14:textId="77777777" w:rsidR="0067276E" w:rsidRPr="00B450CE" w:rsidRDefault="0067276E" w:rsidP="0067276E">
            <w:pPr>
              <w:pStyle w:val="ListParagraph"/>
              <w:numPr>
                <w:ilvl w:val="0"/>
                <w:numId w:val="90"/>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rīhi taurewa</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3BBE3075"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 xml:space="preserve">Ētahi momo whiringa: </w:t>
            </w:r>
          </w:p>
          <w:p w14:paraId="0A55C097" w14:textId="77777777" w:rsidR="0067276E" w:rsidRPr="00B450CE" w:rsidRDefault="0067276E" w:rsidP="0067276E">
            <w:pPr>
              <w:pStyle w:val="ListParagraph"/>
              <w:numPr>
                <w:ilvl w:val="0"/>
                <w:numId w:val="24"/>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whakaaetanga kaiwhakarato mariu</w:t>
            </w:r>
          </w:p>
          <w:p w14:paraId="16CA0A4B" w14:textId="77777777" w:rsidR="0067276E" w:rsidRPr="00B450CE" w:rsidRDefault="0067276E" w:rsidP="0067276E">
            <w:pPr>
              <w:pStyle w:val="ListParagraph"/>
              <w:numPr>
                <w:ilvl w:val="0"/>
                <w:numId w:val="24"/>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whakaaetanga hoko nui</w:t>
            </w:r>
          </w:p>
          <w:p w14:paraId="5FF9A3E1" w14:textId="77777777" w:rsidR="0067276E" w:rsidRPr="00B450CE" w:rsidRDefault="0067276E" w:rsidP="0067276E">
            <w:pPr>
              <w:pStyle w:val="ListParagraph"/>
              <w:numPr>
                <w:ilvl w:val="0"/>
                <w:numId w:val="24"/>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hoko takitahi</w:t>
            </w:r>
          </w:p>
          <w:p w14:paraId="0710D744" w14:textId="77777777" w:rsidR="0067276E" w:rsidRPr="00B450CE" w:rsidRDefault="0067276E" w:rsidP="0067276E">
            <w:pPr>
              <w:pStyle w:val="ListParagraph"/>
              <w:numPr>
                <w:ilvl w:val="0"/>
                <w:numId w:val="24"/>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toha taputapu</w:t>
            </w:r>
            <w:r w:rsidRPr="00B450CE">
              <w:rPr>
                <w:rStyle w:val="IntenseEmphasis"/>
                <w:rFonts w:ascii="Montserrat" w:eastAsiaTheme="minorHAnsi" w:hAnsi="Montserrat" w:cs="Arial"/>
                <w:b w:val="0"/>
                <w:i/>
                <w:color w:val="0070C0"/>
                <w:sz w:val="20"/>
                <w:szCs w:val="20"/>
              </w:rPr>
              <w:br/>
            </w:r>
          </w:p>
        </w:tc>
        <w:tc>
          <w:tcPr>
            <w:tcW w:w="3069" w:type="dxa"/>
            <w:tcBorders>
              <w:top w:val="single" w:sz="4" w:space="0" w:color="auto"/>
              <w:left w:val="single" w:sz="4" w:space="0" w:color="auto"/>
              <w:bottom w:val="single" w:sz="4" w:space="0" w:color="auto"/>
              <w:right w:val="single" w:sz="4" w:space="0" w:color="auto"/>
            </w:tcBorders>
            <w:shd w:val="clear" w:color="auto" w:fill="auto"/>
          </w:tcPr>
          <w:p w14:paraId="2C1F0E17"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Ētahi momo whiringa:</w:t>
            </w:r>
          </w:p>
          <w:p w14:paraId="3E6C5FA6" w14:textId="77777777" w:rsidR="0067276E" w:rsidRPr="00B450CE" w:rsidRDefault="0067276E" w:rsidP="0067276E">
            <w:pPr>
              <w:pStyle w:val="ListParagraph"/>
              <w:numPr>
                <w:ilvl w:val="0"/>
                <w:numId w:val="25"/>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whakaaetanga kaiwhakarato mariu</w:t>
            </w:r>
          </w:p>
          <w:p w14:paraId="5E9E2E3B" w14:textId="77777777" w:rsidR="0067276E" w:rsidRPr="00B450CE" w:rsidRDefault="0067276E" w:rsidP="0067276E">
            <w:pPr>
              <w:pStyle w:val="ListParagraph"/>
              <w:numPr>
                <w:ilvl w:val="0"/>
                <w:numId w:val="25"/>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kī horipū, tukanga tono kati</w:t>
            </w:r>
          </w:p>
        </w:tc>
      </w:tr>
      <w:tr w:rsidR="0067276E" w:rsidRPr="00210034" w14:paraId="353FFE2A" w14:textId="77777777" w:rsidTr="0067276E">
        <w:tc>
          <w:tcPr>
            <w:tcW w:w="2830" w:type="dxa"/>
            <w:tcBorders>
              <w:top w:val="single" w:sz="4" w:space="0" w:color="auto"/>
              <w:left w:val="single" w:sz="4" w:space="0" w:color="auto"/>
              <w:bottom w:val="single" w:sz="4" w:space="0" w:color="auto"/>
              <w:right w:val="single" w:sz="4" w:space="0" w:color="auto"/>
            </w:tcBorders>
            <w:shd w:val="clear" w:color="auto" w:fill="auto"/>
          </w:tcPr>
          <w:p w14:paraId="12158FB0"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Whakaarotanga matua:</w:t>
            </w:r>
          </w:p>
          <w:p w14:paraId="6035FD1F"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hoko</w:t>
            </w:r>
          </w:p>
          <w:p w14:paraId="123C7238"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hekenga utu mā te moni</w:t>
            </w:r>
          </w:p>
          <w:p w14:paraId="33F68DA9"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utu moni taurewa/huamoni</w:t>
            </w:r>
          </w:p>
          <w:p w14:paraId="14A55288"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kī taurangi</w:t>
            </w:r>
          </w:p>
          <w:p w14:paraId="255BDF7C"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ngā ratonga me ngā taonga moroki</w:t>
            </w:r>
          </w:p>
          <w:p w14:paraId="509954BD"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tautiaki (mātanga tata, matatini)</w:t>
            </w:r>
          </w:p>
          <w:p w14:paraId="2554B572"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tawhitotanga</w:t>
            </w:r>
          </w:p>
          <w:p w14:paraId="3DC1A7A3"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Whakaaetanga a te Manatū (whare)</w:t>
            </w:r>
          </w:p>
          <w:p w14:paraId="4948EE28" w14:textId="77777777" w:rsidR="0067276E" w:rsidRPr="00B450CE"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FBT (waka)</w:t>
            </w:r>
          </w:p>
          <w:p w14:paraId="32F36D8D" w14:textId="01BC19AC" w:rsidR="0067276E" w:rsidRPr="007E3C84" w:rsidRDefault="0067276E" w:rsidP="0067276E">
            <w:pPr>
              <w:pStyle w:val="ListParagraph"/>
              <w:numPr>
                <w:ilvl w:val="0"/>
                <w:numId w:val="26"/>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tepenga mino</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3FBE9B54"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Whakaarotanga matua</w:t>
            </w:r>
          </w:p>
          <w:p w14:paraId="0E59CEF1"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utu</w:t>
            </w:r>
          </w:p>
          <w:p w14:paraId="2664BCD5"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wāteatanga</w:t>
            </w:r>
          </w:p>
          <w:p w14:paraId="01AD0396"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whakarato moroki</w:t>
            </w:r>
          </w:p>
          <w:p w14:paraId="656F3A8D"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utu tuku</w:t>
            </w:r>
          </w:p>
          <w:p w14:paraId="772621BE"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pānga taiao</w:t>
            </w:r>
          </w:p>
          <w:p w14:paraId="0CE963CC"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hekenga utu</w:t>
            </w:r>
          </w:p>
          <w:p w14:paraId="70A640A1"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hāngai ki te kaupapa</w:t>
            </w:r>
          </w:p>
          <w:p w14:paraId="350A512E"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hekenga utu hoko nui</w:t>
            </w:r>
          </w:p>
          <w:p w14:paraId="67D932BE" w14:textId="77777777" w:rsidR="0067276E" w:rsidRPr="00B450CE" w:rsidRDefault="0067276E" w:rsidP="0067276E">
            <w:pPr>
              <w:pStyle w:val="ListParagraph"/>
              <w:numPr>
                <w:ilvl w:val="0"/>
                <w:numId w:val="27"/>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kounga</w:t>
            </w:r>
            <w:r w:rsidRPr="00B450CE">
              <w:rPr>
                <w:rStyle w:val="IntenseEmphasis"/>
                <w:rFonts w:ascii="Montserrat" w:eastAsiaTheme="minorHAnsi" w:hAnsi="Montserrat" w:cs="Arial"/>
                <w:b w:val="0"/>
                <w:i/>
                <w:color w:val="0070C0"/>
                <w:sz w:val="20"/>
                <w:szCs w:val="20"/>
              </w:rPr>
              <w:br/>
            </w:r>
          </w:p>
        </w:tc>
        <w:tc>
          <w:tcPr>
            <w:tcW w:w="3069" w:type="dxa"/>
            <w:tcBorders>
              <w:top w:val="single" w:sz="4" w:space="0" w:color="auto"/>
              <w:left w:val="single" w:sz="4" w:space="0" w:color="auto"/>
              <w:bottom w:val="single" w:sz="4" w:space="0" w:color="auto"/>
              <w:right w:val="single" w:sz="4" w:space="0" w:color="auto"/>
            </w:tcBorders>
            <w:shd w:val="clear" w:color="auto" w:fill="auto"/>
          </w:tcPr>
          <w:p w14:paraId="127C857B" w14:textId="77777777" w:rsidR="0067276E" w:rsidRPr="00B450CE" w:rsidRDefault="0067276E" w:rsidP="002D55D0">
            <w:pPr>
              <w:rPr>
                <w:rStyle w:val="IntenseEmphasis"/>
                <w:rFonts w:ascii="Montserrat" w:hAnsi="Montserrat" w:cs="Arial"/>
                <w:b w:val="0"/>
                <w:i/>
                <w:color w:val="0070C0"/>
                <w:sz w:val="20"/>
                <w:szCs w:val="20"/>
              </w:rPr>
            </w:pPr>
            <w:r w:rsidRPr="00B450CE">
              <w:rPr>
                <w:rStyle w:val="IntenseEmphasis"/>
                <w:rFonts w:ascii="Montserrat" w:hAnsi="Montserrat" w:cs="Arial"/>
                <w:b w:val="0"/>
                <w:i/>
                <w:color w:val="0070C0"/>
                <w:sz w:val="20"/>
                <w:szCs w:val="20"/>
              </w:rPr>
              <w:t>Whakaarotanga matua</w:t>
            </w:r>
          </w:p>
          <w:p w14:paraId="4E198D16"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tapeke o te utu</w:t>
            </w:r>
          </w:p>
          <w:p w14:paraId="454650D2"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kounga</w:t>
            </w:r>
          </w:p>
          <w:p w14:paraId="35975B3C"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tautōhito o mua</w:t>
            </w:r>
          </w:p>
          <w:p w14:paraId="0A93E990"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Hau te mana</w:t>
            </w:r>
          </w:p>
          <w:p w14:paraId="6773E7D7"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whakawhitiwhiti</w:t>
            </w:r>
          </w:p>
          <w:p w14:paraId="64921B97"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ratonga riterite</w:t>
            </w:r>
          </w:p>
          <w:p w14:paraId="54394CB1" w14:textId="77777777" w:rsidR="0067276E" w:rsidRPr="00B450CE" w:rsidRDefault="0067276E" w:rsidP="0067276E">
            <w:pPr>
              <w:pStyle w:val="ListParagraph"/>
              <w:numPr>
                <w:ilvl w:val="0"/>
                <w:numId w:val="28"/>
              </w:numPr>
              <w:rPr>
                <w:rStyle w:val="IntenseEmphasis"/>
                <w:rFonts w:ascii="Montserrat" w:eastAsiaTheme="minorHAnsi" w:hAnsi="Montserrat" w:cs="Arial"/>
                <w:b w:val="0"/>
                <w:i/>
                <w:color w:val="0070C0"/>
                <w:sz w:val="20"/>
                <w:szCs w:val="20"/>
              </w:rPr>
            </w:pPr>
            <w:r w:rsidRPr="00B450CE">
              <w:rPr>
                <w:rStyle w:val="IntenseEmphasis"/>
                <w:rFonts w:ascii="Montserrat" w:eastAsiaTheme="minorHAnsi" w:hAnsi="Montserrat" w:cs="Arial"/>
                <w:b w:val="0"/>
                <w:i/>
                <w:color w:val="0070C0"/>
                <w:sz w:val="20"/>
                <w:szCs w:val="20"/>
              </w:rPr>
              <w:t>kī taurangi</w:t>
            </w:r>
          </w:p>
        </w:tc>
      </w:tr>
    </w:tbl>
    <w:p w14:paraId="3023DDF3" w14:textId="77777777" w:rsidR="00325F7E" w:rsidRDefault="00325F7E" w:rsidP="00924B03">
      <w:pPr>
        <w:pStyle w:val="Heading3"/>
        <w:rPr>
          <w:szCs w:val="20"/>
        </w:rPr>
      </w:pPr>
    </w:p>
    <w:p w14:paraId="4BE17974" w14:textId="6EFE2C00" w:rsidR="00EF079F" w:rsidRPr="00EF079F" w:rsidRDefault="00924B03" w:rsidP="00EF079F">
      <w:pPr>
        <w:pStyle w:val="Heading3"/>
        <w:rPr>
          <w:i/>
          <w:iCs/>
          <w:color w:val="0070C0"/>
        </w:rPr>
      </w:pPr>
      <w:r>
        <w:rPr>
          <w:szCs w:val="20"/>
        </w:rPr>
        <w:br/>
      </w:r>
      <w:bookmarkStart w:id="90" w:name="_Toc132279428"/>
      <w:r>
        <w:t xml:space="preserve">2.2.1 </w:t>
      </w:r>
      <w:r w:rsidRPr="005A7880">
        <w:t>Sensitive expenditure</w:t>
      </w:r>
      <w:bookmarkEnd w:id="88"/>
      <w:bookmarkEnd w:id="89"/>
      <w:r w:rsidR="00497A93">
        <w:t xml:space="preserve"> - </w:t>
      </w:r>
      <w:r w:rsidR="00EF079F" w:rsidRPr="00EF079F">
        <w:rPr>
          <w:i/>
          <w:iCs/>
          <w:color w:val="0070C0"/>
        </w:rPr>
        <w:t>Whakapaunga tārehu</w:t>
      </w:r>
      <w:bookmarkEnd w:id="90"/>
    </w:p>
    <w:p w14:paraId="2B462E4B" w14:textId="6033CE76" w:rsidR="00924B03" w:rsidRDefault="00924B03" w:rsidP="00924B03">
      <w:r>
        <w:t xml:space="preserve">Expenditure is deemed </w:t>
      </w:r>
      <w:r w:rsidRPr="00210034">
        <w:t xml:space="preserve">sensitive when it could appear to </w:t>
      </w:r>
      <w:r>
        <w:t xml:space="preserve">have </w:t>
      </w:r>
      <w:r w:rsidRPr="00210034">
        <w:t>be</w:t>
      </w:r>
      <w:r>
        <w:t>en</w:t>
      </w:r>
      <w:r w:rsidRPr="00210034">
        <w:t xml:space="preserve"> spent inappropriately </w:t>
      </w:r>
      <w:r w:rsidR="00805D2B">
        <w:t>could be seen to confer a private benefit on an individual, or</w:t>
      </w:r>
      <w:r w:rsidRPr="00210034">
        <w:t xml:space="preserve"> not in the best interest of the school</w:t>
      </w:r>
      <w:r w:rsidR="00914AD0">
        <w:t xml:space="preserve"> or </w:t>
      </w:r>
      <w:r>
        <w:t>kura</w:t>
      </w:r>
      <w:r w:rsidRPr="00210034">
        <w:t xml:space="preserve">. </w:t>
      </w:r>
    </w:p>
    <w:p w14:paraId="3E6ABFF9" w14:textId="0C157C1F" w:rsidR="00924B03" w:rsidRPr="00210034" w:rsidRDefault="00924B03" w:rsidP="00924B03">
      <w:r>
        <w:t xml:space="preserve">Common areas </w:t>
      </w:r>
      <w:r w:rsidR="00805D2B">
        <w:t xml:space="preserve">of spending </w:t>
      </w:r>
      <w:r>
        <w:t xml:space="preserve">that can be </w:t>
      </w:r>
      <w:r w:rsidRPr="00210034">
        <w:t>sensitive are travel</w:t>
      </w:r>
      <w:r>
        <w:t xml:space="preserve"> expenditure, </w:t>
      </w:r>
      <w:r w:rsidR="00805D2B">
        <w:t xml:space="preserve">hospitality </w:t>
      </w:r>
      <w:r>
        <w:t>and principal or</w:t>
      </w:r>
      <w:r w:rsidRPr="00210034">
        <w:t xml:space="preserve"> board expenditure. </w:t>
      </w:r>
      <w:r>
        <w:t>Carefully consider a</w:t>
      </w:r>
      <w:r w:rsidRPr="00210034">
        <w:t>ny sensitive expenditure</w:t>
      </w:r>
      <w:r>
        <w:t xml:space="preserve"> requests </w:t>
      </w:r>
      <w:r w:rsidRPr="00210034">
        <w:t>before approving</w:t>
      </w:r>
      <w:r>
        <w:t>, and ask:</w:t>
      </w:r>
    </w:p>
    <w:p w14:paraId="20538D4C" w14:textId="3E846F44" w:rsidR="00924B03" w:rsidRPr="00484568" w:rsidRDefault="00924B03" w:rsidP="00706047">
      <w:pPr>
        <w:pStyle w:val="ListParagraph"/>
        <w:numPr>
          <w:ilvl w:val="0"/>
          <w:numId w:val="55"/>
        </w:numPr>
        <w:rPr>
          <w:rFonts w:ascii="Montserrat" w:hAnsi="Montserrat"/>
        </w:rPr>
      </w:pPr>
      <w:r w:rsidRPr="00484568">
        <w:rPr>
          <w:rFonts w:ascii="Montserrat" w:hAnsi="Montserrat"/>
        </w:rPr>
        <w:t>Does the expenditure further the aims of the school</w:t>
      </w:r>
      <w:r w:rsidR="00914AD0">
        <w:rPr>
          <w:rFonts w:ascii="Montserrat" w:hAnsi="Montserrat"/>
        </w:rPr>
        <w:t xml:space="preserve"> or </w:t>
      </w:r>
      <w:r>
        <w:rPr>
          <w:rFonts w:ascii="Montserrat" w:hAnsi="Montserrat"/>
        </w:rPr>
        <w:t>kura</w:t>
      </w:r>
      <w:r w:rsidRPr="00484568">
        <w:rPr>
          <w:rFonts w:ascii="Montserrat" w:hAnsi="Montserrat"/>
        </w:rPr>
        <w:t>?</w:t>
      </w:r>
    </w:p>
    <w:p w14:paraId="40606E48" w14:textId="77777777" w:rsidR="00924B03" w:rsidRPr="00484568" w:rsidRDefault="00924B03" w:rsidP="00706047">
      <w:pPr>
        <w:pStyle w:val="ListParagraph"/>
        <w:numPr>
          <w:ilvl w:val="0"/>
          <w:numId w:val="55"/>
        </w:numPr>
        <w:rPr>
          <w:rFonts w:ascii="Montserrat" w:hAnsi="Montserrat"/>
        </w:rPr>
      </w:pPr>
      <w:r w:rsidRPr="00484568">
        <w:rPr>
          <w:rFonts w:ascii="Montserrat" w:hAnsi="Montserrat"/>
        </w:rPr>
        <w:lastRenderedPageBreak/>
        <w:t>Could the board justify this expenditure to a taxpayer or parent?</w:t>
      </w:r>
    </w:p>
    <w:p w14:paraId="4E73998C" w14:textId="79AD5AD7" w:rsidR="00924B03" w:rsidRPr="00484568" w:rsidRDefault="00924B03" w:rsidP="00706047">
      <w:pPr>
        <w:pStyle w:val="ListParagraph"/>
        <w:numPr>
          <w:ilvl w:val="0"/>
          <w:numId w:val="55"/>
        </w:numPr>
        <w:rPr>
          <w:rFonts w:ascii="Montserrat" w:hAnsi="Montserrat"/>
        </w:rPr>
      </w:pPr>
      <w:r w:rsidRPr="00484568">
        <w:rPr>
          <w:rFonts w:ascii="Montserrat" w:hAnsi="Montserrat"/>
        </w:rPr>
        <w:t>Would publicity over this spending adversely affect the school</w:t>
      </w:r>
      <w:r w:rsidR="00005530">
        <w:rPr>
          <w:rFonts w:ascii="Montserrat" w:hAnsi="Montserrat"/>
        </w:rPr>
        <w:t xml:space="preserve"> or </w:t>
      </w:r>
      <w:r>
        <w:rPr>
          <w:rFonts w:ascii="Montserrat" w:hAnsi="Montserrat"/>
        </w:rPr>
        <w:t>kura</w:t>
      </w:r>
      <w:r w:rsidRPr="00484568">
        <w:rPr>
          <w:rFonts w:ascii="Montserrat" w:hAnsi="Montserrat"/>
        </w:rPr>
        <w:t>?</w:t>
      </w:r>
    </w:p>
    <w:p w14:paraId="43D65E16" w14:textId="77777777" w:rsidR="00924B03" w:rsidRPr="00484568" w:rsidRDefault="00924B03" w:rsidP="00706047">
      <w:pPr>
        <w:pStyle w:val="ListParagraph"/>
        <w:numPr>
          <w:ilvl w:val="0"/>
          <w:numId w:val="55"/>
        </w:numPr>
        <w:rPr>
          <w:rFonts w:ascii="Montserrat" w:hAnsi="Montserrat"/>
        </w:rPr>
      </w:pPr>
      <w:r w:rsidRPr="00484568">
        <w:rPr>
          <w:rFonts w:ascii="Montserrat" w:hAnsi="Montserrat"/>
        </w:rPr>
        <w:t>Wou</w:t>
      </w:r>
      <w:r>
        <w:rPr>
          <w:rFonts w:ascii="Montserrat" w:hAnsi="Montserrat"/>
        </w:rPr>
        <w:t xml:space="preserve">ld there be a perception of </w:t>
      </w:r>
      <w:r w:rsidRPr="00484568">
        <w:rPr>
          <w:rFonts w:ascii="Montserrat" w:hAnsi="Montserrat"/>
        </w:rPr>
        <w:t>personal gain from this expenditure?</w:t>
      </w:r>
    </w:p>
    <w:p w14:paraId="11E43DBF" w14:textId="77777777" w:rsidR="00924B03" w:rsidRPr="00484568" w:rsidRDefault="00924B03" w:rsidP="00706047">
      <w:pPr>
        <w:pStyle w:val="ListParagraph"/>
        <w:numPr>
          <w:ilvl w:val="0"/>
          <w:numId w:val="55"/>
        </w:numPr>
        <w:rPr>
          <w:rFonts w:ascii="Montserrat" w:hAnsi="Montserrat"/>
        </w:rPr>
      </w:pPr>
      <w:r w:rsidRPr="00484568">
        <w:rPr>
          <w:rFonts w:ascii="Montserrat" w:hAnsi="Montserrat"/>
        </w:rPr>
        <w:t>Does the expenditure represent the best value for money?</w:t>
      </w:r>
    </w:p>
    <w:p w14:paraId="7C21945C" w14:textId="77777777" w:rsidR="00924B03" w:rsidRPr="00484568" w:rsidRDefault="00924B03" w:rsidP="00706047">
      <w:pPr>
        <w:pStyle w:val="ListParagraph"/>
        <w:numPr>
          <w:ilvl w:val="0"/>
          <w:numId w:val="55"/>
        </w:numPr>
        <w:rPr>
          <w:rFonts w:ascii="Montserrat" w:hAnsi="Montserrat"/>
        </w:rPr>
      </w:pPr>
      <w:r>
        <w:rPr>
          <w:rFonts w:ascii="Montserrat" w:hAnsi="Montserrat"/>
        </w:rPr>
        <w:t>Was the expenditure budgeted for</w:t>
      </w:r>
      <w:r w:rsidRPr="00484568">
        <w:rPr>
          <w:rFonts w:ascii="Montserrat" w:hAnsi="Montserrat"/>
        </w:rPr>
        <w:t>?</w:t>
      </w:r>
    </w:p>
    <w:p w14:paraId="2F4594AB" w14:textId="3E362AA5" w:rsidR="00924B03" w:rsidRDefault="00924B03" w:rsidP="00706047">
      <w:pPr>
        <w:pStyle w:val="ListParagraph"/>
        <w:numPr>
          <w:ilvl w:val="0"/>
          <w:numId w:val="55"/>
        </w:numPr>
        <w:rPr>
          <w:rFonts w:ascii="Montserrat" w:hAnsi="Montserrat"/>
        </w:rPr>
      </w:pPr>
      <w:r w:rsidRPr="00484568">
        <w:rPr>
          <w:rFonts w:ascii="Montserrat" w:hAnsi="Montserrat"/>
        </w:rPr>
        <w:t>Does this expenditure occur frequently?</w:t>
      </w:r>
    </w:p>
    <w:p w14:paraId="3F0EDEC6" w14:textId="28F9985D" w:rsidR="00F971B3" w:rsidRDefault="00F971B3" w:rsidP="00706047">
      <w:pPr>
        <w:pStyle w:val="ListParagraph"/>
        <w:numPr>
          <w:ilvl w:val="0"/>
          <w:numId w:val="55"/>
        </w:numPr>
        <w:rPr>
          <w:rFonts w:ascii="Montserrat" w:hAnsi="Montserrat"/>
        </w:rPr>
      </w:pPr>
      <w:r>
        <w:rPr>
          <w:rFonts w:ascii="Montserrat" w:hAnsi="Montserrat"/>
        </w:rPr>
        <w:t>Are there other more important priorities?</w:t>
      </w:r>
    </w:p>
    <w:p w14:paraId="1B6538B8" w14:textId="77777777" w:rsidR="00924B03" w:rsidRPr="00484568" w:rsidRDefault="00924B03" w:rsidP="00924B03">
      <w:pPr>
        <w:pStyle w:val="ListParagraph"/>
        <w:rPr>
          <w:rFonts w:ascii="Montserrat" w:hAnsi="Montserrat"/>
        </w:rPr>
      </w:pPr>
    </w:p>
    <w:p w14:paraId="153DA118" w14:textId="77777777" w:rsidR="00924B03" w:rsidRPr="005A7880" w:rsidRDefault="00924B03" w:rsidP="00924B03">
      <w:pPr>
        <w:pStyle w:val="NormalIndent"/>
        <w:spacing w:before="60" w:after="120"/>
        <w:ind w:left="0"/>
        <w:jc w:val="both"/>
        <w:rPr>
          <w:rFonts w:ascii="Montserrat" w:hAnsi="Montserrat" w:cs="Arial"/>
          <w:szCs w:val="20"/>
        </w:rPr>
      </w:pPr>
      <w:r w:rsidRPr="005A7880">
        <w:rPr>
          <w:rFonts w:ascii="Montserrat" w:hAnsi="Montserrat" w:cs="Arial"/>
          <w:szCs w:val="20"/>
        </w:rPr>
        <w:t xml:space="preserve">Examples of inappropriate expenditure </w:t>
      </w:r>
      <w:r>
        <w:rPr>
          <w:rFonts w:ascii="Montserrat" w:hAnsi="Montserrat" w:cs="Arial"/>
          <w:szCs w:val="20"/>
        </w:rPr>
        <w:t>include</w:t>
      </w:r>
      <w:r w:rsidRPr="005A7880">
        <w:rPr>
          <w:rFonts w:ascii="Montserrat" w:hAnsi="Montserrat" w:cs="Arial"/>
          <w:szCs w:val="20"/>
        </w:rPr>
        <w:t>:</w:t>
      </w:r>
    </w:p>
    <w:p w14:paraId="7859DCAC" w14:textId="77777777" w:rsidR="00924B03" w:rsidRPr="00B16764" w:rsidRDefault="00924B03" w:rsidP="007E3C84">
      <w:pPr>
        <w:pStyle w:val="ListParagraph"/>
        <w:numPr>
          <w:ilvl w:val="0"/>
          <w:numId w:val="76"/>
        </w:numPr>
        <w:ind w:left="709"/>
        <w:rPr>
          <w:rFonts w:ascii="Montserrat" w:hAnsi="Montserrat"/>
        </w:rPr>
      </w:pPr>
      <w:r w:rsidRPr="00B16764">
        <w:rPr>
          <w:rFonts w:ascii="Montserrat" w:hAnsi="Montserrat"/>
        </w:rPr>
        <w:t>Purchasing a lifetime Koru Club membership for the principal</w:t>
      </w:r>
    </w:p>
    <w:p w14:paraId="2A73B336" w14:textId="77777777" w:rsidR="00924B03" w:rsidRPr="00B16764" w:rsidRDefault="00924B03" w:rsidP="007E3C84">
      <w:pPr>
        <w:pStyle w:val="ListParagraph"/>
        <w:numPr>
          <w:ilvl w:val="0"/>
          <w:numId w:val="76"/>
        </w:numPr>
        <w:ind w:left="709"/>
        <w:rPr>
          <w:rFonts w:ascii="Montserrat" w:hAnsi="Montserrat"/>
        </w:rPr>
      </w:pPr>
      <w:r w:rsidRPr="00B16764">
        <w:rPr>
          <w:rFonts w:ascii="Montserrat" w:hAnsi="Montserrat"/>
        </w:rPr>
        <w:t>Hiring a corporate box to reward staff for their work during the year</w:t>
      </w:r>
    </w:p>
    <w:p w14:paraId="33AEFADB" w14:textId="7B722B6B" w:rsidR="005E2668" w:rsidRDefault="00924B03" w:rsidP="007E3C84">
      <w:pPr>
        <w:pStyle w:val="ListParagraph"/>
        <w:numPr>
          <w:ilvl w:val="0"/>
          <w:numId w:val="77"/>
        </w:numPr>
        <w:ind w:left="709"/>
        <w:rPr>
          <w:rFonts w:ascii="Montserrat" w:hAnsi="Montserrat"/>
        </w:rPr>
      </w:pPr>
      <w:r w:rsidRPr="00AE0BF6">
        <w:rPr>
          <w:rFonts w:ascii="Montserrat" w:hAnsi="Montserrat"/>
        </w:rPr>
        <w:t>Paying the costs for the principal’s spouse on an overseas trip.</w:t>
      </w:r>
    </w:p>
    <w:p w14:paraId="5D3EAF74" w14:textId="77777777" w:rsidR="00E870FB" w:rsidRDefault="00E870FB" w:rsidP="005E2668"/>
    <w:p w14:paraId="48DDCDC8" w14:textId="77777777" w:rsidR="00E870FB" w:rsidRPr="00D40BF4" w:rsidRDefault="00E870FB" w:rsidP="00E870FB">
      <w:pPr>
        <w:rPr>
          <w:i/>
          <w:iCs/>
          <w:color w:val="0070C0"/>
        </w:rPr>
      </w:pPr>
      <w:r w:rsidRPr="00D40BF4">
        <w:rPr>
          <w:i/>
          <w:iCs/>
          <w:color w:val="0070C0"/>
        </w:rPr>
        <w:t>Ka kīia ngā whakapaunga he tārehu mēnā kāore i tika te whakapau, i whiwhi hua mataiti te tangata, kāore rānei i roto i ngā aronga pai rawa o te kura.</w:t>
      </w:r>
    </w:p>
    <w:p w14:paraId="002C46EE" w14:textId="77777777" w:rsidR="00E870FB" w:rsidRPr="00D40BF4" w:rsidRDefault="00E870FB" w:rsidP="00E870FB">
      <w:pPr>
        <w:rPr>
          <w:i/>
          <w:iCs/>
          <w:color w:val="0070C0"/>
        </w:rPr>
      </w:pPr>
      <w:r w:rsidRPr="00D40BF4">
        <w:rPr>
          <w:i/>
          <w:iCs/>
          <w:color w:val="0070C0"/>
        </w:rPr>
        <w:t>Ko ngā wāhi whānui e tārehu ai pea te whakapau pūtea, ko ngā whakapaunga hāereere, manaaki me ngā whakapaunga a te tumuaki, poari rānei.  Āta whakaarohia ngā tono whakapaunga tārehu i mua o te whakaaetanga, ā, ka pātai:</w:t>
      </w:r>
    </w:p>
    <w:p w14:paraId="3DA9C0B3"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Ka whanaketia ngā whāinga o te kura i ēnei whakapaunga?</w:t>
      </w:r>
    </w:p>
    <w:p w14:paraId="34525B43"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E taea ana e te poari te parahau i tēnei whakapaunga ki tētahi kaiutu tāke, mātua rānei?</w:t>
      </w:r>
    </w:p>
    <w:p w14:paraId="5683DF19"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Ka pā kinotia te kura i ngā whakatairanga o tēnei whakapaunga?</w:t>
      </w:r>
    </w:p>
    <w:p w14:paraId="1C12A00B"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Ka kitea pea te whaihua whaiaro mai i tēnei whakapaunga?</w:t>
      </w:r>
    </w:p>
    <w:p w14:paraId="1192974C"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E tohu ana taua whakapaunga i te uara pai rawa mō te moni?</w:t>
      </w:r>
    </w:p>
    <w:p w14:paraId="3FC2F528"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I maheretia taua whakapaunga?</w:t>
      </w:r>
    </w:p>
    <w:p w14:paraId="3543E25D"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He auau te pānga o tēnei whakapaunga?</w:t>
      </w:r>
    </w:p>
    <w:p w14:paraId="084FD3AB" w14:textId="77777777" w:rsidR="00E870FB" w:rsidRPr="00D40BF4" w:rsidRDefault="00E870FB" w:rsidP="00E870FB">
      <w:pPr>
        <w:pStyle w:val="ListParagraph"/>
        <w:numPr>
          <w:ilvl w:val="0"/>
          <w:numId w:val="55"/>
        </w:numPr>
        <w:rPr>
          <w:rFonts w:ascii="Montserrat" w:hAnsi="Montserrat"/>
          <w:i/>
          <w:iCs/>
          <w:color w:val="0070C0"/>
        </w:rPr>
      </w:pPr>
      <w:r w:rsidRPr="00D40BF4">
        <w:rPr>
          <w:rFonts w:ascii="Montserrat" w:hAnsi="Montserrat"/>
          <w:i/>
          <w:iCs/>
          <w:color w:val="0070C0"/>
        </w:rPr>
        <w:t>He whakaarotau whai hiranga kē atu?</w:t>
      </w:r>
    </w:p>
    <w:p w14:paraId="7977FE57" w14:textId="77777777" w:rsidR="00E870FB" w:rsidRPr="00D40BF4" w:rsidRDefault="00E870FB" w:rsidP="00E870FB">
      <w:pPr>
        <w:pStyle w:val="ListParagraph"/>
        <w:rPr>
          <w:rFonts w:ascii="Montserrat" w:hAnsi="Montserrat"/>
          <w:i/>
          <w:iCs/>
          <w:color w:val="0070C0"/>
        </w:rPr>
      </w:pPr>
    </w:p>
    <w:p w14:paraId="0B654ACB" w14:textId="77777777" w:rsidR="00E870FB" w:rsidRPr="00D40BF4" w:rsidRDefault="00E870FB" w:rsidP="00E870FB">
      <w:pPr>
        <w:pStyle w:val="NormalIndent"/>
        <w:spacing w:before="60" w:after="120"/>
        <w:ind w:left="0"/>
        <w:jc w:val="both"/>
        <w:rPr>
          <w:rFonts w:ascii="Montserrat" w:hAnsi="Montserrat" w:cs="Arial"/>
          <w:i/>
          <w:iCs/>
          <w:color w:val="0070C0"/>
          <w:szCs w:val="20"/>
        </w:rPr>
      </w:pPr>
      <w:r w:rsidRPr="00D40BF4">
        <w:rPr>
          <w:rFonts w:ascii="Montserrat" w:hAnsi="Montserrat" w:cs="Arial"/>
          <w:i/>
          <w:iCs/>
          <w:color w:val="0070C0"/>
          <w:szCs w:val="20"/>
        </w:rPr>
        <w:t>Ko ngā tauira o ngā whakapaunga hē ko te:</w:t>
      </w:r>
    </w:p>
    <w:p w14:paraId="47F2F289" w14:textId="77777777" w:rsidR="00E870FB" w:rsidRPr="00D40BF4" w:rsidRDefault="00E870FB" w:rsidP="007E3C84">
      <w:pPr>
        <w:pStyle w:val="ListParagraph"/>
        <w:numPr>
          <w:ilvl w:val="0"/>
          <w:numId w:val="76"/>
        </w:numPr>
        <w:ind w:left="709"/>
        <w:rPr>
          <w:rFonts w:ascii="Montserrat" w:hAnsi="Montserrat"/>
          <w:i/>
          <w:iCs/>
          <w:color w:val="0070C0"/>
        </w:rPr>
      </w:pPr>
      <w:r w:rsidRPr="00D40BF4">
        <w:rPr>
          <w:rFonts w:ascii="Montserrat" w:hAnsi="Montserrat"/>
          <w:i/>
          <w:iCs/>
          <w:color w:val="0070C0"/>
        </w:rPr>
        <w:t>hoko i te mematanga mauroa ki te Koru Club mā te tumuaki</w:t>
      </w:r>
    </w:p>
    <w:p w14:paraId="4E4F52BA" w14:textId="77777777" w:rsidR="00E870FB" w:rsidRPr="00D40BF4" w:rsidRDefault="00E870FB" w:rsidP="007E3C84">
      <w:pPr>
        <w:pStyle w:val="ListParagraph"/>
        <w:numPr>
          <w:ilvl w:val="0"/>
          <w:numId w:val="76"/>
        </w:numPr>
        <w:ind w:left="709"/>
        <w:rPr>
          <w:rFonts w:ascii="Montserrat" w:hAnsi="Montserrat"/>
          <w:i/>
          <w:iCs/>
          <w:color w:val="0070C0"/>
        </w:rPr>
      </w:pPr>
      <w:r w:rsidRPr="00D40BF4">
        <w:rPr>
          <w:rFonts w:ascii="Montserrat" w:hAnsi="Montserrat"/>
          <w:i/>
          <w:iCs/>
          <w:color w:val="0070C0"/>
        </w:rPr>
        <w:t>rīhi i tētahi pouaka umanga hei koha ki ngā kaimahi mō ā rātou mahi i te tau</w:t>
      </w:r>
    </w:p>
    <w:p w14:paraId="5425850F" w14:textId="77777777" w:rsidR="00E870FB" w:rsidRPr="00D40BF4" w:rsidRDefault="00E870FB" w:rsidP="007E3C84">
      <w:pPr>
        <w:pStyle w:val="ListParagraph"/>
        <w:numPr>
          <w:ilvl w:val="0"/>
          <w:numId w:val="77"/>
        </w:numPr>
        <w:ind w:left="709"/>
        <w:rPr>
          <w:rFonts w:ascii="Montserrat" w:hAnsi="Montserrat"/>
          <w:i/>
          <w:iCs/>
          <w:color w:val="0070C0"/>
        </w:rPr>
      </w:pPr>
      <w:r w:rsidRPr="00D40BF4">
        <w:rPr>
          <w:rFonts w:ascii="Montserrat" w:hAnsi="Montserrat"/>
          <w:i/>
          <w:iCs/>
          <w:color w:val="0070C0"/>
        </w:rPr>
        <w:t>utu i te haerenga a te hoa o te tumuaki ki tāwāhi.</w:t>
      </w:r>
    </w:p>
    <w:p w14:paraId="564A4CD3" w14:textId="4B537F12" w:rsidR="00924B03" w:rsidRPr="005E2668" w:rsidRDefault="005E2668" w:rsidP="007E3C84">
      <w:pPr>
        <w:ind w:left="709"/>
        <w:rPr>
          <w:rFonts w:eastAsia="Times New Roman" w:cs="Times New Roman"/>
          <w:szCs w:val="24"/>
        </w:rPr>
      </w:pPr>
      <w:r>
        <w:br w:type="page"/>
      </w:r>
    </w:p>
    <w:p w14:paraId="5ADA6E09" w14:textId="77777777" w:rsidR="00924B03" w:rsidRDefault="00924B03" w:rsidP="00924B03">
      <w:r>
        <w:lastRenderedPageBreak/>
        <w:t>Use the flow diagram to ensure you carefully consider requests before approving.</w:t>
      </w:r>
    </w:p>
    <w:p w14:paraId="08BC3E3E" w14:textId="51CDC580" w:rsidR="00924B03" w:rsidRPr="00CB3202" w:rsidRDefault="00924B03" w:rsidP="00924B03">
      <w:r>
        <w:rPr>
          <w:noProof/>
        </w:rPr>
        <w:drawing>
          <wp:inline distT="0" distB="0" distL="0" distR="0" wp14:anchorId="650E0EF8" wp14:editId="67612D56">
            <wp:extent cx="5731510" cy="4743450"/>
            <wp:effectExtent l="0" t="0" r="2540" b="0"/>
            <wp:docPr id="335" name="Picture 3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itive expenditur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743450"/>
                    </a:xfrm>
                    <a:prstGeom prst="rect">
                      <a:avLst/>
                    </a:prstGeom>
                  </pic:spPr>
                </pic:pic>
              </a:graphicData>
            </a:graphic>
          </wp:inline>
        </w:drawing>
      </w:r>
    </w:p>
    <w:p w14:paraId="61BF2CC4" w14:textId="7174299B" w:rsidR="00421310" w:rsidRPr="00421310" w:rsidRDefault="00924B03" w:rsidP="00421310">
      <w:pPr>
        <w:pStyle w:val="Heading3"/>
        <w:rPr>
          <w:i/>
          <w:iCs/>
          <w:color w:val="0070C0"/>
        </w:rPr>
      </w:pPr>
      <w:bookmarkStart w:id="91" w:name="_Toc54160456"/>
      <w:bookmarkStart w:id="92" w:name="_Toc54247290"/>
      <w:bookmarkStart w:id="93" w:name="_Toc132279429"/>
      <w:r>
        <w:t xml:space="preserve">2.2.2 </w:t>
      </w:r>
      <w:r w:rsidRPr="00D528D7">
        <w:t>Overseas tr</w:t>
      </w:r>
      <w:r>
        <w:t>avel</w:t>
      </w:r>
      <w:bookmarkEnd w:id="91"/>
      <w:bookmarkEnd w:id="92"/>
      <w:r w:rsidR="007E3C84">
        <w:t xml:space="preserve"> -</w:t>
      </w:r>
      <w:r w:rsidR="00421310">
        <w:t xml:space="preserve"> </w:t>
      </w:r>
      <w:r w:rsidR="00421310" w:rsidRPr="00421310">
        <w:rPr>
          <w:i/>
          <w:iCs/>
          <w:color w:val="0070C0"/>
        </w:rPr>
        <w:t>Te haere ki tāwāhi</w:t>
      </w:r>
      <w:bookmarkEnd w:id="93"/>
    </w:p>
    <w:p w14:paraId="38AC8460" w14:textId="7E254E5D" w:rsidR="00924B03" w:rsidRPr="00210034" w:rsidRDefault="00924B03" w:rsidP="00924B03">
      <w:pPr>
        <w:pStyle w:val="Heading3"/>
      </w:pPr>
    </w:p>
    <w:p w14:paraId="4D5F2506" w14:textId="77777777" w:rsidR="00924B03" w:rsidRDefault="00924B03" w:rsidP="00924B03">
      <w:r>
        <w:t>While b</w:t>
      </w:r>
      <w:r w:rsidRPr="009459F7">
        <w:t xml:space="preserve">oards have discretion on </w:t>
      </w:r>
      <w:r>
        <w:t>how funds are spent, there must</w:t>
      </w:r>
      <w:r w:rsidRPr="003D5E20">
        <w:t xml:space="preserve"> </w:t>
      </w:r>
      <w:r>
        <w:t xml:space="preserve">always </w:t>
      </w:r>
      <w:r w:rsidRPr="003D5E20">
        <w:t xml:space="preserve">be reasonable justification for how expenditure supports </w:t>
      </w:r>
      <w:r>
        <w:t xml:space="preserve">the learning achievement of students. </w:t>
      </w:r>
    </w:p>
    <w:p w14:paraId="561C4253" w14:textId="5CD0BA18" w:rsidR="00924B03" w:rsidRDefault="00924B03" w:rsidP="00924B03">
      <w:r>
        <w:t>All</w:t>
      </w:r>
      <w:r w:rsidRPr="003D5E20">
        <w:t xml:space="preserve"> school</w:t>
      </w:r>
      <w:r w:rsidR="00005530">
        <w:t xml:space="preserve"> and </w:t>
      </w:r>
      <w:r>
        <w:t>kura</w:t>
      </w:r>
      <w:r w:rsidRPr="003D5E20">
        <w:t xml:space="preserve"> </w:t>
      </w:r>
      <w:r>
        <w:t xml:space="preserve">funds </w:t>
      </w:r>
      <w:r w:rsidRPr="003D5E20">
        <w:t>(including</w:t>
      </w:r>
      <w:r w:rsidRPr="009459F7">
        <w:t xml:space="preserve"> locally raised fun</w:t>
      </w:r>
      <w:r>
        <w:t>ds) are</w:t>
      </w:r>
      <w:r w:rsidRPr="009459F7">
        <w:t xml:space="preserve"> subject to the same standards of expenditure, regardless of the source. The only exception is </w:t>
      </w:r>
      <w:r w:rsidR="00805D2B">
        <w:t xml:space="preserve">funds raised </w:t>
      </w:r>
      <w:r w:rsidR="001E7815">
        <w:t xml:space="preserve">or provided for a specific purpose (ie </w:t>
      </w:r>
      <w:r>
        <w:t xml:space="preserve">a parent paying money specifically towards an overseas trip </w:t>
      </w:r>
      <w:r w:rsidRPr="009459F7">
        <w:t>which must be paid back if the trip does not go ahead</w:t>
      </w:r>
      <w:r w:rsidR="001E7815">
        <w:t>) or funds raised specifically for a trip</w:t>
      </w:r>
      <w:r w:rsidRPr="009459F7">
        <w:t xml:space="preserve">. </w:t>
      </w:r>
    </w:p>
    <w:p w14:paraId="1529609E" w14:textId="77777777" w:rsidR="00924B03" w:rsidRPr="003D5E20" w:rsidRDefault="00924B03" w:rsidP="00924B03">
      <w:r>
        <w:t>Consider</w:t>
      </w:r>
      <w:r w:rsidRPr="003D5E20">
        <w:t xml:space="preserve"> </w:t>
      </w:r>
      <w:r>
        <w:t>these questions when reviewing requests to fund overseas travel</w:t>
      </w:r>
      <w:r w:rsidRPr="003D5E20">
        <w:t>:</w:t>
      </w:r>
    </w:p>
    <w:p w14:paraId="6F6C478A" w14:textId="77777777" w:rsidR="00924B03" w:rsidRPr="00C73FEA" w:rsidRDefault="00924B03" w:rsidP="00706047">
      <w:pPr>
        <w:pStyle w:val="ListParagraph"/>
        <w:numPr>
          <w:ilvl w:val="0"/>
          <w:numId w:val="53"/>
        </w:numPr>
        <w:ind w:left="714" w:hanging="357"/>
        <w:rPr>
          <w:rFonts w:ascii="Montserrat" w:hAnsi="Montserrat"/>
        </w:rPr>
      </w:pPr>
      <w:r>
        <w:rPr>
          <w:rFonts w:ascii="Montserrat" w:hAnsi="Montserrat"/>
        </w:rPr>
        <w:t>How does</w:t>
      </w:r>
      <w:r w:rsidRPr="00C73FEA">
        <w:rPr>
          <w:rFonts w:ascii="Montserrat" w:hAnsi="Montserrat"/>
        </w:rPr>
        <w:t xml:space="preserve"> the proposed trip support the curriculum?</w:t>
      </w:r>
    </w:p>
    <w:p w14:paraId="2801778A" w14:textId="77777777" w:rsidR="00924B03" w:rsidRPr="00C73FEA" w:rsidRDefault="00924B03" w:rsidP="00706047">
      <w:pPr>
        <w:pStyle w:val="ListParagraph"/>
        <w:numPr>
          <w:ilvl w:val="0"/>
          <w:numId w:val="53"/>
        </w:numPr>
        <w:ind w:left="714" w:hanging="357"/>
        <w:rPr>
          <w:rFonts w:ascii="Montserrat" w:hAnsi="Montserrat"/>
        </w:rPr>
      </w:pPr>
      <w:r w:rsidRPr="00C73FEA">
        <w:rPr>
          <w:rFonts w:ascii="Montserrat" w:hAnsi="Montserrat"/>
        </w:rPr>
        <w:t>How would the trip be paid for?</w:t>
      </w:r>
    </w:p>
    <w:p w14:paraId="5B53AD17" w14:textId="77777777" w:rsidR="00924B03" w:rsidRPr="00C73FEA" w:rsidRDefault="00924B03" w:rsidP="00706047">
      <w:pPr>
        <w:pStyle w:val="ListParagraph"/>
        <w:numPr>
          <w:ilvl w:val="0"/>
          <w:numId w:val="53"/>
        </w:numPr>
        <w:ind w:left="714" w:hanging="357"/>
        <w:rPr>
          <w:rFonts w:ascii="Montserrat" w:hAnsi="Montserrat"/>
        </w:rPr>
      </w:pPr>
      <w:r>
        <w:rPr>
          <w:rFonts w:ascii="Montserrat" w:hAnsi="Montserrat"/>
        </w:rPr>
        <w:t>Why is this trip</w:t>
      </w:r>
      <w:r w:rsidRPr="00C73FEA">
        <w:rPr>
          <w:rFonts w:ascii="Montserrat" w:hAnsi="Montserrat"/>
        </w:rPr>
        <w:t xml:space="preserve"> </w:t>
      </w:r>
      <w:r>
        <w:rPr>
          <w:rFonts w:ascii="Montserrat" w:hAnsi="Montserrat"/>
        </w:rPr>
        <w:t>better than a local/</w:t>
      </w:r>
      <w:r w:rsidRPr="00C73FEA">
        <w:rPr>
          <w:rFonts w:ascii="Montserrat" w:hAnsi="Montserrat"/>
        </w:rPr>
        <w:t xml:space="preserve">virtual alternative? </w:t>
      </w:r>
    </w:p>
    <w:p w14:paraId="342441E5" w14:textId="77777777" w:rsidR="00924B03" w:rsidRPr="00C73FEA" w:rsidRDefault="00924B03" w:rsidP="00706047">
      <w:pPr>
        <w:pStyle w:val="ListParagraph"/>
        <w:numPr>
          <w:ilvl w:val="0"/>
          <w:numId w:val="53"/>
        </w:numPr>
        <w:ind w:left="714" w:hanging="357"/>
        <w:rPr>
          <w:rFonts w:ascii="Montserrat" w:hAnsi="Montserrat"/>
        </w:rPr>
      </w:pPr>
      <w:r>
        <w:rPr>
          <w:rFonts w:ascii="Montserrat" w:hAnsi="Montserrat"/>
        </w:rPr>
        <w:t>How could</w:t>
      </w:r>
      <w:r w:rsidRPr="00C73FEA">
        <w:rPr>
          <w:rFonts w:ascii="Montserrat" w:hAnsi="Montserrat"/>
        </w:rPr>
        <w:t xml:space="preserve"> learning from</w:t>
      </w:r>
      <w:r>
        <w:rPr>
          <w:rFonts w:ascii="Montserrat" w:hAnsi="Montserrat"/>
        </w:rPr>
        <w:t xml:space="preserve"> this trip be shared with </w:t>
      </w:r>
      <w:r w:rsidRPr="00C73FEA">
        <w:rPr>
          <w:rFonts w:ascii="Montserrat" w:hAnsi="Montserrat"/>
        </w:rPr>
        <w:t xml:space="preserve">students, staff, or the community? </w:t>
      </w:r>
    </w:p>
    <w:p w14:paraId="6E00AF4D" w14:textId="244F24AE" w:rsidR="00924B03" w:rsidRPr="00C73FEA" w:rsidRDefault="00924B03" w:rsidP="00706047">
      <w:pPr>
        <w:pStyle w:val="ListParagraph"/>
        <w:numPr>
          <w:ilvl w:val="0"/>
          <w:numId w:val="53"/>
        </w:numPr>
        <w:ind w:left="714" w:hanging="357"/>
        <w:rPr>
          <w:rFonts w:ascii="Montserrat" w:hAnsi="Montserrat"/>
        </w:rPr>
      </w:pPr>
      <w:r w:rsidRPr="09F9DA18">
        <w:rPr>
          <w:rFonts w:ascii="Montserrat" w:hAnsi="Montserrat"/>
        </w:rPr>
        <w:t>How does the expenditure on this trip further the aims of the school</w:t>
      </w:r>
      <w:r w:rsidR="0040098C">
        <w:rPr>
          <w:rFonts w:ascii="Montserrat" w:hAnsi="Montserrat"/>
        </w:rPr>
        <w:t xml:space="preserve"> or </w:t>
      </w:r>
      <w:r w:rsidRPr="09F9DA18">
        <w:rPr>
          <w:rFonts w:ascii="Montserrat" w:hAnsi="Montserrat"/>
        </w:rPr>
        <w:t xml:space="preserve">kura as set out in its </w:t>
      </w:r>
      <w:r w:rsidR="2FB49890" w:rsidRPr="09F9DA18">
        <w:rPr>
          <w:rFonts w:ascii="Montserrat" w:hAnsi="Montserrat"/>
        </w:rPr>
        <w:t>strategic plan</w:t>
      </w:r>
      <w:r w:rsidRPr="09F9DA18">
        <w:rPr>
          <w:rFonts w:ascii="Montserrat" w:hAnsi="Montserrat"/>
        </w:rPr>
        <w:t>?</w:t>
      </w:r>
    </w:p>
    <w:p w14:paraId="2B521742" w14:textId="127967B1" w:rsidR="00924B03" w:rsidRDefault="00924B03" w:rsidP="00706047">
      <w:pPr>
        <w:pStyle w:val="ListParagraph"/>
        <w:numPr>
          <w:ilvl w:val="0"/>
          <w:numId w:val="54"/>
        </w:numPr>
        <w:ind w:left="714" w:hanging="357"/>
        <w:rPr>
          <w:rFonts w:ascii="Montserrat" w:hAnsi="Montserrat"/>
        </w:rPr>
      </w:pPr>
      <w:r w:rsidRPr="00C73FEA">
        <w:rPr>
          <w:rFonts w:ascii="Montserrat" w:hAnsi="Montserrat"/>
        </w:rPr>
        <w:t>Is this spending justified for the number of students involved?</w:t>
      </w:r>
    </w:p>
    <w:p w14:paraId="568BADD7" w14:textId="0FA1C636" w:rsidR="00161FBF" w:rsidRPr="00C73FEA" w:rsidRDefault="00161FBF" w:rsidP="00706047">
      <w:pPr>
        <w:pStyle w:val="ListParagraph"/>
        <w:numPr>
          <w:ilvl w:val="0"/>
          <w:numId w:val="54"/>
        </w:numPr>
        <w:ind w:left="714" w:hanging="357"/>
        <w:rPr>
          <w:rFonts w:ascii="Montserrat" w:hAnsi="Montserrat"/>
        </w:rPr>
      </w:pPr>
      <w:r>
        <w:rPr>
          <w:rFonts w:ascii="Montserrat" w:hAnsi="Montserrat"/>
        </w:rPr>
        <w:t>What are the total trip costs?</w:t>
      </w:r>
    </w:p>
    <w:p w14:paraId="0753033D" w14:textId="0B3EDA77" w:rsidR="00924B03" w:rsidRPr="00FB0C51" w:rsidRDefault="00924B03" w:rsidP="00706047">
      <w:pPr>
        <w:pStyle w:val="ListParagraph"/>
        <w:numPr>
          <w:ilvl w:val="0"/>
          <w:numId w:val="54"/>
        </w:numPr>
        <w:ind w:left="714" w:hanging="357"/>
        <w:rPr>
          <w:rFonts w:ascii="Montserrat" w:hAnsi="Montserrat"/>
        </w:rPr>
      </w:pPr>
      <w:r w:rsidRPr="00C73FEA">
        <w:rPr>
          <w:rFonts w:ascii="Montserrat" w:hAnsi="Montserrat"/>
        </w:rPr>
        <w:lastRenderedPageBreak/>
        <w:t>After acco</w:t>
      </w:r>
      <w:r>
        <w:rPr>
          <w:rFonts w:ascii="Montserrat" w:hAnsi="Montserrat"/>
        </w:rPr>
        <w:t>unting for the cost of the trip, will the school</w:t>
      </w:r>
      <w:r w:rsidR="00432CB5">
        <w:rPr>
          <w:rFonts w:ascii="Montserrat" w:hAnsi="Montserrat"/>
        </w:rPr>
        <w:t xml:space="preserve"> or </w:t>
      </w:r>
      <w:r>
        <w:rPr>
          <w:rFonts w:ascii="Montserrat" w:hAnsi="Montserrat"/>
        </w:rPr>
        <w:t>kura</w:t>
      </w:r>
      <w:r w:rsidRPr="00C73FEA">
        <w:rPr>
          <w:rFonts w:ascii="Montserrat" w:hAnsi="Montserrat"/>
        </w:rPr>
        <w:t xml:space="preserve"> have </w:t>
      </w:r>
      <w:r w:rsidR="00596B5D" w:rsidRPr="00C73FEA">
        <w:rPr>
          <w:rFonts w:ascii="Montserrat" w:hAnsi="Montserrat"/>
        </w:rPr>
        <w:t>enough</w:t>
      </w:r>
      <w:r w:rsidRPr="00C73FEA">
        <w:rPr>
          <w:rFonts w:ascii="Montserrat" w:hAnsi="Montserrat"/>
        </w:rPr>
        <w:t xml:space="preserve"> working capital/available cash to meet expenses?</w:t>
      </w:r>
      <w:r w:rsidRPr="00FB0C51">
        <w:rPr>
          <w:rFonts w:ascii="Montserrat" w:hAnsi="Montserrat"/>
        </w:rPr>
        <w:br/>
      </w:r>
    </w:p>
    <w:p w14:paraId="16B000D9" w14:textId="77777777" w:rsidR="00924B03" w:rsidRDefault="00924B03" w:rsidP="00924B03">
      <w:r w:rsidRPr="009459F7">
        <w:t>Examples of overseas travel that may further student ach</w:t>
      </w:r>
      <w:r>
        <w:t>ievement include</w:t>
      </w:r>
      <w:r w:rsidRPr="009459F7">
        <w:t xml:space="preserve">: </w:t>
      </w:r>
    </w:p>
    <w:p w14:paraId="791D3575" w14:textId="054FC400" w:rsidR="00924B03" w:rsidRPr="009B0953" w:rsidRDefault="00924B03" w:rsidP="00706047">
      <w:pPr>
        <w:pStyle w:val="ListParagraph"/>
        <w:numPr>
          <w:ilvl w:val="0"/>
          <w:numId w:val="52"/>
        </w:numPr>
        <w:rPr>
          <w:rFonts w:ascii="Montserrat" w:hAnsi="Montserrat"/>
        </w:rPr>
      </w:pPr>
      <w:r>
        <w:rPr>
          <w:rFonts w:ascii="Montserrat" w:hAnsi="Montserrat"/>
        </w:rPr>
        <w:t>V</w:t>
      </w:r>
      <w:r w:rsidRPr="009B0953">
        <w:rPr>
          <w:rFonts w:ascii="Montserrat" w:hAnsi="Montserrat"/>
        </w:rPr>
        <w:t xml:space="preserve">isiting the site of </w:t>
      </w:r>
      <w:r>
        <w:rPr>
          <w:rFonts w:ascii="Montserrat" w:hAnsi="Montserrat"/>
        </w:rPr>
        <w:t>a significant cultural event (eg a battle where the school</w:t>
      </w:r>
      <w:r w:rsidR="00432CB5">
        <w:rPr>
          <w:rFonts w:ascii="Montserrat" w:hAnsi="Montserrat"/>
        </w:rPr>
        <w:t xml:space="preserve"> or </w:t>
      </w:r>
      <w:r>
        <w:rPr>
          <w:rFonts w:ascii="Montserrat" w:hAnsi="Montserrat"/>
        </w:rPr>
        <w:t xml:space="preserve">kura </w:t>
      </w:r>
      <w:r w:rsidRPr="009B0953">
        <w:rPr>
          <w:rFonts w:ascii="Montserrat" w:hAnsi="Montserrat"/>
        </w:rPr>
        <w:t>community had significant casualties)</w:t>
      </w:r>
    </w:p>
    <w:p w14:paraId="7098C548" w14:textId="42D722F8" w:rsidR="00924B03" w:rsidRPr="009B0953" w:rsidRDefault="009C107C" w:rsidP="00706047">
      <w:pPr>
        <w:pStyle w:val="ListParagraph"/>
        <w:numPr>
          <w:ilvl w:val="0"/>
          <w:numId w:val="52"/>
        </w:numPr>
        <w:rPr>
          <w:rFonts w:ascii="Montserrat" w:hAnsi="Montserrat"/>
        </w:rPr>
      </w:pPr>
      <w:r>
        <w:rPr>
          <w:rFonts w:ascii="Montserrat" w:hAnsi="Montserrat"/>
        </w:rPr>
        <w:t>G</w:t>
      </w:r>
      <w:r w:rsidR="00F45EF1" w:rsidRPr="00F45EF1">
        <w:rPr>
          <w:rFonts w:ascii="Montserrat" w:hAnsi="Montserrat"/>
        </w:rPr>
        <w:t>roups visiting countries where ancestral stories originate</w:t>
      </w:r>
    </w:p>
    <w:p w14:paraId="2FD55E0F" w14:textId="6256656E" w:rsidR="00924B03" w:rsidRDefault="00924B03" w:rsidP="00706047">
      <w:pPr>
        <w:pStyle w:val="ListParagraph"/>
        <w:numPr>
          <w:ilvl w:val="0"/>
          <w:numId w:val="52"/>
        </w:numPr>
        <w:rPr>
          <w:rFonts w:ascii="Montserrat" w:hAnsi="Montserrat"/>
        </w:rPr>
      </w:pPr>
      <w:r>
        <w:rPr>
          <w:rFonts w:ascii="Montserrat" w:hAnsi="Montserrat"/>
        </w:rPr>
        <w:t>L</w:t>
      </w:r>
      <w:r w:rsidRPr="009B0953">
        <w:rPr>
          <w:rFonts w:ascii="Montserrat" w:hAnsi="Montserrat"/>
        </w:rPr>
        <w:t>anguage students visiting a country where the</w:t>
      </w:r>
      <w:r>
        <w:rPr>
          <w:rFonts w:ascii="Montserrat" w:hAnsi="Montserrat"/>
        </w:rPr>
        <w:t xml:space="preserve"> language of study is </w:t>
      </w:r>
      <w:r w:rsidRPr="009B0953">
        <w:rPr>
          <w:rFonts w:ascii="Montserrat" w:hAnsi="Montserrat"/>
        </w:rPr>
        <w:t>spoken.</w:t>
      </w:r>
    </w:p>
    <w:p w14:paraId="277E2838" w14:textId="2DD9BE77" w:rsidR="00241788" w:rsidRDefault="00241788" w:rsidP="00241788">
      <w:pPr>
        <w:pStyle w:val="ListParagraph"/>
        <w:ind w:left="0"/>
        <w:rPr>
          <w:rFonts w:ascii="Montserrat" w:hAnsi="Montserrat"/>
        </w:rPr>
      </w:pPr>
    </w:p>
    <w:p w14:paraId="7FCED368" w14:textId="77777777" w:rsidR="00A577DA" w:rsidRPr="00A577DA" w:rsidRDefault="00A577DA" w:rsidP="00A577DA">
      <w:pPr>
        <w:rPr>
          <w:i/>
          <w:iCs/>
          <w:color w:val="0070C0"/>
        </w:rPr>
      </w:pPr>
      <w:r w:rsidRPr="00A577DA">
        <w:rPr>
          <w:i/>
          <w:iCs/>
          <w:color w:val="0070C0"/>
        </w:rPr>
        <w:t>Ahakoa nō ngā poari te tikanga ki te whakapau pūtea, me whai rawa i te parahau whaitake, arā e pēhea e tautokona ana e ngā whakapaunga ngā mahi ako a ngā ākonga.</w:t>
      </w:r>
    </w:p>
    <w:p w14:paraId="3C9129A7" w14:textId="77777777" w:rsidR="00A577DA" w:rsidRPr="00A577DA" w:rsidRDefault="00A577DA" w:rsidP="00A577DA">
      <w:pPr>
        <w:rPr>
          <w:i/>
          <w:iCs/>
          <w:color w:val="0070C0"/>
        </w:rPr>
      </w:pPr>
      <w:r w:rsidRPr="00A577DA">
        <w:rPr>
          <w:i/>
          <w:iCs/>
          <w:color w:val="0070C0"/>
        </w:rPr>
        <w:t>Ko ngā pūtea kura katoa (tae atu ki ngā pūtea mahi moni) e herea ana e ngā paerewa ōrite o te whakapaunga, ahakoa nō whea.  Kotahi te mea kāore i whai wāhi atu ko ngā pūtea i kohia, i whakaratoa rānei mō tētahi take motuhake (arā, he mātua e utu moni ana mō tētahi kaupapa motuhake pēnei i te harenga ki tāwāhi, me whakahoki aua moni ki te kore e tatū te haerenga), ngā pūtea i kohia motuhaketia rānei mō tētahi haerenga.</w:t>
      </w:r>
    </w:p>
    <w:p w14:paraId="27F7C2A9" w14:textId="77777777" w:rsidR="00A577DA" w:rsidRPr="00A577DA" w:rsidRDefault="00A577DA" w:rsidP="00A577DA">
      <w:pPr>
        <w:rPr>
          <w:i/>
          <w:iCs/>
          <w:color w:val="0070C0"/>
        </w:rPr>
      </w:pPr>
      <w:r w:rsidRPr="00A577DA">
        <w:rPr>
          <w:i/>
          <w:iCs/>
          <w:color w:val="0070C0"/>
        </w:rPr>
        <w:t>Whakaarotia ēnei pātai i te wā e arotake ana i ngā tono ki te tautoko ā-pūtea i tētahi haerenga ki tāwāhi:</w:t>
      </w:r>
    </w:p>
    <w:p w14:paraId="66F3A2D0" w14:textId="77777777" w:rsidR="00A577DA" w:rsidRPr="00A577DA" w:rsidRDefault="00A577DA" w:rsidP="00A577DA">
      <w:pPr>
        <w:pStyle w:val="ListParagraph"/>
        <w:numPr>
          <w:ilvl w:val="0"/>
          <w:numId w:val="53"/>
        </w:numPr>
        <w:ind w:left="714" w:hanging="357"/>
        <w:rPr>
          <w:rFonts w:ascii="Montserrat" w:hAnsi="Montserrat"/>
          <w:i/>
          <w:iCs/>
          <w:color w:val="0070C0"/>
        </w:rPr>
      </w:pPr>
      <w:r w:rsidRPr="00A577DA">
        <w:rPr>
          <w:rFonts w:ascii="Montserrat" w:hAnsi="Montserrat"/>
          <w:i/>
          <w:iCs/>
          <w:color w:val="0070C0"/>
        </w:rPr>
        <w:t>Ka pēhea te āhua tautoko o tēnei haerenga i te marautanga?</w:t>
      </w:r>
    </w:p>
    <w:p w14:paraId="2BB9E21A" w14:textId="77777777" w:rsidR="00A577DA" w:rsidRPr="00A577DA" w:rsidRDefault="00A577DA" w:rsidP="00A577DA">
      <w:pPr>
        <w:pStyle w:val="ListParagraph"/>
        <w:numPr>
          <w:ilvl w:val="0"/>
          <w:numId w:val="53"/>
        </w:numPr>
        <w:ind w:left="714" w:hanging="357"/>
        <w:rPr>
          <w:rFonts w:ascii="Montserrat" w:hAnsi="Montserrat"/>
          <w:i/>
          <w:iCs/>
          <w:color w:val="0070C0"/>
        </w:rPr>
      </w:pPr>
      <w:r w:rsidRPr="00A577DA">
        <w:rPr>
          <w:rFonts w:ascii="Montserrat" w:hAnsi="Montserrat"/>
          <w:i/>
          <w:iCs/>
          <w:color w:val="0070C0"/>
        </w:rPr>
        <w:t>Ka pēhea te utu i tēnei haerenga?</w:t>
      </w:r>
    </w:p>
    <w:p w14:paraId="1523BF70" w14:textId="77777777" w:rsidR="00A577DA" w:rsidRPr="00A577DA" w:rsidRDefault="00A577DA" w:rsidP="00A577DA">
      <w:pPr>
        <w:pStyle w:val="ListParagraph"/>
        <w:numPr>
          <w:ilvl w:val="0"/>
          <w:numId w:val="53"/>
        </w:numPr>
        <w:ind w:left="714" w:hanging="357"/>
        <w:rPr>
          <w:rFonts w:ascii="Montserrat" w:hAnsi="Montserrat"/>
          <w:i/>
          <w:iCs/>
          <w:color w:val="0070C0"/>
        </w:rPr>
      </w:pPr>
      <w:r w:rsidRPr="00A577DA">
        <w:rPr>
          <w:rFonts w:ascii="Montserrat" w:hAnsi="Montserrat"/>
          <w:i/>
          <w:iCs/>
          <w:color w:val="0070C0"/>
        </w:rPr>
        <w:t>He aha i pai ake ai tēnei haerenga i tētahi haerenga tata/mariko?</w:t>
      </w:r>
    </w:p>
    <w:p w14:paraId="1773E3D0" w14:textId="77777777" w:rsidR="00A577DA" w:rsidRPr="00A577DA" w:rsidRDefault="00A577DA" w:rsidP="00A577DA">
      <w:pPr>
        <w:pStyle w:val="ListParagraph"/>
        <w:numPr>
          <w:ilvl w:val="0"/>
          <w:numId w:val="53"/>
        </w:numPr>
        <w:ind w:left="714" w:hanging="357"/>
        <w:rPr>
          <w:rFonts w:ascii="Montserrat" w:hAnsi="Montserrat"/>
          <w:i/>
          <w:iCs/>
          <w:color w:val="0070C0"/>
        </w:rPr>
      </w:pPr>
      <w:r w:rsidRPr="00A577DA">
        <w:rPr>
          <w:rFonts w:ascii="Montserrat" w:hAnsi="Montserrat"/>
          <w:i/>
          <w:iCs/>
          <w:color w:val="0070C0"/>
        </w:rPr>
        <w:t>Ka pēhea te āhua o te toha i ngā akoranga o tēnei haerenga ki ngā ākonga, kaimahi, hapori rānei?</w:t>
      </w:r>
    </w:p>
    <w:p w14:paraId="53F757E9" w14:textId="77777777" w:rsidR="00A577DA" w:rsidRPr="00A577DA" w:rsidRDefault="00A577DA" w:rsidP="00A577DA">
      <w:pPr>
        <w:pStyle w:val="ListParagraph"/>
        <w:numPr>
          <w:ilvl w:val="0"/>
          <w:numId w:val="54"/>
        </w:numPr>
        <w:ind w:left="714" w:hanging="357"/>
        <w:rPr>
          <w:rFonts w:ascii="Montserrat" w:hAnsi="Montserrat"/>
          <w:i/>
          <w:iCs/>
          <w:color w:val="0070C0"/>
        </w:rPr>
      </w:pPr>
      <w:r w:rsidRPr="00A577DA">
        <w:rPr>
          <w:rFonts w:ascii="Montserrat" w:hAnsi="Montserrat"/>
          <w:i/>
          <w:iCs/>
          <w:color w:val="0070C0"/>
        </w:rPr>
        <w:t>Ka pēhea te kawe o ngā whakapaunga ki tēnei haerenga i ngā whāinga o te kura, e noho ana i tōna kawenata?</w:t>
      </w:r>
    </w:p>
    <w:p w14:paraId="52F46C12" w14:textId="77777777" w:rsidR="00A577DA" w:rsidRPr="00A577DA" w:rsidRDefault="00A577DA" w:rsidP="00A577DA">
      <w:pPr>
        <w:pStyle w:val="ListParagraph"/>
        <w:numPr>
          <w:ilvl w:val="0"/>
          <w:numId w:val="54"/>
        </w:numPr>
        <w:ind w:left="714" w:hanging="357"/>
        <w:rPr>
          <w:rFonts w:ascii="Montserrat" w:hAnsi="Montserrat"/>
          <w:i/>
          <w:iCs/>
          <w:color w:val="0070C0"/>
        </w:rPr>
      </w:pPr>
      <w:r w:rsidRPr="00A577DA">
        <w:rPr>
          <w:rFonts w:ascii="Montserrat" w:hAnsi="Montserrat"/>
          <w:i/>
          <w:iCs/>
          <w:color w:val="0070C0"/>
        </w:rPr>
        <w:t>E tika ana ngā whakapaunga mō te nui o ngā ākonga o tēnei haerenga?</w:t>
      </w:r>
    </w:p>
    <w:p w14:paraId="05E2D3FF" w14:textId="77777777" w:rsidR="00A577DA" w:rsidRPr="00A577DA" w:rsidRDefault="00A577DA" w:rsidP="00A577DA">
      <w:pPr>
        <w:pStyle w:val="ListParagraph"/>
        <w:numPr>
          <w:ilvl w:val="0"/>
          <w:numId w:val="54"/>
        </w:numPr>
        <w:ind w:left="714" w:hanging="357"/>
        <w:rPr>
          <w:rFonts w:ascii="Montserrat" w:hAnsi="Montserrat"/>
          <w:i/>
          <w:iCs/>
          <w:color w:val="0070C0"/>
        </w:rPr>
      </w:pPr>
      <w:r w:rsidRPr="00A577DA">
        <w:rPr>
          <w:rFonts w:ascii="Montserrat" w:hAnsi="Montserrat"/>
          <w:i/>
          <w:iCs/>
          <w:color w:val="0070C0"/>
        </w:rPr>
        <w:t>He aha te tapeke o ngā utu o te haerenga?</w:t>
      </w:r>
    </w:p>
    <w:p w14:paraId="69EB8EDD" w14:textId="77777777" w:rsidR="00A577DA" w:rsidRPr="00A577DA" w:rsidRDefault="00A577DA" w:rsidP="00A577DA">
      <w:pPr>
        <w:pStyle w:val="ListParagraph"/>
        <w:numPr>
          <w:ilvl w:val="0"/>
          <w:numId w:val="54"/>
        </w:numPr>
        <w:ind w:left="714" w:hanging="357"/>
        <w:rPr>
          <w:rFonts w:ascii="Montserrat" w:hAnsi="Montserrat"/>
          <w:i/>
          <w:iCs/>
          <w:color w:val="0070C0"/>
        </w:rPr>
      </w:pPr>
      <w:r w:rsidRPr="00A577DA">
        <w:rPr>
          <w:rFonts w:ascii="Montserrat" w:hAnsi="Montserrat"/>
          <w:i/>
          <w:iCs/>
          <w:color w:val="0070C0"/>
        </w:rPr>
        <w:t>I muri i te utu i ngā utu o te haerenga, ka nui tonu ngā pūtea hei whakaea i ngā nama mō te whakahaere i te kura?</w:t>
      </w:r>
      <w:r w:rsidRPr="00A577DA">
        <w:rPr>
          <w:rFonts w:ascii="Montserrat" w:hAnsi="Montserrat"/>
          <w:i/>
          <w:iCs/>
          <w:color w:val="0070C0"/>
        </w:rPr>
        <w:br/>
      </w:r>
    </w:p>
    <w:p w14:paraId="0CD49B17" w14:textId="77777777" w:rsidR="00A577DA" w:rsidRPr="00A577DA" w:rsidRDefault="00A577DA" w:rsidP="00A577DA">
      <w:pPr>
        <w:rPr>
          <w:i/>
          <w:iCs/>
          <w:color w:val="0070C0"/>
        </w:rPr>
      </w:pPr>
      <w:r w:rsidRPr="00A577DA">
        <w:rPr>
          <w:i/>
          <w:iCs/>
          <w:color w:val="0070C0"/>
        </w:rPr>
        <w:t>Ko ētahi tauira o ngā haerenga ki tāwāhi e whanake ai te paetae a ngā ākonga ko te:</w:t>
      </w:r>
    </w:p>
    <w:p w14:paraId="534E7CEC" w14:textId="77777777" w:rsidR="00A577DA" w:rsidRPr="00A577DA" w:rsidRDefault="00A577DA" w:rsidP="00A577DA">
      <w:pPr>
        <w:pStyle w:val="ListParagraph"/>
        <w:numPr>
          <w:ilvl w:val="0"/>
          <w:numId w:val="52"/>
        </w:numPr>
        <w:rPr>
          <w:rFonts w:ascii="Montserrat" w:hAnsi="Montserrat"/>
          <w:i/>
          <w:iCs/>
          <w:color w:val="0070C0"/>
        </w:rPr>
      </w:pPr>
      <w:r w:rsidRPr="00A577DA">
        <w:rPr>
          <w:rFonts w:ascii="Montserrat" w:hAnsi="Montserrat"/>
          <w:i/>
          <w:iCs/>
          <w:color w:val="0070C0"/>
        </w:rPr>
        <w:t>Haere ki te wāhi i tū ai tētahi kaupapa ahurea nui (hei tauira, he pakanga i hinga nui ai te hapori o te kura)</w:t>
      </w:r>
    </w:p>
    <w:p w14:paraId="0452F860" w14:textId="77777777" w:rsidR="00336E1C" w:rsidRDefault="00A577DA" w:rsidP="00336E1C">
      <w:pPr>
        <w:pStyle w:val="ListParagraph"/>
        <w:numPr>
          <w:ilvl w:val="0"/>
          <w:numId w:val="52"/>
        </w:numPr>
        <w:rPr>
          <w:rFonts w:ascii="Montserrat" w:hAnsi="Montserrat"/>
          <w:i/>
          <w:iCs/>
          <w:color w:val="0070C0"/>
        </w:rPr>
      </w:pPr>
      <w:r w:rsidRPr="00336E1C">
        <w:rPr>
          <w:rFonts w:ascii="Montserrat" w:hAnsi="Montserrat"/>
          <w:i/>
          <w:iCs/>
          <w:color w:val="0070C0"/>
        </w:rPr>
        <w:t>Toro atu a ngā rōpū kura tuākana ki ngā wāhi i pūtake mai ai ngā kōrero tuku iho</w:t>
      </w:r>
    </w:p>
    <w:p w14:paraId="156CB812" w14:textId="1B2562FB" w:rsidR="00241788" w:rsidRPr="00336E1C" w:rsidRDefault="00A577DA" w:rsidP="00336E1C">
      <w:pPr>
        <w:pStyle w:val="ListParagraph"/>
        <w:numPr>
          <w:ilvl w:val="0"/>
          <w:numId w:val="52"/>
        </w:numPr>
        <w:rPr>
          <w:rFonts w:ascii="Montserrat" w:hAnsi="Montserrat"/>
          <w:i/>
          <w:iCs/>
          <w:color w:val="0070C0"/>
        </w:rPr>
      </w:pPr>
      <w:r w:rsidRPr="00336E1C">
        <w:rPr>
          <w:rFonts w:ascii="Montserrat" w:hAnsi="Montserrat"/>
          <w:i/>
          <w:iCs/>
          <w:color w:val="0070C0"/>
        </w:rPr>
        <w:t>Haere a ngā ākonga reo ki te whenua e kōrerotia ana te reo e ākona ana e rātou.</w:t>
      </w:r>
    </w:p>
    <w:p w14:paraId="27862584" w14:textId="77777777" w:rsidR="00924B03" w:rsidRPr="009B0953" w:rsidRDefault="00924B03" w:rsidP="00924B03">
      <w:pPr>
        <w:pStyle w:val="ListParagraph"/>
        <w:rPr>
          <w:rFonts w:ascii="Montserrat" w:hAnsi="Montserrat"/>
        </w:rPr>
      </w:pPr>
    </w:p>
    <w:p w14:paraId="6059F80B" w14:textId="34DA7D9E" w:rsidR="00924B03" w:rsidRPr="009459F7" w:rsidRDefault="00924B03" w:rsidP="00924B03">
      <w:pPr>
        <w:pStyle w:val="Heading4"/>
      </w:pPr>
      <w:r w:rsidRPr="009459F7">
        <w:t>Travel involving students</w:t>
      </w:r>
      <w:r w:rsidR="007E3C84">
        <w:t xml:space="preserve"> -</w:t>
      </w:r>
      <w:r w:rsidR="003B6092">
        <w:t xml:space="preserve"> </w:t>
      </w:r>
      <w:r w:rsidR="003B6092" w:rsidRPr="00EF555E">
        <w:rPr>
          <w:i/>
          <w:iCs w:val="0"/>
          <w:color w:val="0070C0"/>
        </w:rPr>
        <w:t>Ngā haerenga me ngā ākonga</w:t>
      </w:r>
    </w:p>
    <w:p w14:paraId="768D9596" w14:textId="77777777" w:rsidR="00924B03" w:rsidRPr="009459F7" w:rsidRDefault="00924B03" w:rsidP="00924B03">
      <w:r>
        <w:t xml:space="preserve">Any </w:t>
      </w:r>
      <w:r w:rsidRPr="009459F7">
        <w:t>overseas trips involving students</w:t>
      </w:r>
      <w:r>
        <w:t xml:space="preserve"> should have board approval</w:t>
      </w:r>
      <w:r w:rsidRPr="009459F7">
        <w:t xml:space="preserve">. Before approving any </w:t>
      </w:r>
      <w:r>
        <w:t xml:space="preserve">travel, the Ministry advises </w:t>
      </w:r>
      <w:r w:rsidRPr="009459F7">
        <w:t>boards:</w:t>
      </w:r>
    </w:p>
    <w:p w14:paraId="30B0824C" w14:textId="52656713" w:rsidR="00924B03" w:rsidRDefault="00924B03" w:rsidP="00DC04DC">
      <w:pPr>
        <w:pStyle w:val="ListParagraph"/>
        <w:numPr>
          <w:ilvl w:val="0"/>
          <w:numId w:val="5"/>
        </w:numPr>
        <w:rPr>
          <w:rFonts w:ascii="Montserrat" w:hAnsi="Montserrat"/>
        </w:rPr>
      </w:pPr>
      <w:r>
        <w:rPr>
          <w:rFonts w:ascii="Montserrat" w:hAnsi="Montserrat"/>
        </w:rPr>
        <w:t>C</w:t>
      </w:r>
      <w:r w:rsidRPr="00F566A8">
        <w:rPr>
          <w:rFonts w:ascii="Montserrat" w:hAnsi="Montserrat"/>
        </w:rPr>
        <w:t>omplete the Decision Guide for Funding Overseas Travel Involving Students</w:t>
      </w:r>
      <w:r w:rsidRPr="00F566A8" w:rsidDel="00BE4CF9">
        <w:rPr>
          <w:rFonts w:ascii="Montserrat" w:hAnsi="Montserrat"/>
        </w:rPr>
        <w:t xml:space="preserve"> </w:t>
      </w:r>
      <w:r w:rsidRPr="00F566A8">
        <w:rPr>
          <w:rFonts w:ascii="Montserrat" w:hAnsi="Montserrat"/>
        </w:rPr>
        <w:t>(Appendix C)</w:t>
      </w:r>
      <w:r w:rsidR="001E7815">
        <w:rPr>
          <w:rFonts w:ascii="Montserrat" w:hAnsi="Montserrat"/>
        </w:rPr>
        <w:t xml:space="preserve"> or follow the normal documented approval process of the school</w:t>
      </w:r>
      <w:r w:rsidR="00F461FD">
        <w:rPr>
          <w:rFonts w:ascii="Montserrat" w:hAnsi="Montserrat"/>
        </w:rPr>
        <w:t xml:space="preserve"> or </w:t>
      </w:r>
      <w:r w:rsidR="001E7815">
        <w:rPr>
          <w:rFonts w:ascii="Montserrat" w:hAnsi="Montserrat"/>
        </w:rPr>
        <w:t xml:space="preserve">kura. </w:t>
      </w:r>
      <w:r>
        <w:rPr>
          <w:rFonts w:ascii="Montserrat" w:hAnsi="Montserrat"/>
        </w:rPr>
        <w:t xml:space="preserve">The decision guide gives a framework to help boards carefully </w:t>
      </w:r>
      <w:r w:rsidRPr="00F566A8">
        <w:rPr>
          <w:rFonts w:ascii="Montserrat" w:hAnsi="Montserrat"/>
        </w:rPr>
        <w:t>consi</w:t>
      </w:r>
      <w:r>
        <w:rPr>
          <w:rFonts w:ascii="Montserrat" w:hAnsi="Montserrat"/>
        </w:rPr>
        <w:t>der travel requests</w:t>
      </w:r>
    </w:p>
    <w:p w14:paraId="5D1A4C28" w14:textId="4A0BE963" w:rsidR="001E7815" w:rsidRPr="00F566A8" w:rsidRDefault="001E7815" w:rsidP="00DC04DC">
      <w:pPr>
        <w:pStyle w:val="ListParagraph"/>
        <w:numPr>
          <w:ilvl w:val="0"/>
          <w:numId w:val="5"/>
        </w:numPr>
        <w:rPr>
          <w:rFonts w:ascii="Montserrat" w:hAnsi="Montserrat"/>
        </w:rPr>
      </w:pPr>
      <w:r>
        <w:rPr>
          <w:rFonts w:ascii="Montserrat" w:hAnsi="Montserrat"/>
        </w:rPr>
        <w:t>Prepare a detailed budget for the travel with supporting documents</w:t>
      </w:r>
    </w:p>
    <w:p w14:paraId="7E83592D" w14:textId="1316A1E4" w:rsidR="00924B03" w:rsidRDefault="00924B03" w:rsidP="00DC04DC">
      <w:pPr>
        <w:pStyle w:val="ListParagraph"/>
        <w:numPr>
          <w:ilvl w:val="0"/>
          <w:numId w:val="5"/>
        </w:numPr>
        <w:rPr>
          <w:rFonts w:ascii="Montserrat" w:hAnsi="Montserrat"/>
        </w:rPr>
      </w:pPr>
      <w:r>
        <w:rPr>
          <w:rFonts w:ascii="Montserrat" w:hAnsi="Montserrat"/>
        </w:rPr>
        <w:t xml:space="preserve">Keep a copy of the signed decision guide, along with </w:t>
      </w:r>
      <w:r w:rsidRPr="00F566A8">
        <w:rPr>
          <w:rFonts w:ascii="Montserrat" w:hAnsi="Montserrat"/>
        </w:rPr>
        <w:t xml:space="preserve">board minutes of each decision, </w:t>
      </w:r>
      <w:r>
        <w:rPr>
          <w:rFonts w:ascii="Montserrat" w:hAnsi="Montserrat"/>
        </w:rPr>
        <w:t>for audit purposes</w:t>
      </w:r>
    </w:p>
    <w:p w14:paraId="664D69B0" w14:textId="63ECF77B" w:rsidR="000D65D8" w:rsidRPr="00F566A8" w:rsidRDefault="000D65D8" w:rsidP="00DC04DC">
      <w:pPr>
        <w:pStyle w:val="ListParagraph"/>
        <w:numPr>
          <w:ilvl w:val="0"/>
          <w:numId w:val="5"/>
        </w:numPr>
        <w:rPr>
          <w:rFonts w:ascii="Montserrat" w:hAnsi="Montserrat"/>
        </w:rPr>
      </w:pPr>
      <w:r>
        <w:rPr>
          <w:rFonts w:ascii="Montserrat" w:hAnsi="Montserrat"/>
        </w:rPr>
        <w:lastRenderedPageBreak/>
        <w:t>Keep a copy of any communication with parents (note that communication should include details of the ownership of any fundraising amounts if the trip does not occur)</w:t>
      </w:r>
    </w:p>
    <w:p w14:paraId="1000FCB3" w14:textId="5D3F9C75" w:rsidR="00924B03" w:rsidRDefault="00924B03" w:rsidP="00DC04DC">
      <w:pPr>
        <w:pStyle w:val="ListParagraph"/>
        <w:numPr>
          <w:ilvl w:val="0"/>
          <w:numId w:val="5"/>
        </w:numPr>
        <w:rPr>
          <w:rFonts w:ascii="Montserrat" w:hAnsi="Montserrat"/>
        </w:rPr>
      </w:pPr>
      <w:r w:rsidRPr="00F566A8">
        <w:rPr>
          <w:rFonts w:ascii="Montserrat" w:hAnsi="Montserrat"/>
        </w:rPr>
        <w:t>Account for all expenditure associated with the trav</w:t>
      </w:r>
      <w:r>
        <w:rPr>
          <w:rFonts w:ascii="Montserrat" w:hAnsi="Montserrat"/>
        </w:rPr>
        <w:t xml:space="preserve">el, including receipts, </w:t>
      </w:r>
      <w:r w:rsidRPr="00F566A8">
        <w:rPr>
          <w:rFonts w:ascii="Montserrat" w:hAnsi="Montserrat"/>
        </w:rPr>
        <w:t xml:space="preserve">following the trip. </w:t>
      </w:r>
    </w:p>
    <w:p w14:paraId="6C620BB8" w14:textId="08687C2C" w:rsidR="00831937" w:rsidRDefault="00831937" w:rsidP="00831937">
      <w:pPr>
        <w:pStyle w:val="ListParagraph"/>
        <w:ind w:left="0"/>
        <w:rPr>
          <w:rFonts w:ascii="Montserrat" w:hAnsi="Montserrat"/>
        </w:rPr>
      </w:pPr>
    </w:p>
    <w:p w14:paraId="0E682C19" w14:textId="77777777" w:rsidR="00831937" w:rsidRPr="00831937" w:rsidRDefault="00831937" w:rsidP="00831937">
      <w:pPr>
        <w:rPr>
          <w:i/>
          <w:iCs/>
          <w:color w:val="0070C0"/>
        </w:rPr>
      </w:pPr>
      <w:r w:rsidRPr="00831937">
        <w:rPr>
          <w:i/>
          <w:iCs/>
          <w:color w:val="0070C0"/>
        </w:rPr>
        <w:t>Me whiwhi rawa te whakaaetanga a te poari mō ngā haerenga ki tāwāhi me ngā ākonga.  I mua o te whakaaetanga, ko te whakahau a te Tāhuhu ki ngā poari:</w:t>
      </w:r>
    </w:p>
    <w:p w14:paraId="4D706484" w14:textId="77777777" w:rsidR="00831937" w:rsidRPr="00831937" w:rsidRDefault="00831937" w:rsidP="00831937">
      <w:pPr>
        <w:pStyle w:val="ListParagraph"/>
        <w:numPr>
          <w:ilvl w:val="0"/>
          <w:numId w:val="5"/>
        </w:numPr>
        <w:rPr>
          <w:rFonts w:ascii="Montserrat" w:hAnsi="Montserrat"/>
          <w:i/>
          <w:iCs/>
          <w:color w:val="0070C0"/>
        </w:rPr>
      </w:pPr>
      <w:r w:rsidRPr="00831937">
        <w:rPr>
          <w:rFonts w:ascii="Montserrat" w:hAnsi="Montserrat"/>
          <w:i/>
          <w:iCs/>
          <w:color w:val="0070C0"/>
        </w:rPr>
        <w:t>Whakakīhia te Aratohu Whakatau mō te Funding Overseas Travel Involving Students (Āpitihanga C), me whai rānei i te tukanga whakaaetanga whānui o te kura.  Ka tuku te aratohu whakatau i tētahi anga hei āwhina i ngā poari ki te āta whakaaro i ngā tono haerenga</w:t>
      </w:r>
    </w:p>
    <w:p w14:paraId="6BCD06F3" w14:textId="77777777" w:rsidR="00831937" w:rsidRPr="00831937" w:rsidRDefault="00831937" w:rsidP="00831937">
      <w:pPr>
        <w:pStyle w:val="ListParagraph"/>
        <w:numPr>
          <w:ilvl w:val="0"/>
          <w:numId w:val="5"/>
        </w:numPr>
        <w:rPr>
          <w:rFonts w:ascii="Montserrat" w:hAnsi="Montserrat"/>
          <w:i/>
          <w:iCs/>
          <w:color w:val="0070C0"/>
        </w:rPr>
      </w:pPr>
      <w:r w:rsidRPr="00831937">
        <w:rPr>
          <w:rFonts w:ascii="Montserrat" w:hAnsi="Montserrat"/>
          <w:i/>
          <w:iCs/>
          <w:color w:val="0070C0"/>
        </w:rPr>
        <w:t>Whakaritea tētahi mahere pūtea āmiki mō te haerenga me ngā pepa taunaki</w:t>
      </w:r>
    </w:p>
    <w:p w14:paraId="339080CE" w14:textId="77777777" w:rsidR="00831937" w:rsidRPr="00831937" w:rsidRDefault="00831937" w:rsidP="00831937">
      <w:pPr>
        <w:pStyle w:val="ListParagraph"/>
        <w:numPr>
          <w:ilvl w:val="0"/>
          <w:numId w:val="5"/>
        </w:numPr>
        <w:rPr>
          <w:rFonts w:ascii="Montserrat" w:hAnsi="Montserrat"/>
          <w:i/>
          <w:iCs/>
          <w:color w:val="0070C0"/>
        </w:rPr>
      </w:pPr>
      <w:r w:rsidRPr="00831937">
        <w:rPr>
          <w:rFonts w:ascii="Montserrat" w:hAnsi="Montserrat"/>
          <w:i/>
          <w:iCs/>
          <w:color w:val="0070C0"/>
        </w:rPr>
        <w:t>Puritia he kape o te aratohu whakatau kua waitohua, me ngā mineti a te poari mō ia whakatau, mō ngā take arotake</w:t>
      </w:r>
    </w:p>
    <w:p w14:paraId="49AA214C" w14:textId="77777777" w:rsidR="00831937" w:rsidRPr="00831937" w:rsidRDefault="00831937" w:rsidP="00831937">
      <w:pPr>
        <w:pStyle w:val="ListParagraph"/>
        <w:numPr>
          <w:ilvl w:val="0"/>
          <w:numId w:val="5"/>
        </w:numPr>
        <w:rPr>
          <w:rFonts w:ascii="Montserrat" w:hAnsi="Montserrat"/>
          <w:i/>
          <w:iCs/>
          <w:color w:val="0070C0"/>
        </w:rPr>
      </w:pPr>
      <w:r w:rsidRPr="00831937">
        <w:rPr>
          <w:rFonts w:ascii="Montserrat" w:hAnsi="Montserrat"/>
          <w:i/>
          <w:iCs/>
          <w:color w:val="0070C0"/>
        </w:rPr>
        <w:t>Puritia he kape o ngā whakawhitiwhiti ki ngā mātua (me uru ki ngā whakawhitinga ētahi taipitopito o te mana pupuri i ngā tapeke mahi moni ina kore te haerenga e tatū)</w:t>
      </w:r>
    </w:p>
    <w:p w14:paraId="2B704DDF" w14:textId="1ECC3EDF" w:rsidR="00831937" w:rsidRPr="00831937" w:rsidRDefault="00831937" w:rsidP="00B60D6A">
      <w:pPr>
        <w:pStyle w:val="ListParagraph"/>
        <w:numPr>
          <w:ilvl w:val="0"/>
          <w:numId w:val="5"/>
        </w:numPr>
        <w:rPr>
          <w:rFonts w:ascii="Montserrat" w:hAnsi="Montserrat"/>
          <w:i/>
          <w:iCs/>
          <w:color w:val="0070C0"/>
        </w:rPr>
      </w:pPr>
      <w:r w:rsidRPr="00831937">
        <w:rPr>
          <w:rFonts w:ascii="Montserrat" w:hAnsi="Montserrat"/>
          <w:i/>
          <w:iCs/>
          <w:color w:val="0070C0"/>
        </w:rPr>
        <w:t>Me haepapa mō ngā whakapaunga katoa e pā ana ki te haerenga, tae atu ki ngā rihīti i muri iho.</w:t>
      </w:r>
    </w:p>
    <w:p w14:paraId="2E01D305" w14:textId="77777777" w:rsidR="00B60D6A" w:rsidRDefault="00B60D6A" w:rsidP="00924B03">
      <w:pPr>
        <w:pStyle w:val="Heading4"/>
      </w:pPr>
    </w:p>
    <w:p w14:paraId="10EB217E" w14:textId="03E0167E" w:rsidR="00924B03" w:rsidRDefault="00924B03" w:rsidP="00924B03">
      <w:pPr>
        <w:pStyle w:val="Heading4"/>
      </w:pPr>
      <w:r>
        <w:t xml:space="preserve">Non-curriculum and staff </w:t>
      </w:r>
      <w:r w:rsidRPr="009459F7">
        <w:t>travel</w:t>
      </w:r>
      <w:r w:rsidR="007E3C84">
        <w:rPr>
          <w:i/>
          <w:iCs w:val="0"/>
          <w:color w:val="0070C0"/>
        </w:rPr>
        <w:t xml:space="preserve"> -</w:t>
      </w:r>
      <w:r w:rsidR="00DB5803" w:rsidRPr="00DB5803">
        <w:rPr>
          <w:i/>
          <w:iCs w:val="0"/>
          <w:color w:val="0070C0"/>
        </w:rPr>
        <w:t xml:space="preserve"> Ngā haerenga marau-kore, kaimahi hoki</w:t>
      </w:r>
    </w:p>
    <w:p w14:paraId="277096AC" w14:textId="6A5FB3C6" w:rsidR="00924B03" w:rsidRDefault="00924B03" w:rsidP="00924B03">
      <w:r>
        <w:t>Examples of a n</w:t>
      </w:r>
      <w:r w:rsidRPr="00BE4CF9">
        <w:t xml:space="preserve">on-curriculum </w:t>
      </w:r>
      <w:r>
        <w:t xml:space="preserve">overseas trip could be when </w:t>
      </w:r>
      <w:r w:rsidRPr="009459F7">
        <w:t xml:space="preserve">a principal </w:t>
      </w:r>
      <w:r>
        <w:t xml:space="preserve">attends </w:t>
      </w:r>
      <w:r w:rsidRPr="009459F7">
        <w:t>an international conference or</w:t>
      </w:r>
      <w:r>
        <w:t xml:space="preserve"> a marketing event to attract</w:t>
      </w:r>
      <w:r w:rsidRPr="009459F7">
        <w:t xml:space="preserve"> international students</w:t>
      </w:r>
      <w:r w:rsidR="001E7815">
        <w:t>, or staff professional development</w:t>
      </w:r>
      <w:r w:rsidRPr="009459F7">
        <w:t xml:space="preserve">.  </w:t>
      </w:r>
    </w:p>
    <w:p w14:paraId="25510B4B" w14:textId="77777777" w:rsidR="00924B03" w:rsidRPr="009459F7" w:rsidRDefault="00924B03" w:rsidP="00924B03">
      <w:r>
        <w:t>T</w:t>
      </w:r>
      <w:r w:rsidRPr="009459F7">
        <w:t xml:space="preserve">he Ministry recommends that boards: </w:t>
      </w:r>
    </w:p>
    <w:p w14:paraId="312B08AD" w14:textId="17301BB9" w:rsidR="00924B03" w:rsidRPr="00F566A8" w:rsidRDefault="00924B03" w:rsidP="00DC04DC">
      <w:pPr>
        <w:pStyle w:val="ListParagraph"/>
        <w:numPr>
          <w:ilvl w:val="0"/>
          <w:numId w:val="6"/>
        </w:numPr>
        <w:rPr>
          <w:rFonts w:ascii="Montserrat" w:hAnsi="Montserrat"/>
        </w:rPr>
      </w:pPr>
      <w:r w:rsidRPr="09F9DA18">
        <w:rPr>
          <w:rFonts w:ascii="Montserrat" w:hAnsi="Montserrat"/>
        </w:rPr>
        <w:t xml:space="preserve">Provide reasonable justification for how the expenditure supports the board’s primary </w:t>
      </w:r>
      <w:r w:rsidR="6BB1813E" w:rsidRPr="09F9DA18">
        <w:rPr>
          <w:rFonts w:ascii="Montserrat" w:hAnsi="Montserrat"/>
        </w:rPr>
        <w:t>objectives</w:t>
      </w:r>
      <w:r w:rsidRPr="09F9DA18">
        <w:rPr>
          <w:rFonts w:ascii="Montserrat" w:hAnsi="Montserrat"/>
        </w:rPr>
        <w:t xml:space="preserve">, and record the formal approval </w:t>
      </w:r>
    </w:p>
    <w:p w14:paraId="5AF892D0" w14:textId="77777777" w:rsidR="00924B03" w:rsidRDefault="00924B03" w:rsidP="00DC04DC">
      <w:pPr>
        <w:pStyle w:val="ListParagraph"/>
        <w:numPr>
          <w:ilvl w:val="0"/>
          <w:numId w:val="6"/>
        </w:numPr>
        <w:rPr>
          <w:rFonts w:ascii="Montserrat" w:hAnsi="Montserrat"/>
        </w:rPr>
      </w:pPr>
      <w:r w:rsidRPr="00F566A8">
        <w:rPr>
          <w:rFonts w:ascii="Montserrat" w:hAnsi="Montserrat"/>
        </w:rPr>
        <w:t xml:space="preserve">Apply the </w:t>
      </w:r>
      <w:r>
        <w:rPr>
          <w:rFonts w:ascii="Montserrat" w:hAnsi="Montserrat"/>
        </w:rPr>
        <w:t>‘</w:t>
      </w:r>
      <w:r w:rsidRPr="00F566A8">
        <w:rPr>
          <w:rFonts w:ascii="Montserrat" w:hAnsi="Montserrat"/>
        </w:rPr>
        <w:t>one-up principle</w:t>
      </w:r>
      <w:r>
        <w:rPr>
          <w:rFonts w:ascii="Montserrat" w:hAnsi="Montserrat"/>
        </w:rPr>
        <w:t>’ ie</w:t>
      </w:r>
      <w:r w:rsidRPr="00F566A8">
        <w:rPr>
          <w:rFonts w:ascii="Montserrat" w:hAnsi="Montserrat"/>
        </w:rPr>
        <w:t xml:space="preserve"> approval for travel is given by the staff member’s direct manager.</w:t>
      </w:r>
    </w:p>
    <w:p w14:paraId="0D2517B9" w14:textId="77777777" w:rsidR="00924B03" w:rsidRPr="00F566A8" w:rsidRDefault="00924B03" w:rsidP="00924B03">
      <w:pPr>
        <w:pStyle w:val="ListParagraph"/>
        <w:rPr>
          <w:rFonts w:ascii="Montserrat" w:hAnsi="Montserrat"/>
        </w:rPr>
      </w:pPr>
    </w:p>
    <w:p w14:paraId="630BC5BC" w14:textId="77777777" w:rsidR="00924B03" w:rsidRPr="009459F7" w:rsidRDefault="00924B03" w:rsidP="00924B03">
      <w:r w:rsidRPr="009459F7">
        <w:t>Consider the</w:t>
      </w:r>
      <w:r>
        <w:t>se questions when assessing non-curriculum travel</w:t>
      </w:r>
      <w:r w:rsidRPr="009459F7">
        <w:t>:</w:t>
      </w:r>
    </w:p>
    <w:p w14:paraId="55AD999C" w14:textId="77777777" w:rsidR="00924B03" w:rsidRPr="00F566A8" w:rsidRDefault="00924B03" w:rsidP="00DC04DC">
      <w:pPr>
        <w:pStyle w:val="ListParagraph"/>
        <w:numPr>
          <w:ilvl w:val="0"/>
          <w:numId w:val="7"/>
        </w:numPr>
        <w:rPr>
          <w:rFonts w:ascii="Montserrat" w:hAnsi="Montserrat"/>
        </w:rPr>
      </w:pPr>
      <w:r w:rsidRPr="00F566A8">
        <w:rPr>
          <w:rFonts w:ascii="Montserrat" w:hAnsi="Montserrat"/>
        </w:rPr>
        <w:t>What is the purpose of the trip?</w:t>
      </w:r>
    </w:p>
    <w:p w14:paraId="7FEAC71E" w14:textId="77777777" w:rsidR="00924B03" w:rsidRPr="00F566A8" w:rsidRDefault="00924B03" w:rsidP="00DC04DC">
      <w:pPr>
        <w:pStyle w:val="ListParagraph"/>
        <w:numPr>
          <w:ilvl w:val="0"/>
          <w:numId w:val="7"/>
        </w:numPr>
        <w:rPr>
          <w:rFonts w:ascii="Montserrat" w:hAnsi="Montserrat"/>
        </w:rPr>
      </w:pPr>
      <w:r w:rsidRPr="00F566A8">
        <w:rPr>
          <w:rFonts w:ascii="Montserrat" w:hAnsi="Montserrat"/>
        </w:rPr>
        <w:t>What is the budget, including all associated costs and potential staffing implications?</w:t>
      </w:r>
    </w:p>
    <w:p w14:paraId="6CE5B4BE" w14:textId="2BA43730" w:rsidR="00924B03" w:rsidRPr="00F566A8" w:rsidRDefault="00924B03" w:rsidP="00DC04DC">
      <w:pPr>
        <w:pStyle w:val="ListParagraph"/>
        <w:numPr>
          <w:ilvl w:val="0"/>
          <w:numId w:val="7"/>
        </w:numPr>
        <w:rPr>
          <w:rFonts w:ascii="Montserrat" w:hAnsi="Montserrat"/>
        </w:rPr>
      </w:pPr>
      <w:r w:rsidRPr="00F566A8">
        <w:rPr>
          <w:rFonts w:ascii="Montserrat" w:hAnsi="Montserrat"/>
        </w:rPr>
        <w:t>What are the expected outcomes of the trip – for the school</w:t>
      </w:r>
      <w:r w:rsidR="00F461FD">
        <w:rPr>
          <w:rFonts w:ascii="Montserrat" w:hAnsi="Montserrat"/>
        </w:rPr>
        <w:t xml:space="preserve"> or </w:t>
      </w:r>
      <w:r>
        <w:rPr>
          <w:rFonts w:ascii="Montserrat" w:hAnsi="Montserrat"/>
        </w:rPr>
        <w:t>kura</w:t>
      </w:r>
      <w:r w:rsidRPr="00F566A8">
        <w:rPr>
          <w:rFonts w:ascii="Montserrat" w:hAnsi="Montserrat"/>
        </w:rPr>
        <w:t xml:space="preserve"> and the individual travelling?</w:t>
      </w:r>
    </w:p>
    <w:p w14:paraId="4353DE20" w14:textId="55E60201" w:rsidR="00924B03" w:rsidRPr="00F566A8" w:rsidRDefault="00924B03" w:rsidP="00DC04DC">
      <w:pPr>
        <w:pStyle w:val="ListParagraph"/>
        <w:numPr>
          <w:ilvl w:val="0"/>
          <w:numId w:val="7"/>
        </w:numPr>
        <w:rPr>
          <w:rFonts w:ascii="Montserrat" w:hAnsi="Montserrat"/>
        </w:rPr>
      </w:pPr>
      <w:r w:rsidRPr="00F566A8">
        <w:rPr>
          <w:rFonts w:ascii="Montserrat" w:hAnsi="Montserrat"/>
        </w:rPr>
        <w:t>How will learning from the trip be used in the school</w:t>
      </w:r>
      <w:r w:rsidR="00F461FD">
        <w:rPr>
          <w:rFonts w:ascii="Montserrat" w:hAnsi="Montserrat"/>
        </w:rPr>
        <w:t xml:space="preserve"> or </w:t>
      </w:r>
      <w:r>
        <w:rPr>
          <w:rFonts w:ascii="Montserrat" w:hAnsi="Montserrat"/>
        </w:rPr>
        <w:t>kura</w:t>
      </w:r>
      <w:r w:rsidRPr="00F566A8">
        <w:rPr>
          <w:rFonts w:ascii="Montserrat" w:hAnsi="Montserrat"/>
        </w:rPr>
        <w:t xml:space="preserve"> and shared amongst colleagues?</w:t>
      </w:r>
    </w:p>
    <w:p w14:paraId="037D4A45" w14:textId="76971625" w:rsidR="00924B03" w:rsidRDefault="00924B03" w:rsidP="00DC04DC">
      <w:pPr>
        <w:pStyle w:val="ListParagraph"/>
        <w:numPr>
          <w:ilvl w:val="0"/>
          <w:numId w:val="7"/>
        </w:numPr>
        <w:rPr>
          <w:rFonts w:ascii="Montserrat" w:hAnsi="Montserrat"/>
        </w:rPr>
      </w:pPr>
      <w:r w:rsidRPr="00F566A8">
        <w:rPr>
          <w:rFonts w:ascii="Montserrat" w:hAnsi="Montserrat"/>
        </w:rPr>
        <w:t>How will learning be used to enhance student achievement?</w:t>
      </w:r>
    </w:p>
    <w:p w14:paraId="1D3980CE" w14:textId="6393DDA0" w:rsidR="00FE5350" w:rsidRDefault="00FE5350" w:rsidP="00DC04DC">
      <w:pPr>
        <w:pStyle w:val="ListParagraph"/>
        <w:numPr>
          <w:ilvl w:val="0"/>
          <w:numId w:val="7"/>
        </w:numPr>
        <w:rPr>
          <w:rFonts w:ascii="Montserrat" w:hAnsi="Montserrat"/>
        </w:rPr>
      </w:pPr>
      <w:r>
        <w:rPr>
          <w:rFonts w:ascii="Montserrat" w:hAnsi="Montserrat"/>
        </w:rPr>
        <w:t>Are there any more important priorities?</w:t>
      </w:r>
    </w:p>
    <w:p w14:paraId="7896E7F8" w14:textId="77777777" w:rsidR="00924B03" w:rsidRDefault="00924B03" w:rsidP="00924B03">
      <w:pPr>
        <w:pStyle w:val="ListParagraph"/>
        <w:rPr>
          <w:rFonts w:ascii="Montserrat" w:hAnsi="Montserrat"/>
        </w:rPr>
      </w:pPr>
    </w:p>
    <w:p w14:paraId="504E0A0E" w14:textId="134D0E9F" w:rsidR="00924B03" w:rsidRDefault="00D72C19" w:rsidP="00924B03">
      <w:r>
        <w:t>The Ministry recommends that the board is</w:t>
      </w:r>
      <w:r w:rsidR="00924B03">
        <w:t xml:space="preserve"> give</w:t>
      </w:r>
      <w:r>
        <w:t>n</w:t>
      </w:r>
      <w:r w:rsidR="00924B03">
        <w:t xml:space="preserve"> a report following the trip. Identify actual vs budgeted expenditure and include an outline of the learning outcomes that were achieved</w:t>
      </w:r>
      <w:r w:rsidR="00924B03" w:rsidRPr="00401168">
        <w:t>.</w:t>
      </w:r>
    </w:p>
    <w:p w14:paraId="5A25D997" w14:textId="77777777" w:rsidR="0065239C" w:rsidRPr="0065239C" w:rsidRDefault="0065239C" w:rsidP="0065239C">
      <w:pPr>
        <w:rPr>
          <w:i/>
          <w:iCs/>
          <w:color w:val="0070C0"/>
        </w:rPr>
      </w:pPr>
      <w:r w:rsidRPr="0065239C">
        <w:rPr>
          <w:i/>
          <w:iCs/>
          <w:color w:val="0070C0"/>
        </w:rPr>
        <w:t>Ko ngā tauira o ngā haerenga ki tāwāhi kāore i whai pānga ki te marau, arā, ko te haerenga pea a te tumuaki ki tētahi hui taumata ā-ao, tētahi kaupapa whakatairanga rānei ki te whakapoapoa i ngā ākonga o tāwāhi, tētahi kaupapa akoranga ngaio kaimahi rānei.</w:t>
      </w:r>
    </w:p>
    <w:p w14:paraId="791966B2" w14:textId="77777777" w:rsidR="0065239C" w:rsidRPr="0065239C" w:rsidRDefault="0065239C" w:rsidP="0065239C">
      <w:pPr>
        <w:rPr>
          <w:i/>
          <w:iCs/>
          <w:color w:val="0070C0"/>
        </w:rPr>
      </w:pPr>
      <w:r w:rsidRPr="0065239C">
        <w:rPr>
          <w:i/>
          <w:iCs/>
          <w:color w:val="0070C0"/>
        </w:rPr>
        <w:t>E whakahau ana te Tāhuhu ko tā ngā poari me:</w:t>
      </w:r>
    </w:p>
    <w:p w14:paraId="5E85A9A2" w14:textId="77777777" w:rsidR="0065239C" w:rsidRPr="0065239C" w:rsidRDefault="0065239C" w:rsidP="0065239C">
      <w:pPr>
        <w:pStyle w:val="ListParagraph"/>
        <w:numPr>
          <w:ilvl w:val="0"/>
          <w:numId w:val="6"/>
        </w:numPr>
        <w:rPr>
          <w:rFonts w:ascii="Montserrat" w:hAnsi="Montserrat"/>
          <w:i/>
          <w:iCs/>
          <w:color w:val="0070C0"/>
        </w:rPr>
      </w:pPr>
      <w:r w:rsidRPr="0065239C">
        <w:rPr>
          <w:rFonts w:ascii="Montserrat" w:hAnsi="Montserrat"/>
          <w:i/>
          <w:iCs/>
          <w:color w:val="0070C0"/>
        </w:rPr>
        <w:lastRenderedPageBreak/>
        <w:t>Whakarato kōrero parahau o te āhua e tautoko ana te whakapaunga i te whāinga matua o te poari, me te hopu i te whakaaetanga ōkawa</w:t>
      </w:r>
    </w:p>
    <w:p w14:paraId="48C98624" w14:textId="77777777" w:rsidR="0065239C" w:rsidRPr="0065239C" w:rsidRDefault="0065239C" w:rsidP="0065239C">
      <w:pPr>
        <w:pStyle w:val="ListParagraph"/>
        <w:numPr>
          <w:ilvl w:val="0"/>
          <w:numId w:val="6"/>
        </w:numPr>
        <w:rPr>
          <w:rFonts w:ascii="Montserrat" w:hAnsi="Montserrat"/>
          <w:i/>
          <w:iCs/>
          <w:color w:val="0070C0"/>
        </w:rPr>
      </w:pPr>
      <w:r w:rsidRPr="0065239C">
        <w:rPr>
          <w:rFonts w:ascii="Montserrat" w:hAnsi="Montserrat"/>
          <w:i/>
          <w:iCs/>
          <w:color w:val="0070C0"/>
        </w:rPr>
        <w:t>Whakatinana i te 'mātāpono pae o runga ake', arā, ko te whakaaetanga haerenga ka tukua e te kaiwhakahaere ake a te kaimahi.</w:t>
      </w:r>
    </w:p>
    <w:p w14:paraId="762BE832" w14:textId="77777777" w:rsidR="0065239C" w:rsidRPr="0065239C" w:rsidRDefault="0065239C" w:rsidP="0065239C">
      <w:pPr>
        <w:pStyle w:val="ListParagraph"/>
        <w:rPr>
          <w:rFonts w:ascii="Montserrat" w:hAnsi="Montserrat"/>
          <w:i/>
          <w:iCs/>
          <w:color w:val="0070C0"/>
        </w:rPr>
      </w:pPr>
    </w:p>
    <w:p w14:paraId="0D77AD32" w14:textId="77777777" w:rsidR="0065239C" w:rsidRPr="0065239C" w:rsidRDefault="0065239C" w:rsidP="0065239C">
      <w:pPr>
        <w:rPr>
          <w:i/>
          <w:iCs/>
          <w:color w:val="0070C0"/>
        </w:rPr>
      </w:pPr>
      <w:r w:rsidRPr="0065239C">
        <w:rPr>
          <w:i/>
          <w:iCs/>
          <w:color w:val="0070C0"/>
        </w:rPr>
        <w:t>Whakaarotia ēnei pātai i te wā e aromatawai ana i ngā haerenga marau-kore:</w:t>
      </w:r>
    </w:p>
    <w:p w14:paraId="433C0159"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He aha te kaupapa o te haerenga?</w:t>
      </w:r>
    </w:p>
    <w:p w14:paraId="700C9749"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He aha te mahere pūtea, tae atu ki ngā utu katoa me ngā tūpono hīraunga kaimahi?</w:t>
      </w:r>
    </w:p>
    <w:p w14:paraId="2E14B133"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He aha ngā putanga e manakohia ana i te haerenga - mō te kura, mō te tangata hoki e haere ana?</w:t>
      </w:r>
    </w:p>
    <w:p w14:paraId="6ADEB7BC"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Ka pēhea te whakamahinga o ngā akoranga i roto i te kura, ka pēhea hoki te tohanga ki ngā hoa kura?</w:t>
      </w:r>
    </w:p>
    <w:p w14:paraId="7D3B88B3"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Ka pēhea te whakamahinga o ngā akoranga hei hiki i te paetae ākonga?</w:t>
      </w:r>
    </w:p>
    <w:p w14:paraId="6FF84052" w14:textId="77777777" w:rsidR="0065239C" w:rsidRPr="0065239C" w:rsidRDefault="0065239C" w:rsidP="0065239C">
      <w:pPr>
        <w:pStyle w:val="ListParagraph"/>
        <w:numPr>
          <w:ilvl w:val="0"/>
          <w:numId w:val="7"/>
        </w:numPr>
        <w:rPr>
          <w:rFonts w:ascii="Montserrat" w:hAnsi="Montserrat"/>
          <w:i/>
          <w:iCs/>
          <w:color w:val="0070C0"/>
        </w:rPr>
      </w:pPr>
      <w:r w:rsidRPr="0065239C">
        <w:rPr>
          <w:rFonts w:ascii="Montserrat" w:hAnsi="Montserrat"/>
          <w:i/>
          <w:iCs/>
          <w:color w:val="0070C0"/>
        </w:rPr>
        <w:t>He whakaarotau hiranga anō hei tāpiri atu?</w:t>
      </w:r>
    </w:p>
    <w:p w14:paraId="21C88F63" w14:textId="77777777" w:rsidR="0065239C" w:rsidRPr="0065239C" w:rsidRDefault="0065239C" w:rsidP="0065239C">
      <w:pPr>
        <w:pStyle w:val="ListParagraph"/>
        <w:rPr>
          <w:rFonts w:ascii="Montserrat" w:hAnsi="Montserrat"/>
          <w:i/>
          <w:iCs/>
          <w:color w:val="0070C0"/>
        </w:rPr>
      </w:pPr>
    </w:p>
    <w:p w14:paraId="26319DB6" w14:textId="77777777" w:rsidR="0065239C" w:rsidRPr="0065239C" w:rsidRDefault="0065239C" w:rsidP="0065239C">
      <w:pPr>
        <w:rPr>
          <w:i/>
          <w:iCs/>
          <w:color w:val="0070C0"/>
        </w:rPr>
      </w:pPr>
      <w:r w:rsidRPr="0065239C">
        <w:rPr>
          <w:i/>
          <w:iCs/>
          <w:color w:val="0070C0"/>
        </w:rPr>
        <w:t>E whakahau ana te Tāhuhu kia tukuna ki te poari tētahi pūrongo i muri mai i te haerenga.  Tautuhia ngā whakapaunga ake, atu ki ngā whakapaunga i maheretia, ā, tāpiritia he tirohanga whānui o ngā putanga ako i tutuki.</w:t>
      </w:r>
    </w:p>
    <w:p w14:paraId="2AFD560D" w14:textId="77777777" w:rsidR="0065239C" w:rsidRPr="0065239C" w:rsidRDefault="0065239C" w:rsidP="0065239C">
      <w:pPr>
        <w:rPr>
          <w:i/>
          <w:iCs/>
          <w:color w:val="0070C0"/>
        </w:rPr>
      </w:pPr>
      <w:r w:rsidRPr="0065239C">
        <w:rPr>
          <w:i/>
          <w:iCs/>
          <w:color w:val="0070C0"/>
        </w:rPr>
        <w:t>Whāia te hoahoa rerenga whakatau i raro nei ki te āta whakaaro i te tono mō te haerenga ki tāwāhi.</w:t>
      </w:r>
    </w:p>
    <w:p w14:paraId="4B5135D1" w14:textId="7286CD3C" w:rsidR="00924B03" w:rsidRDefault="00924B03" w:rsidP="00924B03">
      <w:r>
        <w:t>Use the decision flow chart to carefully consider a request for overseas travel.</w:t>
      </w:r>
    </w:p>
    <w:p w14:paraId="058A7190" w14:textId="77777777" w:rsidR="00924B03" w:rsidRPr="004C56EF" w:rsidRDefault="00924B03" w:rsidP="00924B03">
      <w:pPr>
        <w:rPr>
          <w:rStyle w:val="Heading4Char"/>
          <w:rFonts w:ascii="Montserrat" w:eastAsiaTheme="minorHAnsi" w:hAnsi="Montserrat" w:cstheme="minorBidi"/>
          <w:iCs w:val="0"/>
          <w:color w:val="auto"/>
        </w:rPr>
      </w:pPr>
      <w:r>
        <w:rPr>
          <w:noProof/>
        </w:rPr>
        <w:drawing>
          <wp:inline distT="0" distB="0" distL="0" distR="0" wp14:anchorId="16153601" wp14:editId="46C57E35">
            <wp:extent cx="5731510" cy="4867910"/>
            <wp:effectExtent l="0" t="0" r="2540" b="8890"/>
            <wp:docPr id="336" name="Picture 3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seas travel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867910"/>
                    </a:xfrm>
                    <a:prstGeom prst="rect">
                      <a:avLst/>
                    </a:prstGeom>
                  </pic:spPr>
                </pic:pic>
              </a:graphicData>
            </a:graphic>
          </wp:inline>
        </w:drawing>
      </w:r>
    </w:p>
    <w:p w14:paraId="2B33649A" w14:textId="73E7CAD5" w:rsidR="00924B03" w:rsidRDefault="00924B03" w:rsidP="00924B03">
      <w:r w:rsidRPr="0007148F">
        <w:rPr>
          <w:rStyle w:val="Heading4Char"/>
        </w:rPr>
        <w:lastRenderedPageBreak/>
        <w:t xml:space="preserve">Accounting for </w:t>
      </w:r>
      <w:r>
        <w:rPr>
          <w:rStyle w:val="Heading4Char"/>
        </w:rPr>
        <w:t xml:space="preserve">travel </w:t>
      </w:r>
      <w:r w:rsidRPr="0007148F">
        <w:rPr>
          <w:rStyle w:val="Heading4Char"/>
        </w:rPr>
        <w:t>expenditure</w:t>
      </w:r>
      <w:r w:rsidR="007E3C84">
        <w:rPr>
          <w:rStyle w:val="Heading4Char"/>
        </w:rPr>
        <w:t xml:space="preserve"> - </w:t>
      </w:r>
      <w:r w:rsidR="00950CF1" w:rsidRPr="00950CF1">
        <w:rPr>
          <w:rStyle w:val="Heading4Char"/>
          <w:i/>
          <w:iCs w:val="0"/>
          <w:color w:val="0070C0"/>
        </w:rPr>
        <w:t>Te haepapa i ngā utu haerenga</w:t>
      </w:r>
      <w:r w:rsidRPr="00950CF1">
        <w:rPr>
          <w:i/>
          <w:iCs/>
          <w:color w:val="0070C0"/>
        </w:rPr>
        <w:br/>
      </w:r>
      <w:r>
        <w:t>O</w:t>
      </w:r>
      <w:r w:rsidRPr="009459F7">
        <w:t>verseas travel incurred in the current period which is material to the school</w:t>
      </w:r>
      <w:r w:rsidR="00F461FD">
        <w:t xml:space="preserve"> or </w:t>
      </w:r>
      <w:r>
        <w:t>kura</w:t>
      </w:r>
      <w:r w:rsidRPr="009459F7">
        <w:t xml:space="preserve"> (includ</w:t>
      </w:r>
      <w:r>
        <w:t>ing</w:t>
      </w:r>
      <w:r w:rsidRPr="009459F7">
        <w:t xml:space="preserve"> significant travel expenditure for professio</w:t>
      </w:r>
      <w:r>
        <w:t xml:space="preserve">nal development purposes) </w:t>
      </w:r>
      <w:r w:rsidRPr="009459F7">
        <w:t xml:space="preserve">should be disclosed in the notes section of </w:t>
      </w:r>
      <w:r>
        <w:t>your</w:t>
      </w:r>
      <w:r w:rsidRPr="009459F7">
        <w:t xml:space="preserve"> </w:t>
      </w:r>
      <w:r>
        <w:t>annual financial statements</w:t>
      </w:r>
      <w:r w:rsidRPr="009459F7">
        <w:t>.</w:t>
      </w:r>
    </w:p>
    <w:p w14:paraId="6DA71FC4" w14:textId="439CE54E" w:rsidR="00924B03" w:rsidRDefault="00924B03" w:rsidP="00924B03">
      <w:r w:rsidRPr="00FC1BCD">
        <w:t xml:space="preserve">Some overseas travel may require greater justification </w:t>
      </w:r>
      <w:r>
        <w:t>and transparency than others, eg</w:t>
      </w:r>
      <w:r w:rsidRPr="00FC1BCD">
        <w:t xml:space="preserve"> a two-week trip</w:t>
      </w:r>
      <w:r>
        <w:t xml:space="preserve"> to Europe costing $10,000 compared with a $500 day trip to Melbourne. Confirm any decisions not to disclose a trip with your auditor.</w:t>
      </w:r>
    </w:p>
    <w:p w14:paraId="27D570CF" w14:textId="77777777" w:rsidR="00D870BA" w:rsidRPr="00D870BA" w:rsidRDefault="00D870BA" w:rsidP="00D870BA">
      <w:pPr>
        <w:rPr>
          <w:i/>
          <w:iCs/>
          <w:color w:val="0070C0"/>
        </w:rPr>
      </w:pPr>
      <w:r w:rsidRPr="00D870BA">
        <w:rPr>
          <w:i/>
          <w:iCs/>
          <w:color w:val="0070C0"/>
        </w:rPr>
        <w:t>Ko ngā haerenga ki tāwāhi i tatū i tēnei wāhanga tonu ka whai pānga ki te kura (tae atu ki ngā utunga haerenga nui mō ngā take akoranga ngaio), me whakapuaki i te wāhanga tuhipoka o ō tauākī ahumoni ā-tau.</w:t>
      </w:r>
    </w:p>
    <w:p w14:paraId="7C6334E4" w14:textId="1775D29A" w:rsidR="00B43FD7" w:rsidRPr="00B43FD7" w:rsidRDefault="00D870BA" w:rsidP="00B43FD7">
      <w:pPr>
        <w:rPr>
          <w:i/>
          <w:iCs/>
          <w:color w:val="0070C0"/>
        </w:rPr>
      </w:pPr>
      <w:r w:rsidRPr="00D870BA">
        <w:rPr>
          <w:i/>
          <w:iCs/>
          <w:color w:val="0070C0"/>
        </w:rPr>
        <w:t>Ko ētahi o ngā haerenga ki tāwāhi me whai i te kōrero parahau nui ake, me te pūataata nui ake i ētahi atu, hei tauira, he haerenga mō te rua wiki ki Ūropi i eke ki te $10,000 te utu, ina tauritetia ki te haerenga ki Melbourne mō te $500.  Whakaūngia ngā whakatau ki te kore e whakapuaki i tētahi haerenga ki tō kaiarotake..</w:t>
      </w:r>
    </w:p>
    <w:p w14:paraId="48E9A669" w14:textId="7515B494" w:rsidR="00B53B16" w:rsidRDefault="00B53B16" w:rsidP="00924B03">
      <w:r w:rsidRPr="004F24DE">
        <w:rPr>
          <w:noProof/>
          <w:lang w:eastAsia="en-NZ"/>
        </w:rPr>
        <w:drawing>
          <wp:anchor distT="0" distB="0" distL="114300" distR="114300" simplePos="0" relativeHeight="251658241" behindDoc="0" locked="0" layoutInCell="1" allowOverlap="1" wp14:anchorId="218799C9" wp14:editId="449DAE12">
            <wp:simplePos x="0" y="0"/>
            <wp:positionH relativeFrom="margin">
              <wp:posOffset>66675</wp:posOffset>
            </wp:positionH>
            <wp:positionV relativeFrom="paragraph">
              <wp:posOffset>189230</wp:posOffset>
            </wp:positionV>
            <wp:extent cx="460800" cy="460800"/>
            <wp:effectExtent l="0" t="0" r="0" b="0"/>
            <wp:wrapSquare wrapText="bothSides"/>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p>
    <w:p w14:paraId="576D1F4F" w14:textId="7C690337" w:rsidR="00343BA8" w:rsidRDefault="00924B03" w:rsidP="00924B03">
      <w:r>
        <w:t>One of the most common reasons given by schools</w:t>
      </w:r>
      <w:r w:rsidR="006B6F26">
        <w:t xml:space="preserve"> and </w:t>
      </w:r>
      <w:r>
        <w:t xml:space="preserve">kura for inappropriate payments is “the payment was from locally raised funds, not from government grants” but this is not consistent with </w:t>
      </w:r>
      <w:r w:rsidR="00FA45EA">
        <w:t xml:space="preserve">section 127c of the Education and Training Act 2020 </w:t>
      </w:r>
      <w:r>
        <w:t>or the Crown Entities Act 2004.</w:t>
      </w:r>
    </w:p>
    <w:p w14:paraId="0CCF0102" w14:textId="0A4DED8C" w:rsidR="00343BA8" w:rsidRPr="00B43FD7" w:rsidRDefault="00343BA8" w:rsidP="00343BA8">
      <w:pPr>
        <w:rPr>
          <w:i/>
          <w:iCs/>
          <w:color w:val="0070C0"/>
          <w:szCs w:val="20"/>
        </w:rPr>
      </w:pPr>
      <w:r w:rsidRPr="00B43FD7">
        <w:rPr>
          <w:i/>
          <w:iCs/>
          <w:noProof/>
          <w:color w:val="0070C0"/>
          <w:lang w:eastAsia="en-NZ"/>
        </w:rPr>
        <w:drawing>
          <wp:anchor distT="0" distB="0" distL="114300" distR="114300" simplePos="0" relativeHeight="251658368" behindDoc="0" locked="0" layoutInCell="1" allowOverlap="1" wp14:anchorId="7C6660CC" wp14:editId="7E9C5F5A">
            <wp:simplePos x="0" y="0"/>
            <wp:positionH relativeFrom="margin">
              <wp:posOffset>0</wp:posOffset>
            </wp:positionH>
            <wp:positionV relativeFrom="paragraph">
              <wp:posOffset>135255</wp:posOffset>
            </wp:positionV>
            <wp:extent cx="460800" cy="460800"/>
            <wp:effectExtent l="0" t="0" r="0" b="0"/>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B43FD7">
        <w:rPr>
          <w:i/>
          <w:iCs/>
          <w:color w:val="0070C0"/>
          <w:szCs w:val="20"/>
        </w:rPr>
        <w:t>Ko tētahi o ngā take nui ka tukuna e ngā kura mō ngā utunga hē ko tēnei "i ahu mai te utu i ngā pūtea kohi moni, kaua i ngā pūtea kāwanatanga" engari kāore tēnei i hāngai ki te</w:t>
      </w:r>
      <w:r w:rsidR="00435215">
        <w:rPr>
          <w:i/>
          <w:iCs/>
          <w:color w:val="0070C0"/>
          <w:szCs w:val="20"/>
        </w:rPr>
        <w:t xml:space="preserve"> </w:t>
      </w:r>
      <w:r w:rsidR="007F7D74">
        <w:rPr>
          <w:i/>
          <w:iCs/>
          <w:color w:val="0070C0"/>
          <w:szCs w:val="20"/>
        </w:rPr>
        <w:t>Education and Training Act 2020</w:t>
      </w:r>
      <w:r w:rsidRPr="00B43FD7">
        <w:rPr>
          <w:i/>
          <w:iCs/>
          <w:color w:val="0070C0"/>
          <w:szCs w:val="20"/>
        </w:rPr>
        <w:t>, ki te Crown Entities Act 2004 rānei.</w:t>
      </w:r>
    </w:p>
    <w:p w14:paraId="72178ED2" w14:textId="77777777" w:rsidR="00343BA8" w:rsidRDefault="00343BA8" w:rsidP="00924B03"/>
    <w:p w14:paraId="54AE626B" w14:textId="77777777" w:rsidR="007E3C84" w:rsidRPr="004C56EF" w:rsidRDefault="00924B03" w:rsidP="007E3C84">
      <w:pPr>
        <w:rPr>
          <w:b/>
          <w:color w:val="F47721"/>
          <w:sz w:val="23"/>
          <w:szCs w:val="23"/>
        </w:rPr>
      </w:pPr>
      <w:r w:rsidRPr="00560597">
        <w:rPr>
          <w:noProof/>
          <w:lang w:eastAsia="en-NZ"/>
        </w:rPr>
        <w:drawing>
          <wp:anchor distT="0" distB="0" distL="114300" distR="114300" simplePos="0" relativeHeight="251658240" behindDoc="0" locked="0" layoutInCell="1" allowOverlap="1" wp14:anchorId="70342C08" wp14:editId="1C8A2898">
            <wp:simplePos x="0" y="0"/>
            <wp:positionH relativeFrom="margin">
              <wp:posOffset>0</wp:posOffset>
            </wp:positionH>
            <wp:positionV relativeFrom="paragraph">
              <wp:posOffset>0</wp:posOffset>
            </wp:positionV>
            <wp:extent cx="460800" cy="460800"/>
            <wp:effectExtent l="0" t="0" r="0" b="0"/>
            <wp:wrapSquare wrapText="bothSides"/>
            <wp:docPr id="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br/>
        <w:t>R</w:t>
      </w:r>
      <w:r w:rsidRPr="00D8061C">
        <w:rPr>
          <w:b/>
          <w:color w:val="F47721"/>
          <w:sz w:val="23"/>
          <w:szCs w:val="23"/>
        </w:rPr>
        <w:t>ead more about</w:t>
      </w:r>
      <w:r w:rsidR="007E3C84">
        <w:rPr>
          <w:b/>
          <w:color w:val="F47721"/>
          <w:sz w:val="23"/>
          <w:szCs w:val="23"/>
        </w:rPr>
        <w:t xml:space="preserve"> - </w:t>
      </w:r>
      <w:r w:rsidR="007E3C84" w:rsidRPr="005F4EE9">
        <w:rPr>
          <w:b/>
          <w:i/>
          <w:iCs/>
          <w:color w:val="0070C0"/>
          <w:sz w:val="23"/>
          <w:szCs w:val="23"/>
        </w:rPr>
        <w:t>Pānui haere tonu mō</w:t>
      </w:r>
      <w:r>
        <w:rPr>
          <w:b/>
          <w:color w:val="F47721"/>
          <w:sz w:val="23"/>
          <w:szCs w:val="23"/>
        </w:rPr>
        <w:br/>
      </w:r>
      <w:r>
        <w:rPr>
          <w:b/>
          <w:color w:val="F47721"/>
          <w:sz w:val="23"/>
          <w:szCs w:val="23"/>
        </w:rPr>
        <w:br/>
      </w:r>
      <w:hyperlink r:id="rId22" w:history="1">
        <w:r w:rsidR="00FB3C42">
          <w:rPr>
            <w:rStyle w:val="Hyperlink"/>
          </w:rPr>
          <w:t>S</w:t>
        </w:r>
        <w:r w:rsidRPr="00F5391B">
          <w:rPr>
            <w:rStyle w:val="Hyperlink"/>
          </w:rPr>
          <w:t xml:space="preserve">ensitive expenditure </w:t>
        </w:r>
        <w:r w:rsidR="00FB3C42">
          <w:rPr>
            <w:rStyle w:val="Hyperlink"/>
          </w:rPr>
          <w:t xml:space="preserve">model </w:t>
        </w:r>
        <w:r w:rsidRPr="00F5391B">
          <w:rPr>
            <w:rStyle w:val="Hyperlink"/>
          </w:rPr>
          <w:t>policy</w:t>
        </w:r>
      </w:hyperlink>
      <w:r w:rsidR="007E3C84">
        <w:rPr>
          <w:rStyle w:val="Hyperlink"/>
        </w:rPr>
        <w:t xml:space="preserve"> - </w:t>
      </w:r>
      <w:hyperlink r:id="rId23" w:history="1">
        <w:r w:rsidR="007E3C84">
          <w:rPr>
            <w:rStyle w:val="Hyperlink"/>
          </w:rPr>
          <w:t>Te k</w:t>
        </w:r>
        <w:r w:rsidR="007E3C84" w:rsidRPr="00F1332C">
          <w:rPr>
            <w:rStyle w:val="Hyperlink"/>
          </w:rPr>
          <w:t>aupapahere tauira whakapaunga tārehu</w:t>
        </w:r>
      </w:hyperlink>
    </w:p>
    <w:p w14:paraId="1E9CEDEC" w14:textId="77777777" w:rsidR="007E3C84" w:rsidRPr="00B30EAF" w:rsidRDefault="00AD6B63" w:rsidP="007E3C84">
      <w:hyperlink r:id="rId24" w:history="1">
        <w:r w:rsidR="00FB3C42">
          <w:rPr>
            <w:rStyle w:val="Hyperlink"/>
          </w:rPr>
          <w:t>T</w:t>
        </w:r>
        <w:r w:rsidR="00924B03" w:rsidRPr="00720BE6">
          <w:rPr>
            <w:rStyle w:val="Hyperlink"/>
          </w:rPr>
          <w:t xml:space="preserve">ravel </w:t>
        </w:r>
        <w:r w:rsidR="00FB3C42">
          <w:rPr>
            <w:rStyle w:val="Hyperlink"/>
          </w:rPr>
          <w:t xml:space="preserve">model </w:t>
        </w:r>
        <w:r w:rsidR="00924B03" w:rsidRPr="00720BE6">
          <w:rPr>
            <w:rStyle w:val="Hyperlink"/>
          </w:rPr>
          <w:t>policy</w:t>
        </w:r>
      </w:hyperlink>
      <w:r w:rsidR="007E3C84">
        <w:rPr>
          <w:rStyle w:val="Hyperlink"/>
        </w:rPr>
        <w:t xml:space="preserve"> - </w:t>
      </w:r>
      <w:hyperlink r:id="rId25" w:history="1">
        <w:r w:rsidR="007E3C84">
          <w:rPr>
            <w:rStyle w:val="Hyperlink"/>
          </w:rPr>
          <w:t>Te k</w:t>
        </w:r>
        <w:r w:rsidR="007E3C84" w:rsidRPr="00F1332C">
          <w:rPr>
            <w:rStyle w:val="Hyperlink"/>
          </w:rPr>
          <w:t>aupapahere tauira haerenga</w:t>
        </w:r>
      </w:hyperlink>
    </w:p>
    <w:p w14:paraId="10F4079C" w14:textId="77777777" w:rsidR="007E3C84" w:rsidRDefault="00AD6B63" w:rsidP="007E3C84">
      <w:hyperlink w:anchor="_Appendix_C:_Decision" w:history="1">
        <w:r w:rsidR="00924B03" w:rsidRPr="00F5391B">
          <w:rPr>
            <w:rStyle w:val="Hyperlink"/>
          </w:rPr>
          <w:t>Decision guide for funding overseas travel</w:t>
        </w:r>
      </w:hyperlink>
      <w:r w:rsidR="007E3C84">
        <w:rPr>
          <w:rStyle w:val="Hyperlink"/>
        </w:rPr>
        <w:t xml:space="preserve"> - Te aratohu whakatau mō te tautoko ā-pūtea i ngā haerenga ki tāwāhi</w:t>
      </w:r>
    </w:p>
    <w:p w14:paraId="26A8145E" w14:textId="77777777" w:rsidR="007E3C84" w:rsidRDefault="00AD6B63" w:rsidP="007E3C84">
      <w:hyperlink w:anchor="_4.18_Locally_raised" w:history="1">
        <w:r w:rsidR="00924B03" w:rsidRPr="005D6129">
          <w:rPr>
            <w:rStyle w:val="Hyperlink"/>
          </w:rPr>
          <w:t>Locally raised funds</w:t>
        </w:r>
      </w:hyperlink>
      <w:r w:rsidR="007E3C84">
        <w:rPr>
          <w:rStyle w:val="Hyperlink"/>
        </w:rPr>
        <w:t xml:space="preserve"> - Ngā pūtea i kohia i te rohe</w:t>
      </w:r>
    </w:p>
    <w:p w14:paraId="058F73AB" w14:textId="77777777" w:rsidR="007E3C84" w:rsidRDefault="00AD6B63" w:rsidP="007E3C84">
      <w:hyperlink r:id="rId26" w:history="1">
        <w:r w:rsidR="00E31E88" w:rsidRPr="00E31E88">
          <w:rPr>
            <w:rStyle w:val="Hyperlink"/>
          </w:rPr>
          <w:t>Auditor General guidance on sensitive expenditure</w:t>
        </w:r>
      </w:hyperlink>
      <w:r w:rsidR="007E3C84">
        <w:rPr>
          <w:rStyle w:val="Hyperlink"/>
        </w:rPr>
        <w:t xml:space="preserve"> - </w:t>
      </w:r>
      <w:hyperlink r:id="rId27" w:history="1">
        <w:r w:rsidR="007E3C84">
          <w:rPr>
            <w:rStyle w:val="Hyperlink"/>
          </w:rPr>
          <w:t>Te a</w:t>
        </w:r>
        <w:r w:rsidR="007E3C84" w:rsidRPr="00E97C23">
          <w:rPr>
            <w:rStyle w:val="Hyperlink"/>
          </w:rPr>
          <w:t>ratohu a te Tumuaki o te Mana Arotake mō te whakapaunga tārehu</w:t>
        </w:r>
      </w:hyperlink>
      <w:r w:rsidR="007E3C84">
        <w:rPr>
          <w:rStyle w:val="Hyperlink"/>
        </w:rPr>
        <w:t xml:space="preserve">  </w:t>
      </w:r>
    </w:p>
    <w:p w14:paraId="7028215A" w14:textId="608D5179" w:rsidR="00D11584" w:rsidRDefault="00D11584" w:rsidP="007E3C84"/>
    <w:p w14:paraId="3340D82D" w14:textId="0C1BDE31" w:rsidR="007E4682" w:rsidRPr="00A01CCF" w:rsidRDefault="007E4682" w:rsidP="09F9DA18">
      <w:pPr>
        <w:pStyle w:val="Heading2"/>
        <w:rPr>
          <w:rFonts w:cs="Arial"/>
        </w:rPr>
      </w:pPr>
      <w:bookmarkStart w:id="94" w:name="_2.3_Gifts"/>
      <w:bookmarkStart w:id="95" w:name="_Toc132279430"/>
      <w:bookmarkStart w:id="96" w:name="_Toc54160457"/>
      <w:bookmarkStart w:id="97" w:name="_Toc54247291"/>
      <w:bookmarkEnd w:id="94"/>
      <w:r>
        <w:lastRenderedPageBreak/>
        <w:t>2.3 Gifts</w:t>
      </w:r>
      <w:bookmarkEnd w:id="95"/>
    </w:p>
    <w:p w14:paraId="59B20EE9" w14:textId="77777777" w:rsidR="007E4682" w:rsidRPr="00661F9A" w:rsidRDefault="007E4682" w:rsidP="007E4682">
      <w:pPr>
        <w:keepNext/>
        <w:keepLines/>
        <w:spacing w:before="60" w:after="220"/>
        <w:jc w:val="both"/>
        <w:rPr>
          <w:rFonts w:cs="Arial"/>
          <w:szCs w:val="20"/>
        </w:rPr>
      </w:pPr>
      <w:r>
        <w:rPr>
          <w:rFonts w:cs="Arial"/>
          <w:szCs w:val="20"/>
        </w:rPr>
        <w:t>B</w:t>
      </w:r>
      <w:r w:rsidRPr="00661F9A">
        <w:rPr>
          <w:rFonts w:cs="Arial"/>
          <w:szCs w:val="20"/>
        </w:rPr>
        <w:t>oard</w:t>
      </w:r>
      <w:r>
        <w:rPr>
          <w:rFonts w:cs="Arial"/>
          <w:szCs w:val="20"/>
        </w:rPr>
        <w:t>s</w:t>
      </w:r>
      <w:r w:rsidRPr="00661F9A">
        <w:rPr>
          <w:rFonts w:cs="Arial"/>
          <w:szCs w:val="20"/>
        </w:rPr>
        <w:t xml:space="preserve"> should be cautious when givin</w:t>
      </w:r>
      <w:r>
        <w:rPr>
          <w:rFonts w:cs="Arial"/>
          <w:szCs w:val="20"/>
        </w:rPr>
        <w:t>g and receiving gifts. This can be a</w:t>
      </w:r>
      <w:r w:rsidRPr="00661F9A">
        <w:rPr>
          <w:rFonts w:cs="Arial"/>
          <w:szCs w:val="20"/>
        </w:rPr>
        <w:t xml:space="preserve"> sensitive area of expenditure where perception is important. </w:t>
      </w:r>
      <w:r>
        <w:rPr>
          <w:rFonts w:cs="Arial"/>
          <w:szCs w:val="20"/>
        </w:rPr>
        <w:t xml:space="preserve">Think carefully about </w:t>
      </w:r>
      <w:r w:rsidRPr="00661F9A">
        <w:rPr>
          <w:rFonts w:cs="Arial"/>
          <w:szCs w:val="20"/>
        </w:rPr>
        <w:t>the purpo</w:t>
      </w:r>
      <w:r>
        <w:rPr>
          <w:rFonts w:cs="Arial"/>
          <w:szCs w:val="20"/>
        </w:rPr>
        <w:t>se and value of any gift. If your</w:t>
      </w:r>
      <w:r w:rsidRPr="00661F9A">
        <w:rPr>
          <w:rFonts w:cs="Arial"/>
          <w:szCs w:val="20"/>
        </w:rPr>
        <w:t xml:space="preserve"> board has any doubt about the approp</w:t>
      </w:r>
      <w:r>
        <w:rPr>
          <w:rFonts w:cs="Arial"/>
          <w:szCs w:val="20"/>
        </w:rPr>
        <w:t xml:space="preserve">riateness of a gift, </w:t>
      </w:r>
      <w:r w:rsidRPr="00661F9A">
        <w:rPr>
          <w:rFonts w:cs="Arial"/>
          <w:szCs w:val="20"/>
        </w:rPr>
        <w:t>seek independent advice (eg from a lawyer, the New Zealand Schoo</w:t>
      </w:r>
      <w:r>
        <w:rPr>
          <w:rFonts w:cs="Arial"/>
          <w:szCs w:val="20"/>
        </w:rPr>
        <w:t xml:space="preserve">l Trustees Association or your </w:t>
      </w:r>
      <w:r w:rsidRPr="00661F9A">
        <w:rPr>
          <w:rFonts w:cs="Arial"/>
          <w:szCs w:val="20"/>
        </w:rPr>
        <w:t>Ministry</w:t>
      </w:r>
      <w:r>
        <w:rPr>
          <w:rFonts w:cs="Arial"/>
          <w:szCs w:val="20"/>
        </w:rPr>
        <w:t xml:space="preserve"> Schools Financial Advisor</w:t>
      </w:r>
      <w:r w:rsidRPr="00661F9A">
        <w:rPr>
          <w:rFonts w:cs="Arial"/>
          <w:szCs w:val="20"/>
        </w:rPr>
        <w:t>).</w:t>
      </w:r>
    </w:p>
    <w:p w14:paraId="1EF2F54F" w14:textId="480F97D3" w:rsidR="007E4682" w:rsidRPr="00661F9A" w:rsidRDefault="007E4682" w:rsidP="007E4682">
      <w:pPr>
        <w:spacing w:before="60" w:after="220"/>
        <w:rPr>
          <w:rFonts w:cs="Arial"/>
          <w:szCs w:val="20"/>
        </w:rPr>
      </w:pPr>
      <w:r w:rsidRPr="00661F9A">
        <w:rPr>
          <w:rFonts w:cs="Arial"/>
          <w:szCs w:val="20"/>
        </w:rPr>
        <w:t xml:space="preserve">Gift policies generally require that all gifts given and received by employees and </w:t>
      </w:r>
      <w:r>
        <w:rPr>
          <w:rFonts w:cs="Arial"/>
          <w:szCs w:val="20"/>
        </w:rPr>
        <w:t xml:space="preserve">board </w:t>
      </w:r>
      <w:r w:rsidRPr="00661F9A">
        <w:rPr>
          <w:rFonts w:cs="Arial"/>
          <w:szCs w:val="20"/>
        </w:rPr>
        <w:t>members are recorded. This ensures transparenc</w:t>
      </w:r>
      <w:r>
        <w:rPr>
          <w:rFonts w:cs="Arial"/>
          <w:szCs w:val="20"/>
        </w:rPr>
        <w:t xml:space="preserve">y and </w:t>
      </w:r>
      <w:r w:rsidRPr="00661F9A">
        <w:rPr>
          <w:rFonts w:cs="Arial"/>
          <w:szCs w:val="20"/>
        </w:rPr>
        <w:t xml:space="preserve">provides protection in the </w:t>
      </w:r>
      <w:r>
        <w:rPr>
          <w:rFonts w:cs="Arial"/>
          <w:szCs w:val="20"/>
        </w:rPr>
        <w:t xml:space="preserve">event of allegations of inappropriateness being made. Policies also reduce the </w:t>
      </w:r>
      <w:r w:rsidRPr="00661F9A">
        <w:rPr>
          <w:rFonts w:cs="Arial"/>
          <w:szCs w:val="20"/>
        </w:rPr>
        <w:t xml:space="preserve">risk of </w:t>
      </w:r>
      <w:r>
        <w:rPr>
          <w:rFonts w:cs="Arial"/>
          <w:szCs w:val="20"/>
        </w:rPr>
        <w:t xml:space="preserve">exposure to fraud and the perception of </w:t>
      </w:r>
      <w:r w:rsidRPr="00661F9A">
        <w:rPr>
          <w:rFonts w:cs="Arial"/>
          <w:szCs w:val="20"/>
        </w:rPr>
        <w:t xml:space="preserve">obligation to the </w:t>
      </w:r>
      <w:r>
        <w:rPr>
          <w:rFonts w:cs="Arial"/>
          <w:szCs w:val="20"/>
        </w:rPr>
        <w:t xml:space="preserve">gift </w:t>
      </w:r>
      <w:r w:rsidRPr="00661F9A">
        <w:rPr>
          <w:rFonts w:cs="Arial"/>
          <w:szCs w:val="20"/>
        </w:rPr>
        <w:t xml:space="preserve">giver. </w:t>
      </w:r>
    </w:p>
    <w:p w14:paraId="69B9AA6B" w14:textId="74ECB981" w:rsidR="007E4682" w:rsidRPr="00661F9A" w:rsidRDefault="007E4682" w:rsidP="007E4682">
      <w:pPr>
        <w:pStyle w:val="Heading3"/>
      </w:pPr>
      <w:bookmarkStart w:id="98" w:name="_Toc54787521"/>
      <w:bookmarkStart w:id="99" w:name="_Toc132279431"/>
      <w:r>
        <w:t xml:space="preserve">2.3.1 </w:t>
      </w:r>
      <w:r w:rsidRPr="00661F9A">
        <w:t>Giving gifts</w:t>
      </w:r>
      <w:bookmarkEnd w:id="98"/>
      <w:bookmarkEnd w:id="99"/>
    </w:p>
    <w:p w14:paraId="12CBB918" w14:textId="77777777" w:rsidR="007E4682" w:rsidRPr="00661F9A" w:rsidRDefault="007E4682" w:rsidP="007E4682">
      <w:pPr>
        <w:spacing w:before="60" w:after="220"/>
        <w:jc w:val="both"/>
        <w:rPr>
          <w:rFonts w:cs="Arial"/>
          <w:szCs w:val="20"/>
        </w:rPr>
      </w:pPr>
      <w:r w:rsidRPr="00661F9A">
        <w:rPr>
          <w:rFonts w:cs="Arial"/>
          <w:szCs w:val="20"/>
        </w:rPr>
        <w:t xml:space="preserve">Gifts given in recognition of </w:t>
      </w:r>
      <w:r>
        <w:rPr>
          <w:rFonts w:cs="Arial"/>
          <w:szCs w:val="20"/>
        </w:rPr>
        <w:t xml:space="preserve">long </w:t>
      </w:r>
      <w:r w:rsidRPr="00661F9A">
        <w:rPr>
          <w:rFonts w:cs="Arial"/>
          <w:szCs w:val="20"/>
        </w:rPr>
        <w:t xml:space="preserve">employment or </w:t>
      </w:r>
      <w:r>
        <w:rPr>
          <w:rFonts w:cs="Arial"/>
          <w:szCs w:val="20"/>
        </w:rPr>
        <w:t>hard work</w:t>
      </w:r>
      <w:r w:rsidRPr="00661F9A">
        <w:rPr>
          <w:rFonts w:cs="Arial"/>
          <w:szCs w:val="20"/>
        </w:rPr>
        <w:t xml:space="preserve"> (including payments made when employees retire, compassio</w:t>
      </w:r>
      <w:r>
        <w:rPr>
          <w:rFonts w:cs="Arial"/>
          <w:szCs w:val="20"/>
        </w:rPr>
        <w:t>nate grants and bonus payments)</w:t>
      </w:r>
      <w:r w:rsidRPr="00661F9A">
        <w:rPr>
          <w:rFonts w:cs="Arial"/>
          <w:szCs w:val="20"/>
        </w:rPr>
        <w:t xml:space="preserve"> may conflict with the terms of collective </w:t>
      </w:r>
      <w:r>
        <w:rPr>
          <w:rFonts w:cs="Arial"/>
          <w:szCs w:val="20"/>
        </w:rPr>
        <w:t xml:space="preserve">employment </w:t>
      </w:r>
      <w:r w:rsidRPr="00661F9A">
        <w:rPr>
          <w:rFonts w:cs="Arial"/>
          <w:szCs w:val="20"/>
        </w:rPr>
        <w:t>agreeme</w:t>
      </w:r>
      <w:r>
        <w:rPr>
          <w:rFonts w:cs="Arial"/>
          <w:szCs w:val="20"/>
        </w:rPr>
        <w:t xml:space="preserve">nts. You may be required to apply for concurrence (ie </w:t>
      </w:r>
      <w:r w:rsidRPr="00661F9A">
        <w:rPr>
          <w:rFonts w:cs="Arial"/>
          <w:szCs w:val="20"/>
        </w:rPr>
        <w:t>approval fr</w:t>
      </w:r>
      <w:r>
        <w:rPr>
          <w:rFonts w:cs="Arial"/>
          <w:szCs w:val="20"/>
        </w:rPr>
        <w:t>om the Secretary for Education) before giving a gift.</w:t>
      </w:r>
      <w:r w:rsidRPr="00661F9A">
        <w:rPr>
          <w:rFonts w:cs="Arial"/>
          <w:szCs w:val="20"/>
        </w:rPr>
        <w:t xml:space="preserve"> </w:t>
      </w:r>
    </w:p>
    <w:p w14:paraId="2C88889D" w14:textId="19406494" w:rsidR="007E4682" w:rsidRPr="00661F9A" w:rsidRDefault="007E4682" w:rsidP="007E4682">
      <w:pPr>
        <w:spacing w:before="60" w:after="220"/>
        <w:jc w:val="both"/>
        <w:rPr>
          <w:rFonts w:cs="Arial"/>
          <w:szCs w:val="20"/>
        </w:rPr>
      </w:pPr>
      <w:r w:rsidRPr="00661F9A">
        <w:rPr>
          <w:rFonts w:cs="Arial"/>
          <w:szCs w:val="20"/>
        </w:rPr>
        <w:t>Th</w:t>
      </w:r>
      <w:r>
        <w:rPr>
          <w:rFonts w:cs="Arial"/>
          <w:szCs w:val="20"/>
        </w:rPr>
        <w:t xml:space="preserve">e board may want to give </w:t>
      </w:r>
      <w:r w:rsidRPr="00661F9A">
        <w:rPr>
          <w:rFonts w:cs="Arial"/>
          <w:szCs w:val="20"/>
        </w:rPr>
        <w:t>thanks to</w:t>
      </w:r>
      <w:r>
        <w:rPr>
          <w:rFonts w:cs="Arial"/>
          <w:szCs w:val="20"/>
        </w:rPr>
        <w:t xml:space="preserve"> parents or </w:t>
      </w:r>
      <w:r w:rsidRPr="00661F9A">
        <w:rPr>
          <w:rFonts w:cs="Arial"/>
          <w:szCs w:val="20"/>
        </w:rPr>
        <w:t>community members who donate services to the school</w:t>
      </w:r>
      <w:r w:rsidR="00CA3FFB">
        <w:rPr>
          <w:rFonts w:cs="Arial"/>
          <w:szCs w:val="20"/>
        </w:rPr>
        <w:t xml:space="preserve"> or </w:t>
      </w:r>
      <w:r>
        <w:rPr>
          <w:rFonts w:cs="Arial"/>
          <w:szCs w:val="20"/>
        </w:rPr>
        <w:t>kura</w:t>
      </w:r>
      <w:r w:rsidRPr="00661F9A">
        <w:rPr>
          <w:rFonts w:cs="Arial"/>
          <w:szCs w:val="20"/>
        </w:rPr>
        <w:t xml:space="preserve"> by way of a small gift. It may also be appropriate for employees travelling overseas to give a small gift to their hosts. </w:t>
      </w:r>
    </w:p>
    <w:p w14:paraId="0CEDC009" w14:textId="77777777" w:rsidR="007E4682" w:rsidRDefault="007E4682" w:rsidP="007E4682">
      <w:pPr>
        <w:spacing w:before="60" w:after="220"/>
        <w:rPr>
          <w:rFonts w:cs="Arial"/>
          <w:szCs w:val="20"/>
        </w:rPr>
      </w:pPr>
      <w:r>
        <w:rPr>
          <w:rFonts w:cs="Arial"/>
          <w:szCs w:val="20"/>
        </w:rPr>
        <w:t>Before approving a gift for giving, consider that:</w:t>
      </w:r>
    </w:p>
    <w:p w14:paraId="17ECDA4F" w14:textId="77777777" w:rsidR="007E4682" w:rsidRPr="0077281C" w:rsidRDefault="007E4682" w:rsidP="00706047">
      <w:pPr>
        <w:pStyle w:val="ListParagraph"/>
        <w:numPr>
          <w:ilvl w:val="0"/>
          <w:numId w:val="75"/>
        </w:numPr>
        <w:rPr>
          <w:rFonts w:ascii="Montserrat" w:hAnsi="Montserrat" w:cs="Arial"/>
          <w:szCs w:val="20"/>
        </w:rPr>
      </w:pPr>
      <w:r>
        <w:rPr>
          <w:rFonts w:ascii="Montserrat" w:hAnsi="Montserrat" w:cs="Arial"/>
          <w:szCs w:val="20"/>
        </w:rPr>
        <w:t>The gift is of an appropriate</w:t>
      </w:r>
      <w:r w:rsidRPr="0077281C">
        <w:rPr>
          <w:rFonts w:ascii="Montserrat" w:hAnsi="Montserrat" w:cs="Arial"/>
          <w:szCs w:val="20"/>
        </w:rPr>
        <w:t xml:space="preserve"> v</w:t>
      </w:r>
      <w:r>
        <w:rPr>
          <w:rFonts w:ascii="Montserrat" w:hAnsi="Montserrat" w:cs="Arial"/>
          <w:szCs w:val="20"/>
        </w:rPr>
        <w:t>alue</w:t>
      </w:r>
    </w:p>
    <w:p w14:paraId="747FD5A6" w14:textId="77777777" w:rsidR="007E4682" w:rsidRPr="0077281C" w:rsidRDefault="007E4682" w:rsidP="00706047">
      <w:pPr>
        <w:pStyle w:val="ListParagraph"/>
        <w:numPr>
          <w:ilvl w:val="0"/>
          <w:numId w:val="75"/>
        </w:numPr>
        <w:rPr>
          <w:rFonts w:ascii="Montserrat" w:hAnsi="Montserrat" w:cs="Arial"/>
          <w:szCs w:val="20"/>
        </w:rPr>
      </w:pPr>
      <w:r>
        <w:rPr>
          <w:rFonts w:ascii="Montserrat" w:hAnsi="Montserrat" w:cs="Arial"/>
          <w:szCs w:val="20"/>
        </w:rPr>
        <w:t>Gifts are not given on a regular basis</w:t>
      </w:r>
    </w:p>
    <w:p w14:paraId="6734300C" w14:textId="77777777" w:rsidR="007E4682" w:rsidRPr="0077281C" w:rsidRDefault="007E4682" w:rsidP="00706047">
      <w:pPr>
        <w:pStyle w:val="ListParagraph"/>
        <w:numPr>
          <w:ilvl w:val="0"/>
          <w:numId w:val="75"/>
        </w:numPr>
        <w:rPr>
          <w:rFonts w:ascii="Montserrat" w:hAnsi="Montserrat" w:cs="Arial"/>
          <w:szCs w:val="20"/>
        </w:rPr>
      </w:pPr>
      <w:r>
        <w:rPr>
          <w:rFonts w:ascii="Montserrat" w:hAnsi="Montserrat" w:cs="Arial"/>
          <w:szCs w:val="20"/>
        </w:rPr>
        <w:t xml:space="preserve">There will not be any </w:t>
      </w:r>
      <w:r w:rsidRPr="0077281C">
        <w:rPr>
          <w:rFonts w:ascii="Montserrat" w:hAnsi="Montserrat" w:cs="Arial"/>
          <w:szCs w:val="20"/>
        </w:rPr>
        <w:t>perception issues</w:t>
      </w:r>
    </w:p>
    <w:p w14:paraId="5824282E" w14:textId="77777777" w:rsidR="007E4682" w:rsidRPr="0065791C" w:rsidRDefault="007E4682" w:rsidP="00706047">
      <w:pPr>
        <w:pStyle w:val="ListParagraph"/>
        <w:numPr>
          <w:ilvl w:val="0"/>
          <w:numId w:val="75"/>
        </w:numPr>
        <w:rPr>
          <w:rFonts w:cs="Arial"/>
          <w:szCs w:val="20"/>
        </w:rPr>
      </w:pPr>
      <w:r>
        <w:rPr>
          <w:rFonts w:ascii="Montserrat" w:hAnsi="Montserrat" w:cs="Arial"/>
          <w:szCs w:val="20"/>
        </w:rPr>
        <w:t>There is no personal link</w:t>
      </w:r>
      <w:r w:rsidRPr="0077281C">
        <w:rPr>
          <w:rFonts w:ascii="Montserrat" w:hAnsi="Montserrat" w:cs="Arial"/>
          <w:szCs w:val="20"/>
        </w:rPr>
        <w:t xml:space="preserve"> between staff/</w:t>
      </w:r>
      <w:r>
        <w:rPr>
          <w:rFonts w:ascii="Montserrat" w:hAnsi="Montserrat" w:cs="Arial"/>
          <w:szCs w:val="20"/>
        </w:rPr>
        <w:t xml:space="preserve">board </w:t>
      </w:r>
      <w:r w:rsidRPr="0077281C">
        <w:rPr>
          <w:rFonts w:ascii="Montserrat" w:hAnsi="Montserrat" w:cs="Arial"/>
          <w:szCs w:val="20"/>
        </w:rPr>
        <w:t xml:space="preserve">members and </w:t>
      </w:r>
      <w:r>
        <w:rPr>
          <w:rFonts w:ascii="Montserrat" w:hAnsi="Montserrat" w:cs="Arial"/>
          <w:szCs w:val="20"/>
        </w:rPr>
        <w:t>the receiver of the gift</w:t>
      </w:r>
      <w:r w:rsidRPr="0077281C">
        <w:rPr>
          <w:rFonts w:ascii="Montserrat" w:hAnsi="Montserrat" w:cs="Arial"/>
          <w:szCs w:val="20"/>
        </w:rPr>
        <w:t>.</w:t>
      </w:r>
      <w:r>
        <w:rPr>
          <w:rFonts w:ascii="Montserrat" w:hAnsi="Montserrat" w:cs="Arial"/>
          <w:szCs w:val="20"/>
        </w:rPr>
        <w:br/>
      </w:r>
    </w:p>
    <w:p w14:paraId="1F9DE7AE" w14:textId="77777777" w:rsidR="007E4682" w:rsidRDefault="007E4682" w:rsidP="007E4682">
      <w:pPr>
        <w:rPr>
          <w:rFonts w:cs="Arial"/>
          <w:szCs w:val="20"/>
        </w:rPr>
      </w:pPr>
      <w:r>
        <w:rPr>
          <w:rFonts w:cs="Arial"/>
          <w:szCs w:val="20"/>
        </w:rPr>
        <w:t>Use the decision flowchart to carefully consider whether giving a gift is appropriate.</w:t>
      </w:r>
    </w:p>
    <w:p w14:paraId="07CDB357" w14:textId="77777777" w:rsidR="007E4682" w:rsidRPr="0041394B" w:rsidRDefault="007E4682" w:rsidP="007E4682">
      <w:pPr>
        <w:rPr>
          <w:rFonts w:cs="Arial"/>
          <w:szCs w:val="20"/>
        </w:rPr>
      </w:pPr>
      <w:r>
        <w:rPr>
          <w:rFonts w:cs="Arial"/>
          <w:noProof/>
          <w:szCs w:val="20"/>
        </w:rPr>
        <w:lastRenderedPageBreak/>
        <w:drawing>
          <wp:inline distT="0" distB="0" distL="0" distR="0" wp14:anchorId="39DEA02B" wp14:editId="2CB35F53">
            <wp:extent cx="5731510" cy="5126355"/>
            <wp:effectExtent l="0" t="0" r="2540" b="0"/>
            <wp:docPr id="363" name="Picture 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ving gifts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126355"/>
                    </a:xfrm>
                    <a:prstGeom prst="rect">
                      <a:avLst/>
                    </a:prstGeom>
                  </pic:spPr>
                </pic:pic>
              </a:graphicData>
            </a:graphic>
          </wp:inline>
        </w:drawing>
      </w:r>
      <w:r w:rsidRPr="0041394B">
        <w:rPr>
          <w:rFonts w:cs="Arial"/>
          <w:szCs w:val="20"/>
        </w:rPr>
        <w:br/>
      </w:r>
    </w:p>
    <w:p w14:paraId="52DD4F0E" w14:textId="77777777" w:rsidR="00E402C2" w:rsidRDefault="00E402C2">
      <w:pPr>
        <w:rPr>
          <w:rFonts w:eastAsiaTheme="majorEastAsia" w:cstheme="majorBidi"/>
          <w:b/>
          <w:color w:val="F47721"/>
          <w:sz w:val="23"/>
          <w:szCs w:val="24"/>
        </w:rPr>
      </w:pPr>
      <w:bookmarkStart w:id="100" w:name="_Toc54787522"/>
      <w:r>
        <w:br w:type="page"/>
      </w:r>
    </w:p>
    <w:p w14:paraId="7965BBC3" w14:textId="448F91E8" w:rsidR="007E4682" w:rsidRPr="00661F9A" w:rsidRDefault="007E4682" w:rsidP="007E4682">
      <w:pPr>
        <w:pStyle w:val="Heading3"/>
      </w:pPr>
      <w:bookmarkStart w:id="101" w:name="_Toc132279432"/>
      <w:r>
        <w:lastRenderedPageBreak/>
        <w:t xml:space="preserve">2.3.2 </w:t>
      </w:r>
      <w:r w:rsidRPr="00661F9A">
        <w:t>Receiving gifts</w:t>
      </w:r>
      <w:bookmarkEnd w:id="100"/>
      <w:bookmarkEnd w:id="101"/>
    </w:p>
    <w:p w14:paraId="4EE119A8" w14:textId="4DE2B2C4" w:rsidR="007E4682" w:rsidRPr="00661F9A" w:rsidRDefault="007E4682" w:rsidP="007E4682">
      <w:pPr>
        <w:spacing w:before="60" w:after="220"/>
        <w:rPr>
          <w:rFonts w:cs="Arial"/>
          <w:szCs w:val="20"/>
        </w:rPr>
      </w:pPr>
      <w:r w:rsidRPr="00661F9A">
        <w:rPr>
          <w:rStyle w:val="Heading4Char"/>
        </w:rPr>
        <w:t>Gifts to employees</w:t>
      </w:r>
      <w:r w:rsidRPr="00661F9A">
        <w:rPr>
          <w:rFonts w:cs="Arial"/>
          <w:szCs w:val="20"/>
        </w:rPr>
        <w:br/>
      </w:r>
      <w:r w:rsidR="005E350F">
        <w:rPr>
          <w:rFonts w:cs="Arial"/>
          <w:szCs w:val="20"/>
        </w:rPr>
        <w:t>E</w:t>
      </w:r>
      <w:r w:rsidRPr="00661F9A">
        <w:rPr>
          <w:rFonts w:cs="Arial"/>
          <w:szCs w:val="20"/>
        </w:rPr>
        <w:t>mployees should con</w:t>
      </w:r>
      <w:r>
        <w:rPr>
          <w:rFonts w:cs="Arial"/>
          <w:szCs w:val="20"/>
        </w:rPr>
        <w:t xml:space="preserve">sider the appropriateness of any gift offered. </w:t>
      </w:r>
      <w:r w:rsidRPr="00661F9A">
        <w:rPr>
          <w:rFonts w:cs="Arial"/>
          <w:szCs w:val="20"/>
        </w:rPr>
        <w:t>It may be a</w:t>
      </w:r>
      <w:r>
        <w:rPr>
          <w:rFonts w:cs="Arial"/>
          <w:szCs w:val="20"/>
        </w:rPr>
        <w:t>ppropriate</w:t>
      </w:r>
      <w:r w:rsidRPr="00661F9A">
        <w:rPr>
          <w:rFonts w:cs="Arial"/>
          <w:szCs w:val="20"/>
        </w:rPr>
        <w:t xml:space="preserve"> for a teacher to accept a small gift (eg chocolates) from the parents of a student </w:t>
      </w:r>
      <w:r>
        <w:rPr>
          <w:rFonts w:cs="Arial"/>
          <w:szCs w:val="20"/>
        </w:rPr>
        <w:t xml:space="preserve">who has shown great improvement. The board </w:t>
      </w:r>
      <w:r w:rsidRPr="00661F9A">
        <w:rPr>
          <w:rFonts w:cs="Arial"/>
          <w:szCs w:val="20"/>
        </w:rPr>
        <w:t>should have a policy that clearly state</w:t>
      </w:r>
      <w:r>
        <w:rPr>
          <w:rFonts w:cs="Arial"/>
          <w:szCs w:val="20"/>
        </w:rPr>
        <w:t>s which</w:t>
      </w:r>
      <w:r w:rsidRPr="00661F9A">
        <w:rPr>
          <w:rFonts w:cs="Arial"/>
          <w:szCs w:val="20"/>
        </w:rPr>
        <w:t xml:space="preserve"> gifts</w:t>
      </w:r>
      <w:r>
        <w:rPr>
          <w:rFonts w:cs="Arial"/>
          <w:szCs w:val="20"/>
        </w:rPr>
        <w:t xml:space="preserve"> are acceptable, which are not and an </w:t>
      </w:r>
      <w:r w:rsidRPr="00661F9A">
        <w:rPr>
          <w:rFonts w:cs="Arial"/>
          <w:szCs w:val="20"/>
        </w:rPr>
        <w:t>appropriate</w:t>
      </w:r>
      <w:r>
        <w:rPr>
          <w:rFonts w:cs="Arial"/>
          <w:szCs w:val="20"/>
        </w:rPr>
        <w:t xml:space="preserve"> value</w:t>
      </w:r>
      <w:r w:rsidRPr="00661F9A">
        <w:rPr>
          <w:rFonts w:cs="Arial"/>
          <w:szCs w:val="20"/>
        </w:rPr>
        <w:t>. A cash gift to a teacher by the parents of a student is inappropriate</w:t>
      </w:r>
      <w:r>
        <w:rPr>
          <w:rFonts w:cs="Arial"/>
          <w:szCs w:val="20"/>
        </w:rPr>
        <w:t xml:space="preserve">. This sort of gift </w:t>
      </w:r>
      <w:r w:rsidRPr="00661F9A">
        <w:rPr>
          <w:rFonts w:cs="Arial"/>
          <w:szCs w:val="20"/>
        </w:rPr>
        <w:t>could lead to a feeling of obligation to the giver, or even to</w:t>
      </w:r>
      <w:r>
        <w:rPr>
          <w:rFonts w:cs="Arial"/>
          <w:szCs w:val="20"/>
        </w:rPr>
        <w:t xml:space="preserve"> allegations of bribery</w:t>
      </w:r>
      <w:r w:rsidRPr="00661F9A">
        <w:rPr>
          <w:rFonts w:cs="Arial"/>
          <w:szCs w:val="20"/>
        </w:rPr>
        <w:t xml:space="preserve">. </w:t>
      </w:r>
    </w:p>
    <w:p w14:paraId="2CA21893" w14:textId="0CF0EB36" w:rsidR="007E4682" w:rsidRDefault="007E4682" w:rsidP="007E4682">
      <w:pPr>
        <w:rPr>
          <w:rFonts w:cs="Arial"/>
          <w:szCs w:val="20"/>
        </w:rPr>
      </w:pPr>
      <w:r>
        <w:rPr>
          <w:rFonts w:cs="Arial"/>
          <w:szCs w:val="20"/>
        </w:rPr>
        <w:t xml:space="preserve">Principals and board </w:t>
      </w:r>
      <w:r w:rsidRPr="00661F9A">
        <w:rPr>
          <w:rFonts w:cs="Arial"/>
          <w:szCs w:val="20"/>
        </w:rPr>
        <w:t>member</w:t>
      </w:r>
      <w:r>
        <w:rPr>
          <w:rFonts w:cs="Arial"/>
          <w:szCs w:val="20"/>
        </w:rPr>
        <w:t>s</w:t>
      </w:r>
      <w:r w:rsidRPr="00661F9A">
        <w:rPr>
          <w:rFonts w:cs="Arial"/>
          <w:szCs w:val="20"/>
        </w:rPr>
        <w:t xml:space="preserve"> should </w:t>
      </w:r>
      <w:r>
        <w:rPr>
          <w:rFonts w:cs="Arial"/>
          <w:szCs w:val="20"/>
        </w:rPr>
        <w:t xml:space="preserve">also </w:t>
      </w:r>
      <w:r w:rsidRPr="00661F9A">
        <w:rPr>
          <w:rFonts w:cs="Arial"/>
          <w:szCs w:val="20"/>
        </w:rPr>
        <w:t>consider if any gifts offered to them could give rise to a conflict of interest</w:t>
      </w:r>
      <w:r>
        <w:rPr>
          <w:rFonts w:cs="Arial"/>
          <w:szCs w:val="20"/>
        </w:rPr>
        <w:t xml:space="preserve"> and</w:t>
      </w:r>
      <w:r w:rsidRPr="00661F9A">
        <w:rPr>
          <w:rFonts w:cs="Arial"/>
          <w:szCs w:val="20"/>
        </w:rPr>
        <w:t xml:space="preserve"> should </w:t>
      </w:r>
      <w:r>
        <w:rPr>
          <w:rFonts w:cs="Arial"/>
          <w:szCs w:val="20"/>
        </w:rPr>
        <w:t xml:space="preserve">therefore </w:t>
      </w:r>
      <w:r w:rsidRPr="00661F9A">
        <w:rPr>
          <w:rFonts w:cs="Arial"/>
          <w:szCs w:val="20"/>
        </w:rPr>
        <w:t>be declined. For example, if a gift was offered from a construction firm when the school</w:t>
      </w:r>
      <w:r w:rsidR="005E350F">
        <w:rPr>
          <w:rFonts w:cs="Arial"/>
          <w:szCs w:val="20"/>
        </w:rPr>
        <w:t xml:space="preserve"> or </w:t>
      </w:r>
      <w:r>
        <w:rPr>
          <w:rFonts w:cs="Arial"/>
          <w:szCs w:val="20"/>
        </w:rPr>
        <w:t>kura</w:t>
      </w:r>
      <w:r w:rsidRPr="00661F9A">
        <w:rPr>
          <w:rFonts w:cs="Arial"/>
          <w:szCs w:val="20"/>
        </w:rPr>
        <w:t xml:space="preserve"> was about to tender a construction project, this would give rise to a conflict of interest and would not be appropriate to accept.</w:t>
      </w:r>
    </w:p>
    <w:p w14:paraId="41F6DEC6" w14:textId="77777777" w:rsidR="007E4682" w:rsidRDefault="007E4682" w:rsidP="007E4682">
      <w:pPr>
        <w:rPr>
          <w:rFonts w:cs="Arial"/>
          <w:szCs w:val="20"/>
        </w:rPr>
      </w:pPr>
      <w:r>
        <w:rPr>
          <w:rFonts w:cs="Arial"/>
          <w:szCs w:val="20"/>
        </w:rPr>
        <w:t>Use the decision flowchart to carefully consider whether accepting a gift is appropriate.</w:t>
      </w:r>
    </w:p>
    <w:p w14:paraId="36CD3609" w14:textId="77777777" w:rsidR="007E4682" w:rsidRDefault="007E4682" w:rsidP="007E4682">
      <w:pPr>
        <w:rPr>
          <w:rFonts w:cs="Arial"/>
          <w:szCs w:val="20"/>
        </w:rPr>
      </w:pPr>
      <w:r>
        <w:rPr>
          <w:rFonts w:cs="Arial"/>
          <w:noProof/>
          <w:szCs w:val="20"/>
        </w:rPr>
        <w:drawing>
          <wp:inline distT="0" distB="0" distL="0" distR="0" wp14:anchorId="785CB47D" wp14:editId="1785083D">
            <wp:extent cx="5731510" cy="3633470"/>
            <wp:effectExtent l="0" t="0" r="2540" b="5080"/>
            <wp:docPr id="364" name="Picture 3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ing gifts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633470"/>
                    </a:xfrm>
                    <a:prstGeom prst="rect">
                      <a:avLst/>
                    </a:prstGeom>
                  </pic:spPr>
                </pic:pic>
              </a:graphicData>
            </a:graphic>
          </wp:inline>
        </w:drawing>
      </w:r>
    </w:p>
    <w:p w14:paraId="799EC484" w14:textId="32CA9983" w:rsidR="007E4682" w:rsidRPr="00210034" w:rsidRDefault="007E4682" w:rsidP="007E4682">
      <w:pPr>
        <w:pStyle w:val="Heading3"/>
        <w:rPr>
          <w:szCs w:val="22"/>
        </w:rPr>
      </w:pPr>
      <w:bookmarkStart w:id="102" w:name="_4.11.3_Receiving_securities"/>
      <w:bookmarkStart w:id="103" w:name="_Toc54787523"/>
      <w:bookmarkEnd w:id="102"/>
      <w:r>
        <w:br/>
      </w:r>
      <w:bookmarkStart w:id="104" w:name="_Toc132279433"/>
      <w:r>
        <w:t>2.3.3 Receiving securities as a gift</w:t>
      </w:r>
      <w:bookmarkEnd w:id="103"/>
      <w:bookmarkEnd w:id="104"/>
    </w:p>
    <w:p w14:paraId="5AE60692" w14:textId="77777777" w:rsidR="007E4682" w:rsidRPr="00001EA2" w:rsidRDefault="007E4682" w:rsidP="007E4682">
      <w:pPr>
        <w:spacing w:before="60" w:after="220"/>
        <w:jc w:val="both"/>
        <w:rPr>
          <w:rFonts w:cs="Arial"/>
          <w:szCs w:val="20"/>
        </w:rPr>
      </w:pPr>
      <w:r>
        <w:rPr>
          <w:rFonts w:cs="Arial"/>
          <w:szCs w:val="20"/>
        </w:rPr>
        <w:t>Sec</w:t>
      </w:r>
      <w:r>
        <w:t>tion 669(3)(b) of the Education and Training Act 2020</w:t>
      </w:r>
      <w:r>
        <w:rPr>
          <w:rFonts w:cs="Arial"/>
          <w:szCs w:val="20"/>
        </w:rPr>
        <w:t xml:space="preserve"> </w:t>
      </w:r>
      <w:r w:rsidRPr="00001EA2">
        <w:rPr>
          <w:rFonts w:cs="Arial"/>
          <w:szCs w:val="20"/>
        </w:rPr>
        <w:t>applies to boards that receive gifts of money or property including securities. Under this provision:</w:t>
      </w:r>
    </w:p>
    <w:p w14:paraId="4596EA60" w14:textId="117C4093" w:rsidR="007E4682" w:rsidRPr="00484568" w:rsidRDefault="007E4682" w:rsidP="00706047">
      <w:pPr>
        <w:pStyle w:val="ListParagraph"/>
        <w:numPr>
          <w:ilvl w:val="0"/>
          <w:numId w:val="59"/>
        </w:numPr>
        <w:rPr>
          <w:rFonts w:ascii="Montserrat" w:hAnsi="Montserrat"/>
        </w:rPr>
      </w:pPr>
      <w:r>
        <w:rPr>
          <w:rFonts w:ascii="Montserrat" w:hAnsi="Montserrat"/>
        </w:rPr>
        <w:t xml:space="preserve">Any money or property </w:t>
      </w:r>
      <w:r w:rsidRPr="00484568">
        <w:rPr>
          <w:rFonts w:ascii="Montserrat" w:hAnsi="Montserrat"/>
        </w:rPr>
        <w:t>gifted to a school</w:t>
      </w:r>
      <w:r w:rsidR="00571A5D">
        <w:rPr>
          <w:rFonts w:ascii="Montserrat" w:hAnsi="Montserrat"/>
        </w:rPr>
        <w:t xml:space="preserve"> or </w:t>
      </w:r>
      <w:r>
        <w:rPr>
          <w:rFonts w:ascii="Montserrat" w:hAnsi="Montserrat"/>
        </w:rPr>
        <w:t>kura</w:t>
      </w:r>
      <w:r w:rsidRPr="00484568">
        <w:rPr>
          <w:rFonts w:ascii="Montserrat" w:hAnsi="Montserrat"/>
        </w:rPr>
        <w:t xml:space="preserve"> may be accepted or declined by the board</w:t>
      </w:r>
    </w:p>
    <w:p w14:paraId="49AA4ED3" w14:textId="77777777" w:rsidR="007E4682" w:rsidRDefault="007E4682" w:rsidP="00706047">
      <w:pPr>
        <w:pStyle w:val="ListParagraph"/>
        <w:numPr>
          <w:ilvl w:val="0"/>
          <w:numId w:val="59"/>
        </w:numPr>
        <w:rPr>
          <w:rFonts w:ascii="Montserrat" w:hAnsi="Montserrat"/>
        </w:rPr>
      </w:pPr>
      <w:r w:rsidRPr="00484568">
        <w:rPr>
          <w:rFonts w:ascii="Montserrat" w:hAnsi="Montserrat"/>
        </w:rPr>
        <w:t xml:space="preserve">Any limitation in the Education </w:t>
      </w:r>
      <w:r>
        <w:rPr>
          <w:rFonts w:ascii="Montserrat" w:hAnsi="Montserrat"/>
        </w:rPr>
        <w:t xml:space="preserve">and Training </w:t>
      </w:r>
      <w:r w:rsidRPr="00484568">
        <w:rPr>
          <w:rFonts w:ascii="Montserrat" w:hAnsi="Montserrat"/>
        </w:rPr>
        <w:t xml:space="preserve">Act </w:t>
      </w:r>
      <w:r>
        <w:rPr>
          <w:rFonts w:ascii="Montserrat" w:hAnsi="Montserrat"/>
        </w:rPr>
        <w:t xml:space="preserve">2020 </w:t>
      </w:r>
      <w:r w:rsidRPr="00484568">
        <w:rPr>
          <w:rFonts w:ascii="Montserrat" w:hAnsi="Montserrat"/>
        </w:rPr>
        <w:t>or that applies under the Crown Entities Act 2004 (such as a limitation on the form in which property may be held) does not apply during a period of no more than 12 months.</w:t>
      </w:r>
    </w:p>
    <w:p w14:paraId="259EC859" w14:textId="77777777" w:rsidR="007E4682" w:rsidRPr="00484568" w:rsidRDefault="007E4682" w:rsidP="007E4682">
      <w:pPr>
        <w:pStyle w:val="ListParagraph"/>
        <w:rPr>
          <w:rFonts w:ascii="Montserrat" w:hAnsi="Montserrat"/>
        </w:rPr>
      </w:pPr>
    </w:p>
    <w:p w14:paraId="5778D40D" w14:textId="66C60597" w:rsidR="007E4682" w:rsidRDefault="007E4682" w:rsidP="007E4682">
      <w:pPr>
        <w:spacing w:before="60" w:after="220"/>
        <w:rPr>
          <w:rFonts w:cs="Arial"/>
          <w:szCs w:val="20"/>
        </w:rPr>
      </w:pPr>
      <w:r>
        <w:rPr>
          <w:rFonts w:cs="Arial"/>
          <w:szCs w:val="20"/>
        </w:rPr>
        <w:t xml:space="preserve">This means the </w:t>
      </w:r>
      <w:r w:rsidRPr="00001EA2">
        <w:rPr>
          <w:rFonts w:cs="Arial"/>
          <w:szCs w:val="20"/>
        </w:rPr>
        <w:t>school</w:t>
      </w:r>
      <w:r w:rsidR="00571A5D">
        <w:rPr>
          <w:rFonts w:cs="Arial"/>
          <w:szCs w:val="20"/>
        </w:rPr>
        <w:t xml:space="preserve"> or </w:t>
      </w:r>
      <w:r>
        <w:rPr>
          <w:rFonts w:cs="Arial"/>
          <w:szCs w:val="20"/>
        </w:rPr>
        <w:t>kura</w:t>
      </w:r>
      <w:r w:rsidRPr="00001EA2">
        <w:rPr>
          <w:rFonts w:cs="Arial"/>
          <w:szCs w:val="20"/>
        </w:rPr>
        <w:t xml:space="preserve"> is required to divest itself</w:t>
      </w:r>
      <w:r>
        <w:rPr>
          <w:rFonts w:cs="Arial"/>
          <w:szCs w:val="20"/>
        </w:rPr>
        <w:t xml:space="preserve"> of the non-approved securities </w:t>
      </w:r>
      <w:r w:rsidRPr="00001EA2">
        <w:rPr>
          <w:rFonts w:cs="Arial"/>
          <w:szCs w:val="20"/>
        </w:rPr>
        <w:t>within a year of receiving them</w:t>
      </w:r>
      <w:r>
        <w:rPr>
          <w:rFonts w:cs="Arial"/>
          <w:szCs w:val="20"/>
        </w:rPr>
        <w:t>.</w:t>
      </w:r>
    </w:p>
    <w:p w14:paraId="516BC8C5" w14:textId="77777777" w:rsidR="007E4682" w:rsidRDefault="007E4682" w:rsidP="007E4682">
      <w:pPr>
        <w:pStyle w:val="Heading4"/>
      </w:pPr>
      <w:r>
        <w:lastRenderedPageBreak/>
        <w:t>Applying to retain securities</w:t>
      </w:r>
    </w:p>
    <w:p w14:paraId="2F020370" w14:textId="01A4D8F4" w:rsidR="007E4682" w:rsidRDefault="007E4682" w:rsidP="007E4682">
      <w:pPr>
        <w:spacing w:before="60" w:after="220"/>
        <w:rPr>
          <w:rFonts w:cs="Arial"/>
          <w:szCs w:val="20"/>
        </w:rPr>
      </w:pPr>
      <w:r>
        <w:rPr>
          <w:rFonts w:cs="Arial"/>
          <w:szCs w:val="20"/>
        </w:rPr>
        <w:t xml:space="preserve">If a board wants to retain a gifted </w:t>
      </w:r>
      <w:r w:rsidR="00235866">
        <w:rPr>
          <w:rFonts w:cs="Arial"/>
          <w:szCs w:val="20"/>
        </w:rPr>
        <w:t>security,</w:t>
      </w:r>
      <w:r>
        <w:rPr>
          <w:rFonts w:cs="Arial"/>
          <w:szCs w:val="20"/>
        </w:rPr>
        <w:t xml:space="preserve"> they must</w:t>
      </w:r>
      <w:r w:rsidRPr="00001EA2">
        <w:rPr>
          <w:rFonts w:cs="Arial"/>
          <w:szCs w:val="20"/>
        </w:rPr>
        <w:t xml:space="preserve"> apply for approval </w:t>
      </w:r>
      <w:r>
        <w:rPr>
          <w:rFonts w:cs="Arial"/>
          <w:szCs w:val="20"/>
        </w:rPr>
        <w:t xml:space="preserve">from the Ministry </w:t>
      </w:r>
      <w:r w:rsidRPr="00001EA2">
        <w:rPr>
          <w:rFonts w:cs="Arial"/>
          <w:szCs w:val="20"/>
        </w:rPr>
        <w:t xml:space="preserve">within a year of receiving </w:t>
      </w:r>
      <w:r>
        <w:rPr>
          <w:rFonts w:cs="Arial"/>
          <w:szCs w:val="20"/>
        </w:rPr>
        <w:t>it</w:t>
      </w:r>
      <w:r w:rsidRPr="00001EA2">
        <w:rPr>
          <w:rFonts w:cs="Arial"/>
          <w:szCs w:val="20"/>
        </w:rPr>
        <w:t xml:space="preserve">. </w:t>
      </w:r>
      <w:r>
        <w:rPr>
          <w:rFonts w:cs="Arial"/>
          <w:szCs w:val="20"/>
        </w:rPr>
        <w:t xml:space="preserve">To apply see </w:t>
      </w:r>
      <w:r w:rsidR="00707AF6">
        <w:rPr>
          <w:rFonts w:cs="Arial"/>
          <w:szCs w:val="20"/>
        </w:rPr>
        <w:t xml:space="preserve">section </w:t>
      </w:r>
      <w:r>
        <w:rPr>
          <w:rFonts w:cs="Arial"/>
          <w:szCs w:val="20"/>
        </w:rPr>
        <w:t>‘2.</w:t>
      </w:r>
      <w:r w:rsidR="00707AF6">
        <w:rPr>
          <w:rFonts w:cs="Arial"/>
          <w:szCs w:val="20"/>
        </w:rPr>
        <w:t>9</w:t>
      </w:r>
      <w:r>
        <w:rPr>
          <w:rFonts w:cs="Arial"/>
          <w:szCs w:val="20"/>
        </w:rPr>
        <w:t>.1. Approval to acquire or retain securities’ and use the information to make your application to retain your securities in writing</w:t>
      </w:r>
      <w:r w:rsidRPr="00001EA2">
        <w:rPr>
          <w:rFonts w:cs="Arial"/>
          <w:szCs w:val="20"/>
        </w:rPr>
        <w:t>.</w:t>
      </w:r>
      <w:r>
        <w:rPr>
          <w:rFonts w:cs="Arial"/>
          <w:szCs w:val="20"/>
        </w:rPr>
        <w:t xml:space="preserve"> </w:t>
      </w:r>
    </w:p>
    <w:p w14:paraId="7B4A994E" w14:textId="77777777" w:rsidR="007E4682" w:rsidRDefault="007E4682" w:rsidP="007E4682">
      <w:pPr>
        <w:pStyle w:val="Heading4"/>
      </w:pPr>
      <w:r>
        <w:t>Exception for conditional gifts</w:t>
      </w:r>
    </w:p>
    <w:p w14:paraId="77E83952" w14:textId="55D168EA" w:rsidR="007E4682" w:rsidRPr="00815D22" w:rsidRDefault="007E4682" w:rsidP="007E4682">
      <w:pPr>
        <w:spacing w:before="60" w:after="220"/>
        <w:rPr>
          <w:rFonts w:cs="Arial"/>
          <w:szCs w:val="20"/>
        </w:rPr>
      </w:pPr>
      <w:r>
        <w:rPr>
          <w:rFonts w:cs="Arial"/>
          <w:szCs w:val="20"/>
        </w:rPr>
        <w:t xml:space="preserve">Boards can receive </w:t>
      </w:r>
      <w:r w:rsidRPr="00815D22">
        <w:rPr>
          <w:rFonts w:cs="Arial"/>
          <w:szCs w:val="20"/>
        </w:rPr>
        <w:t>gift</w:t>
      </w:r>
      <w:r>
        <w:rPr>
          <w:rFonts w:cs="Arial"/>
          <w:szCs w:val="20"/>
        </w:rPr>
        <w:t>s</w:t>
      </w:r>
      <w:r w:rsidRPr="00815D22">
        <w:rPr>
          <w:rFonts w:cs="Arial"/>
          <w:szCs w:val="20"/>
        </w:rPr>
        <w:t xml:space="preserve"> or bequest</w:t>
      </w:r>
      <w:r>
        <w:rPr>
          <w:rFonts w:cs="Arial"/>
          <w:szCs w:val="20"/>
        </w:rPr>
        <w:t>s</w:t>
      </w:r>
      <w:r w:rsidRPr="00815D22">
        <w:rPr>
          <w:rFonts w:cs="Arial"/>
          <w:szCs w:val="20"/>
        </w:rPr>
        <w:t xml:space="preserve"> </w:t>
      </w:r>
      <w:r>
        <w:rPr>
          <w:rFonts w:cs="Arial"/>
          <w:szCs w:val="20"/>
        </w:rPr>
        <w:t>that are conditional on continuing</w:t>
      </w:r>
      <w:r w:rsidRPr="00815D22">
        <w:rPr>
          <w:rFonts w:cs="Arial"/>
          <w:szCs w:val="20"/>
        </w:rPr>
        <w:t xml:space="preserve"> to hold the security in its current form. </w:t>
      </w:r>
      <w:r>
        <w:rPr>
          <w:rFonts w:cs="Arial"/>
          <w:szCs w:val="20"/>
        </w:rPr>
        <w:t>T</w:t>
      </w:r>
      <w:r w:rsidRPr="00815D22">
        <w:rPr>
          <w:rFonts w:cs="Arial"/>
          <w:szCs w:val="20"/>
        </w:rPr>
        <w:t>he d</w:t>
      </w:r>
      <w:r>
        <w:rPr>
          <w:rFonts w:cs="Arial"/>
          <w:szCs w:val="20"/>
        </w:rPr>
        <w:t>onor or testator instructs the school</w:t>
      </w:r>
      <w:r w:rsidR="00571A5D">
        <w:rPr>
          <w:rFonts w:cs="Arial"/>
          <w:szCs w:val="20"/>
        </w:rPr>
        <w:t xml:space="preserve"> or </w:t>
      </w:r>
      <w:r>
        <w:rPr>
          <w:rFonts w:cs="Arial"/>
          <w:szCs w:val="20"/>
        </w:rPr>
        <w:t xml:space="preserve">kura </w:t>
      </w:r>
      <w:r w:rsidRPr="00815D22">
        <w:rPr>
          <w:rFonts w:cs="Arial"/>
          <w:szCs w:val="20"/>
        </w:rPr>
        <w:t xml:space="preserve">to hold the security and fund activities or prizes </w:t>
      </w:r>
      <w:r>
        <w:rPr>
          <w:rFonts w:cs="Arial"/>
          <w:szCs w:val="20"/>
        </w:rPr>
        <w:t>from any return</w:t>
      </w:r>
      <w:r w:rsidRPr="00815D22">
        <w:rPr>
          <w:rFonts w:cs="Arial"/>
          <w:szCs w:val="20"/>
        </w:rPr>
        <w:t>.</w:t>
      </w:r>
    </w:p>
    <w:p w14:paraId="22EC05E3" w14:textId="77777777" w:rsidR="007E4682" w:rsidRPr="00E34209" w:rsidRDefault="007E4682" w:rsidP="007E4682">
      <w:pPr>
        <w:spacing w:before="60" w:after="220"/>
        <w:rPr>
          <w:rFonts w:cs="Arial"/>
          <w:szCs w:val="20"/>
        </w:rPr>
      </w:pPr>
      <w:r w:rsidRPr="00815D22">
        <w:rPr>
          <w:rFonts w:cs="Arial"/>
          <w:szCs w:val="20"/>
        </w:rPr>
        <w:t>In these circumstances, the acceptance of a conditional gift or bequest creates a trust and the restrictions in section 160 regarding securities do not apply as stated in section 161(2) of the Crown Entities</w:t>
      </w:r>
      <w:r>
        <w:rPr>
          <w:rFonts w:cs="Arial"/>
          <w:szCs w:val="20"/>
        </w:rPr>
        <w:t xml:space="preserve"> Act. The board can continue to hold the </w:t>
      </w:r>
      <w:r w:rsidRPr="00815D22">
        <w:rPr>
          <w:rFonts w:cs="Arial"/>
          <w:szCs w:val="20"/>
        </w:rPr>
        <w:t>security in perpetuity without need to seek approval.</w:t>
      </w:r>
    </w:p>
    <w:p w14:paraId="53AA9C1F" w14:textId="77777777" w:rsidR="007E4682" w:rsidRPr="00F62463" w:rsidRDefault="007E4682" w:rsidP="007E4682">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258" behindDoc="0" locked="0" layoutInCell="1" allowOverlap="1" wp14:anchorId="6599C421" wp14:editId="57061A20">
            <wp:simplePos x="0" y="0"/>
            <wp:positionH relativeFrom="margin">
              <wp:posOffset>0</wp:posOffset>
            </wp:positionH>
            <wp:positionV relativeFrom="paragraph">
              <wp:posOffset>0</wp:posOffset>
            </wp:positionV>
            <wp:extent cx="504000" cy="504000"/>
            <wp:effectExtent l="0" t="0" r="0" b="0"/>
            <wp:wrapSquare wrapText="bothSides"/>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r w:rsidRPr="00F62463">
        <w:rPr>
          <w:rFonts w:cs="Arial"/>
          <w:b/>
          <w:sz w:val="23"/>
          <w:szCs w:val="23"/>
        </w:rPr>
        <w:br/>
      </w:r>
    </w:p>
    <w:p w14:paraId="5334361D" w14:textId="77777777" w:rsidR="007E4682" w:rsidRPr="006D66DD" w:rsidRDefault="00AD6B63" w:rsidP="007E4682">
      <w:pPr>
        <w:rPr>
          <w:rFonts w:cs="Arial"/>
          <w:b/>
          <w:sz w:val="22"/>
        </w:rPr>
      </w:pPr>
      <w:hyperlink w:anchor="_2.8_Securities" w:history="1">
        <w:r w:rsidR="007E4682" w:rsidRPr="00B70570">
          <w:rPr>
            <w:rStyle w:val="Hyperlink"/>
            <w:rFonts w:cs="Arial"/>
            <w:szCs w:val="20"/>
          </w:rPr>
          <w:t>Securities</w:t>
        </w:r>
      </w:hyperlink>
    </w:p>
    <w:p w14:paraId="150CE31C" w14:textId="77777777" w:rsidR="007E4682" w:rsidRDefault="00AD6B63" w:rsidP="007E4682">
      <w:pPr>
        <w:rPr>
          <w:rFonts w:cs="Arial"/>
          <w:szCs w:val="20"/>
        </w:rPr>
      </w:pPr>
      <w:hyperlink w:anchor="_4.3_Bequests" w:history="1">
        <w:r w:rsidR="007E4682" w:rsidRPr="00B70570">
          <w:rPr>
            <w:rStyle w:val="Hyperlink"/>
            <w:rFonts w:cs="Arial"/>
            <w:szCs w:val="20"/>
          </w:rPr>
          <w:t>Bequests</w:t>
        </w:r>
      </w:hyperlink>
    </w:p>
    <w:p w14:paraId="2A716438" w14:textId="6012B2C8" w:rsidR="007E4682" w:rsidRDefault="00AD6B63" w:rsidP="007E4682">
      <w:pPr>
        <w:rPr>
          <w:rStyle w:val="Hyperlink"/>
          <w:rFonts w:cs="Arial"/>
          <w:szCs w:val="20"/>
        </w:rPr>
      </w:pPr>
      <w:hyperlink r:id="rId30" w:history="1">
        <w:r w:rsidR="007E4682" w:rsidRPr="0077281C">
          <w:rPr>
            <w:rStyle w:val="Hyperlink"/>
            <w:rFonts w:cs="Arial"/>
            <w:szCs w:val="20"/>
          </w:rPr>
          <w:t>Applying for concurrence</w:t>
        </w:r>
      </w:hyperlink>
    </w:p>
    <w:p w14:paraId="25DCBA3D" w14:textId="762A92DE" w:rsidR="007E4682" w:rsidRDefault="00AD6B63" w:rsidP="007E4682">
      <w:hyperlink w:anchor="Getting_help" w:history="1">
        <w:r w:rsidR="003C6E8D">
          <w:rPr>
            <w:rStyle w:val="Hyperlink"/>
            <w:rFonts w:cs="Arial"/>
            <w:szCs w:val="20"/>
          </w:rPr>
          <w:t>Getting help</w:t>
        </w:r>
      </w:hyperlink>
      <w:r w:rsidR="007E4682">
        <w:t xml:space="preserve"> </w:t>
      </w:r>
    </w:p>
    <w:p w14:paraId="147EFCD8" w14:textId="77777777" w:rsidR="003C4C9E" w:rsidRDefault="003C4C9E" w:rsidP="003C4C9E"/>
    <w:p w14:paraId="082A83D4" w14:textId="6047BF41" w:rsidR="00924B03" w:rsidRDefault="00924B03" w:rsidP="007E4682">
      <w:pPr>
        <w:pStyle w:val="Heading2"/>
      </w:pPr>
      <w:bookmarkStart w:id="105" w:name="_Toc132279434"/>
      <w:r>
        <w:t>2.</w:t>
      </w:r>
      <w:r w:rsidR="007E4682">
        <w:t>4</w:t>
      </w:r>
      <w:r>
        <w:t xml:space="preserve"> Policies and procedures</w:t>
      </w:r>
      <w:bookmarkEnd w:id="96"/>
      <w:bookmarkEnd w:id="97"/>
      <w:bookmarkEnd w:id="105"/>
    </w:p>
    <w:p w14:paraId="6210035A" w14:textId="2F58C118" w:rsidR="00924B03" w:rsidRDefault="00924B03" w:rsidP="00924B03">
      <w:r w:rsidRPr="00210034">
        <w:t xml:space="preserve">Policies </w:t>
      </w:r>
      <w:r>
        <w:t>are</w:t>
      </w:r>
      <w:r w:rsidRPr="00210034">
        <w:t xml:space="preserve"> </w:t>
      </w:r>
      <w:r>
        <w:t xml:space="preserve">rules </w:t>
      </w:r>
      <w:r w:rsidRPr="00210034">
        <w:t>se</w:t>
      </w:r>
      <w:r>
        <w:t>t by the board to guide</w:t>
      </w:r>
      <w:r w:rsidRPr="00210034">
        <w:t xml:space="preserve"> what is expected at the school</w:t>
      </w:r>
      <w:r w:rsidR="00F72CA7">
        <w:t xml:space="preserve"> or</w:t>
      </w:r>
      <w:r>
        <w:t>kura</w:t>
      </w:r>
      <w:r w:rsidRPr="00210034">
        <w:t>. Policies and procedures are designed to clearly outline the intention</w:t>
      </w:r>
      <w:r>
        <w:t>s of the school</w:t>
      </w:r>
      <w:r w:rsidR="00F72CA7">
        <w:t xml:space="preserve"> or </w:t>
      </w:r>
      <w:r>
        <w:t xml:space="preserve">kura. Financial policies specify </w:t>
      </w:r>
      <w:r w:rsidRPr="00210034">
        <w:t xml:space="preserve">how funds should be spent. They are intended to help </w:t>
      </w:r>
      <w:r>
        <w:t>the principal and staff make good financial decisions.</w:t>
      </w:r>
      <w:r w:rsidRPr="00210034">
        <w:t xml:space="preserve"> </w:t>
      </w:r>
    </w:p>
    <w:p w14:paraId="1B5D7B66" w14:textId="7AF48464" w:rsidR="00924B03" w:rsidRDefault="00924B03" w:rsidP="00924B03">
      <w:r w:rsidRPr="00210034">
        <w:t>The Ministry has developed mode</w:t>
      </w:r>
      <w:r>
        <w:t xml:space="preserve">l financial policies </w:t>
      </w:r>
      <w:r w:rsidRPr="00210034">
        <w:t>for schools</w:t>
      </w:r>
      <w:r w:rsidR="006B6F26">
        <w:t xml:space="preserve"> and </w:t>
      </w:r>
      <w:r>
        <w:t>kura to use as a guide</w:t>
      </w:r>
      <w:r w:rsidRPr="00210034">
        <w:t xml:space="preserve"> when developing their own policies. </w:t>
      </w:r>
    </w:p>
    <w:p w14:paraId="5E32D838" w14:textId="77777777" w:rsidR="008F0DD8" w:rsidRDefault="008F0DD8" w:rsidP="00924B03"/>
    <w:p w14:paraId="63273836" w14:textId="287B79CE" w:rsidR="00924B03" w:rsidRDefault="00924B03" w:rsidP="00924B03">
      <w:pPr>
        <w:rPr>
          <w:rStyle w:val="Hyperlink"/>
        </w:rPr>
      </w:pPr>
      <w:r>
        <w:rPr>
          <w:b/>
          <w:color w:val="F47721"/>
          <w:sz w:val="23"/>
          <w:szCs w:val="23"/>
        </w:rPr>
        <w:br/>
      </w:r>
      <w:r w:rsidRPr="00560597">
        <w:rPr>
          <w:noProof/>
          <w:lang w:eastAsia="en-NZ"/>
        </w:rPr>
        <w:drawing>
          <wp:anchor distT="0" distB="0" distL="114300" distR="114300" simplePos="0" relativeHeight="251658247" behindDoc="0" locked="0" layoutInCell="1" allowOverlap="1" wp14:anchorId="7B440217" wp14:editId="7B11395E">
            <wp:simplePos x="0" y="0"/>
            <wp:positionH relativeFrom="margin">
              <wp:posOffset>0</wp:posOffset>
            </wp:positionH>
            <wp:positionV relativeFrom="paragraph">
              <wp:posOffset>0</wp:posOffset>
            </wp:positionV>
            <wp:extent cx="460800" cy="460800"/>
            <wp:effectExtent l="0" t="0" r="0" b="0"/>
            <wp:wrapSquare wrapText="bothSides"/>
            <wp:docPr id="2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D8061C">
        <w:rPr>
          <w:b/>
          <w:color w:val="F47721"/>
          <w:sz w:val="23"/>
          <w:szCs w:val="23"/>
        </w:rPr>
        <w:t>Read more about</w:t>
      </w:r>
      <w:r>
        <w:t xml:space="preserve"> </w:t>
      </w:r>
      <w:r>
        <w:br/>
      </w:r>
      <w:r>
        <w:br/>
      </w:r>
      <w:hyperlink w:anchor="_Appendix_B:_Model" w:history="1">
        <w:r w:rsidRPr="001C1B86">
          <w:rPr>
            <w:rStyle w:val="Hyperlink"/>
          </w:rPr>
          <w:t>Model financial policies</w:t>
        </w:r>
      </w:hyperlink>
    </w:p>
    <w:p w14:paraId="23FCAE6D" w14:textId="77777777" w:rsidR="007E3C84" w:rsidRDefault="007E3C84" w:rsidP="00924B03"/>
    <w:p w14:paraId="39DC2676" w14:textId="0A68673C" w:rsidR="00924B03" w:rsidRPr="000D0AEA" w:rsidRDefault="00924B03" w:rsidP="00924B03">
      <w:pPr>
        <w:pStyle w:val="Heading2"/>
        <w:rPr>
          <w:i/>
          <w:iCs/>
          <w:color w:val="0070C0"/>
        </w:rPr>
      </w:pPr>
      <w:bookmarkStart w:id="106" w:name="_2.4_Delegations"/>
      <w:bookmarkStart w:id="107" w:name="_Toc54160458"/>
      <w:bookmarkStart w:id="108" w:name="_Toc54247292"/>
      <w:bookmarkStart w:id="109" w:name="_Toc132279435"/>
      <w:bookmarkEnd w:id="106"/>
      <w:r>
        <w:t>2.</w:t>
      </w:r>
      <w:r w:rsidR="007E4682">
        <w:t>5</w:t>
      </w:r>
      <w:r>
        <w:t xml:space="preserve"> Delegations</w:t>
      </w:r>
      <w:bookmarkEnd w:id="107"/>
      <w:bookmarkEnd w:id="108"/>
      <w:r w:rsidR="007E3C84">
        <w:t xml:space="preserve"> - </w:t>
      </w:r>
      <w:r w:rsidR="000D0AEA" w:rsidRPr="000D0AEA">
        <w:rPr>
          <w:i/>
          <w:iCs/>
          <w:color w:val="0070C0"/>
        </w:rPr>
        <w:t>Ngā tuku mana</w:t>
      </w:r>
      <w:bookmarkEnd w:id="109"/>
    </w:p>
    <w:p w14:paraId="4DBC4758" w14:textId="1187E5E5" w:rsidR="00924B03" w:rsidRDefault="00924B03" w:rsidP="00924B03">
      <w:r w:rsidRPr="00210034">
        <w:t>A d</w:t>
      </w:r>
      <w:r>
        <w:t xml:space="preserve">elegation is a formal way </w:t>
      </w:r>
      <w:r w:rsidRPr="00210034">
        <w:t>to communicate the authority and res</w:t>
      </w:r>
      <w:r>
        <w:t>ponsibility that is being given to</w:t>
      </w:r>
      <w:r w:rsidRPr="00210034">
        <w:t xml:space="preserve"> an individual or gro</w:t>
      </w:r>
      <w:r>
        <w:t>up. Providing delegations to employees of a school</w:t>
      </w:r>
      <w:r w:rsidR="00C818B5">
        <w:t xml:space="preserve"> or </w:t>
      </w:r>
      <w:r>
        <w:t>kura is one of the ways the board</w:t>
      </w:r>
      <w:r w:rsidRPr="00210034">
        <w:t xml:space="preserve"> </w:t>
      </w:r>
      <w:r>
        <w:t>govern</w:t>
      </w:r>
      <w:r w:rsidRPr="00210034">
        <w:t xml:space="preserve">. By setting appropriate delegations, </w:t>
      </w:r>
      <w:r>
        <w:t xml:space="preserve">the board communicates the responsibilities each </w:t>
      </w:r>
      <w:r w:rsidRPr="00210034">
        <w:t>staff</w:t>
      </w:r>
      <w:r>
        <w:t xml:space="preserve"> member has</w:t>
      </w:r>
      <w:r w:rsidRPr="00210034">
        <w:t xml:space="preserve">. </w:t>
      </w:r>
      <w:r>
        <w:t>Any d</w:t>
      </w:r>
      <w:r w:rsidRPr="00210034">
        <w:t xml:space="preserve">elegation must be by </w:t>
      </w:r>
      <w:r>
        <w:t xml:space="preserve">board </w:t>
      </w:r>
      <w:r w:rsidRPr="00210034">
        <w:t>resolution</w:t>
      </w:r>
      <w:r>
        <w:t>,</w:t>
      </w:r>
      <w:r w:rsidRPr="00210034">
        <w:t xml:space="preserve"> and written notice </w:t>
      </w:r>
      <w:r>
        <w:t xml:space="preserve">given </w:t>
      </w:r>
      <w:r w:rsidRPr="00210034">
        <w:t>to</w:t>
      </w:r>
      <w:r>
        <w:t xml:space="preserve"> the delegated person</w:t>
      </w:r>
      <w:r w:rsidRPr="00210034">
        <w:t>.</w:t>
      </w:r>
    </w:p>
    <w:p w14:paraId="4B09E9F0" w14:textId="77777777" w:rsidR="00924B03" w:rsidRPr="00210034" w:rsidRDefault="00924B03" w:rsidP="00924B03">
      <w:r w:rsidRPr="00210034">
        <w:lastRenderedPageBreak/>
        <w:t>Under the</w:t>
      </w:r>
      <w:r>
        <w:t xml:space="preserve"> Education (School Boards) Regulations 2020</w:t>
      </w:r>
      <w:r w:rsidRPr="00210034">
        <w:t xml:space="preserve">, a board may delegate any of the functions and powers of the board or the </w:t>
      </w:r>
      <w:r>
        <w:t>board members</w:t>
      </w:r>
      <w:r w:rsidRPr="00210034">
        <w:t>, either generally or specifically, to any of the following persons:</w:t>
      </w:r>
    </w:p>
    <w:p w14:paraId="56607666" w14:textId="77777777" w:rsidR="00924B03" w:rsidRPr="008C38E5" w:rsidRDefault="00924B03" w:rsidP="00924B03">
      <w:pPr>
        <w:pStyle w:val="ListParagraph"/>
        <w:numPr>
          <w:ilvl w:val="0"/>
          <w:numId w:val="1"/>
        </w:numPr>
        <w:rPr>
          <w:rFonts w:ascii="Montserrat" w:hAnsi="Montserrat"/>
        </w:rPr>
      </w:pPr>
      <w:r w:rsidRPr="008C38E5">
        <w:rPr>
          <w:rFonts w:ascii="Montserrat" w:hAnsi="Montserrat"/>
        </w:rPr>
        <w:t xml:space="preserve">A </w:t>
      </w:r>
      <w:r>
        <w:rPr>
          <w:rFonts w:ascii="Montserrat" w:hAnsi="Montserrat"/>
        </w:rPr>
        <w:t xml:space="preserve">board </w:t>
      </w:r>
      <w:r w:rsidRPr="008C38E5">
        <w:rPr>
          <w:rFonts w:ascii="Montserrat" w:hAnsi="Montserrat"/>
        </w:rPr>
        <w:t xml:space="preserve">member or members </w:t>
      </w:r>
    </w:p>
    <w:p w14:paraId="4DAB1B91" w14:textId="258B3585" w:rsidR="00924B03" w:rsidRPr="008C38E5" w:rsidRDefault="00924B03" w:rsidP="00924B03">
      <w:pPr>
        <w:pStyle w:val="ListParagraph"/>
        <w:numPr>
          <w:ilvl w:val="0"/>
          <w:numId w:val="1"/>
        </w:numPr>
        <w:rPr>
          <w:rFonts w:ascii="Montserrat" w:hAnsi="Montserrat"/>
        </w:rPr>
      </w:pPr>
      <w:r w:rsidRPr="008C38E5">
        <w:rPr>
          <w:rFonts w:ascii="Montserrat" w:hAnsi="Montserrat"/>
        </w:rPr>
        <w:t>The principal or</w:t>
      </w:r>
      <w:r>
        <w:rPr>
          <w:rFonts w:ascii="Montserrat" w:hAnsi="Montserrat"/>
        </w:rPr>
        <w:t xml:space="preserve"> any other employee, or office holder </w:t>
      </w:r>
      <w:r w:rsidRPr="008C38E5">
        <w:rPr>
          <w:rFonts w:ascii="Montserrat" w:hAnsi="Montserrat"/>
        </w:rPr>
        <w:t>of the board</w:t>
      </w:r>
    </w:p>
    <w:p w14:paraId="384D74D3" w14:textId="77777777" w:rsidR="00924B03" w:rsidRPr="008C38E5" w:rsidRDefault="00924B03" w:rsidP="00924B03">
      <w:pPr>
        <w:pStyle w:val="ListParagraph"/>
        <w:numPr>
          <w:ilvl w:val="0"/>
          <w:numId w:val="1"/>
        </w:numPr>
        <w:rPr>
          <w:rFonts w:ascii="Montserrat" w:hAnsi="Montserrat"/>
        </w:rPr>
      </w:pPr>
      <w:r w:rsidRPr="008C38E5">
        <w:rPr>
          <w:rFonts w:ascii="Montserrat" w:hAnsi="Montserrat"/>
        </w:rPr>
        <w:t xml:space="preserve">A committee consisting of </w:t>
      </w:r>
      <w:r>
        <w:rPr>
          <w:rFonts w:ascii="Montserrat" w:hAnsi="Montserrat"/>
        </w:rPr>
        <w:t xml:space="preserve">at least </w:t>
      </w:r>
      <w:r w:rsidRPr="008C38E5">
        <w:rPr>
          <w:rFonts w:ascii="Montserrat" w:hAnsi="Montserrat"/>
        </w:rPr>
        <w:t>two persons</w:t>
      </w:r>
      <w:r>
        <w:rPr>
          <w:rFonts w:ascii="Montserrat" w:hAnsi="Montserrat"/>
        </w:rPr>
        <w:t>,</w:t>
      </w:r>
      <w:r w:rsidRPr="008C38E5">
        <w:rPr>
          <w:rFonts w:ascii="Montserrat" w:hAnsi="Montserrat"/>
        </w:rPr>
        <w:t xml:space="preserve"> at least one of whom is a </w:t>
      </w:r>
      <w:r>
        <w:rPr>
          <w:rFonts w:ascii="Montserrat" w:hAnsi="Montserrat"/>
        </w:rPr>
        <w:t xml:space="preserve">board </w:t>
      </w:r>
      <w:r w:rsidRPr="008C38E5">
        <w:rPr>
          <w:rFonts w:ascii="Montserrat" w:hAnsi="Montserrat"/>
        </w:rPr>
        <w:t>member</w:t>
      </w:r>
    </w:p>
    <w:p w14:paraId="0E8792C1" w14:textId="77777777" w:rsidR="00924B03" w:rsidRPr="008C38E5" w:rsidRDefault="00924B03" w:rsidP="00924B03">
      <w:pPr>
        <w:pStyle w:val="ListParagraph"/>
        <w:numPr>
          <w:ilvl w:val="0"/>
          <w:numId w:val="1"/>
        </w:numPr>
        <w:rPr>
          <w:rFonts w:ascii="Montserrat" w:hAnsi="Montserrat"/>
        </w:rPr>
      </w:pPr>
      <w:r w:rsidRPr="008C38E5">
        <w:rPr>
          <w:rFonts w:ascii="Montserrat" w:hAnsi="Montserrat"/>
        </w:rPr>
        <w:t>Any other person or persons approved by the Minister of Education</w:t>
      </w:r>
    </w:p>
    <w:p w14:paraId="0215B043" w14:textId="06C6FA59" w:rsidR="00924B03" w:rsidRDefault="00924B03" w:rsidP="00924B03">
      <w:pPr>
        <w:pStyle w:val="ListParagraph"/>
        <w:numPr>
          <w:ilvl w:val="0"/>
          <w:numId w:val="1"/>
        </w:numPr>
        <w:rPr>
          <w:rFonts w:ascii="Montserrat" w:hAnsi="Montserrat"/>
        </w:rPr>
      </w:pPr>
      <w:r w:rsidRPr="008C38E5">
        <w:rPr>
          <w:rFonts w:ascii="Montserrat" w:hAnsi="Montserrat"/>
        </w:rPr>
        <w:t xml:space="preserve">Any class of persons that comprises </w:t>
      </w:r>
      <w:r>
        <w:rPr>
          <w:rFonts w:ascii="Montserrat" w:hAnsi="Montserrat"/>
        </w:rPr>
        <w:t xml:space="preserve">any of the persons </w:t>
      </w:r>
      <w:r w:rsidRPr="008C38E5">
        <w:rPr>
          <w:rFonts w:ascii="Montserrat" w:hAnsi="Montserrat"/>
        </w:rPr>
        <w:t>in this list.</w:t>
      </w:r>
    </w:p>
    <w:p w14:paraId="32768EF8" w14:textId="58A5F74A" w:rsidR="000D0AEA" w:rsidRDefault="000D0AEA" w:rsidP="000D0AEA">
      <w:pPr>
        <w:pStyle w:val="ListParagraph"/>
        <w:ind w:left="0"/>
        <w:rPr>
          <w:rFonts w:ascii="Montserrat" w:hAnsi="Montserrat"/>
        </w:rPr>
      </w:pPr>
    </w:p>
    <w:p w14:paraId="3F64E947" w14:textId="77777777" w:rsidR="00B873D4" w:rsidRPr="00B873D4" w:rsidRDefault="00B873D4" w:rsidP="00B873D4">
      <w:pPr>
        <w:rPr>
          <w:i/>
          <w:iCs/>
          <w:color w:val="0070C0"/>
        </w:rPr>
      </w:pPr>
      <w:r w:rsidRPr="00B873D4">
        <w:rPr>
          <w:i/>
          <w:iCs/>
          <w:color w:val="0070C0"/>
        </w:rPr>
        <w:t>Ko te tuku mana he ara ōkawa ki te whakawhiti i te mana me te kawenga e tukuna ana ki tētahi tangata, rōpū rānei.  Ko te whakarato tuku mana ki ngā kaimahi o tētahi kura tētahi ara whakahaere a te poari.  Mā te whakatau i ngā tuku mana tika, e whakawhitiwhiti ana te poari i ngā kawenga o ia kaimahi.  Me hua rawa ngā tuku mana i tētahi whakatau a te poari, ā, me tuku i te whakaaetanga ā-tuhi ki te tangata whiwhi tuku mana.</w:t>
      </w:r>
    </w:p>
    <w:p w14:paraId="1D560E2E" w14:textId="77777777" w:rsidR="00B873D4" w:rsidRPr="00B873D4" w:rsidRDefault="00B873D4" w:rsidP="00B873D4">
      <w:pPr>
        <w:rPr>
          <w:i/>
          <w:iCs/>
          <w:color w:val="0070C0"/>
        </w:rPr>
      </w:pPr>
      <w:r w:rsidRPr="00B873D4">
        <w:rPr>
          <w:i/>
          <w:iCs/>
          <w:color w:val="0070C0"/>
        </w:rPr>
        <w:t>I raro i ngā Waeture Mātauranga (Poari Kura) 2020, ka taea e te poari te tuku mana i ngā mahi me ngā mana o te poari, o ngā mema poari rānei, ā-whānui nei, ā-motuhake rānei, ki tētahi o ēnei tāngata:</w:t>
      </w:r>
    </w:p>
    <w:p w14:paraId="096AB5D5" w14:textId="77777777" w:rsidR="00B873D4" w:rsidRPr="00B873D4" w:rsidRDefault="00B873D4" w:rsidP="00B873D4">
      <w:pPr>
        <w:pStyle w:val="ListParagraph"/>
        <w:numPr>
          <w:ilvl w:val="0"/>
          <w:numId w:val="1"/>
        </w:numPr>
        <w:rPr>
          <w:rFonts w:ascii="Montserrat" w:hAnsi="Montserrat"/>
          <w:i/>
          <w:iCs/>
          <w:color w:val="0070C0"/>
        </w:rPr>
      </w:pPr>
      <w:r w:rsidRPr="00B873D4">
        <w:rPr>
          <w:rFonts w:ascii="Montserrat" w:hAnsi="Montserrat"/>
          <w:i/>
          <w:iCs/>
          <w:color w:val="0070C0"/>
        </w:rPr>
        <w:t>He mema poari, ngā mema rānei</w:t>
      </w:r>
    </w:p>
    <w:p w14:paraId="5DCE6BEB" w14:textId="77777777" w:rsidR="00B873D4" w:rsidRPr="00B873D4" w:rsidRDefault="00B873D4" w:rsidP="00B873D4">
      <w:pPr>
        <w:pStyle w:val="ListParagraph"/>
        <w:numPr>
          <w:ilvl w:val="0"/>
          <w:numId w:val="1"/>
        </w:numPr>
        <w:rPr>
          <w:rFonts w:ascii="Montserrat" w:hAnsi="Montserrat"/>
          <w:i/>
          <w:iCs/>
          <w:color w:val="0070C0"/>
        </w:rPr>
      </w:pPr>
      <w:r w:rsidRPr="00B873D4">
        <w:rPr>
          <w:rFonts w:ascii="Montserrat" w:hAnsi="Montserrat"/>
          <w:i/>
          <w:iCs/>
          <w:color w:val="0070C0"/>
        </w:rPr>
        <w:t>Te tumuaki, tētahi atu kaimahi kura, kaipupuri tūranga poari</w:t>
      </w:r>
    </w:p>
    <w:p w14:paraId="530EF168" w14:textId="77777777" w:rsidR="00B873D4" w:rsidRPr="00B873D4" w:rsidRDefault="00B873D4" w:rsidP="00B873D4">
      <w:pPr>
        <w:pStyle w:val="ListParagraph"/>
        <w:numPr>
          <w:ilvl w:val="0"/>
          <w:numId w:val="1"/>
        </w:numPr>
        <w:rPr>
          <w:rFonts w:ascii="Montserrat" w:hAnsi="Montserrat"/>
          <w:i/>
          <w:iCs/>
          <w:color w:val="0070C0"/>
        </w:rPr>
      </w:pPr>
      <w:r w:rsidRPr="00B873D4">
        <w:rPr>
          <w:rFonts w:ascii="Montserrat" w:hAnsi="Montserrat"/>
          <w:i/>
          <w:iCs/>
          <w:color w:val="0070C0"/>
        </w:rPr>
        <w:t>He komiti, neke atu i te rua tāngata, ā, ko tētahi he mema o te poari</w:t>
      </w:r>
    </w:p>
    <w:p w14:paraId="7F501737" w14:textId="77777777" w:rsidR="00B873D4" w:rsidRPr="00B873D4" w:rsidRDefault="00B873D4" w:rsidP="00B873D4">
      <w:pPr>
        <w:pStyle w:val="ListParagraph"/>
        <w:numPr>
          <w:ilvl w:val="0"/>
          <w:numId w:val="1"/>
        </w:numPr>
        <w:rPr>
          <w:rFonts w:ascii="Montserrat" w:hAnsi="Montserrat"/>
          <w:i/>
          <w:iCs/>
          <w:color w:val="0070C0"/>
        </w:rPr>
      </w:pPr>
      <w:r w:rsidRPr="00B873D4">
        <w:rPr>
          <w:rFonts w:ascii="Montserrat" w:hAnsi="Montserrat"/>
          <w:i/>
          <w:iCs/>
          <w:color w:val="0070C0"/>
        </w:rPr>
        <w:t>Tētahi atu tangata, tāngata rānei e whakaaetia ana e te Tāhuhu o te Mātauranga</w:t>
      </w:r>
    </w:p>
    <w:p w14:paraId="3E97A386" w14:textId="77777777" w:rsidR="00B873D4" w:rsidRPr="008C38E5" w:rsidRDefault="00B873D4" w:rsidP="00B873D4">
      <w:pPr>
        <w:pStyle w:val="ListParagraph"/>
        <w:numPr>
          <w:ilvl w:val="0"/>
          <w:numId w:val="1"/>
        </w:numPr>
        <w:rPr>
          <w:rFonts w:ascii="Montserrat" w:hAnsi="Montserrat"/>
        </w:rPr>
      </w:pPr>
      <w:r w:rsidRPr="00B873D4">
        <w:rPr>
          <w:rFonts w:ascii="Montserrat" w:hAnsi="Montserrat"/>
          <w:i/>
          <w:iCs/>
          <w:color w:val="0070C0"/>
        </w:rPr>
        <w:t>Ētahi momo kōwhiringa tāngata i takea mai i tēnei rārarangi</w:t>
      </w:r>
    </w:p>
    <w:p w14:paraId="2EDEF336" w14:textId="77777777" w:rsidR="000D0AEA" w:rsidRPr="008C38E5" w:rsidRDefault="000D0AEA" w:rsidP="000D0AEA">
      <w:pPr>
        <w:pStyle w:val="ListParagraph"/>
        <w:ind w:left="0"/>
        <w:rPr>
          <w:rFonts w:ascii="Montserrat" w:hAnsi="Montserrat"/>
        </w:rPr>
      </w:pPr>
    </w:p>
    <w:p w14:paraId="1517AC05" w14:textId="77777777" w:rsidR="00924B03" w:rsidRPr="008C38E5" w:rsidRDefault="00924B03" w:rsidP="00924B03">
      <w:pPr>
        <w:pStyle w:val="ListParagraph"/>
        <w:ind w:left="0"/>
      </w:pPr>
      <w:r>
        <w:rPr>
          <w:noProof/>
          <w:lang w:eastAsia="en-NZ"/>
        </w:rPr>
        <w:drawing>
          <wp:anchor distT="0" distB="0" distL="114300" distR="114300" simplePos="0" relativeHeight="251658250" behindDoc="0" locked="0" layoutInCell="1" allowOverlap="1" wp14:anchorId="5ED2C5A8" wp14:editId="56F59745">
            <wp:simplePos x="0" y="0"/>
            <wp:positionH relativeFrom="column">
              <wp:posOffset>0</wp:posOffset>
            </wp:positionH>
            <wp:positionV relativeFrom="paragraph">
              <wp:posOffset>146050</wp:posOffset>
            </wp:positionV>
            <wp:extent cx="284400" cy="284400"/>
            <wp:effectExtent l="0" t="0" r="1905" b="1905"/>
            <wp:wrapSquare wrapText="bothSides"/>
            <wp:docPr id="337" name="Picture 337"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EFFB4" w14:textId="5F6E2D32" w:rsidR="00924B03" w:rsidRDefault="00924B03" w:rsidP="00924B03">
      <w:r w:rsidRPr="000A09D1">
        <w:rPr>
          <w:b/>
        </w:rPr>
        <w:t>Requirement</w:t>
      </w:r>
      <w:r>
        <w:br/>
      </w:r>
      <w:r w:rsidRPr="00210034">
        <w:t>A board must not delegate the general power of delegation</w:t>
      </w:r>
      <w:r>
        <w:t>,</w:t>
      </w:r>
      <w:r w:rsidRPr="00210034">
        <w:t xml:space="preserve"> nor any power to borrow money</w:t>
      </w:r>
      <w:r>
        <w:t xml:space="preserve"> - including the power to enter into a financial lease -</w:t>
      </w:r>
      <w:r w:rsidRPr="00210034">
        <w:t xml:space="preserve"> that it may have under section 160 or 162 of the Crown Entities Act 2004.</w:t>
      </w:r>
    </w:p>
    <w:p w14:paraId="20C8BDE5" w14:textId="54F9D586" w:rsidR="00E5531E" w:rsidRDefault="00D97955" w:rsidP="00924B03">
      <w:r>
        <w:rPr>
          <w:noProof/>
          <w:lang w:eastAsia="en-NZ"/>
        </w:rPr>
        <w:drawing>
          <wp:anchor distT="0" distB="0" distL="114300" distR="114300" simplePos="0" relativeHeight="251658369" behindDoc="0" locked="0" layoutInCell="1" allowOverlap="1" wp14:anchorId="0F81591D" wp14:editId="7044626F">
            <wp:simplePos x="0" y="0"/>
            <wp:positionH relativeFrom="column">
              <wp:posOffset>0</wp:posOffset>
            </wp:positionH>
            <wp:positionV relativeFrom="paragraph">
              <wp:posOffset>266065</wp:posOffset>
            </wp:positionV>
            <wp:extent cx="284400" cy="284400"/>
            <wp:effectExtent l="0" t="0" r="1905" b="1905"/>
            <wp:wrapSquare wrapText="bothSides"/>
            <wp:docPr id="272" name="Picture 272"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368DA" w14:textId="624D0FAF" w:rsidR="00E5531E" w:rsidRDefault="00D97955" w:rsidP="00924B03">
      <w:pPr>
        <w:rPr>
          <w:i/>
          <w:iCs/>
          <w:color w:val="0070C0"/>
        </w:rPr>
      </w:pPr>
      <w:r w:rsidRPr="00F604F2">
        <w:rPr>
          <w:b/>
          <w:i/>
          <w:iCs/>
          <w:color w:val="0070C0"/>
        </w:rPr>
        <w:t>Me mātua tutuki</w:t>
      </w:r>
      <w:r>
        <w:br/>
      </w:r>
      <w:r w:rsidRPr="00F604F2">
        <w:rPr>
          <w:i/>
          <w:iCs/>
          <w:color w:val="0070C0"/>
        </w:rPr>
        <w:t>Me kaua te poari e tuku i te mana whānui o te tuku mana, i te mana rānei ki te mino pūtea - tae atu ki te mana ki te kuhu atu ki tētahi rīhi ahumoni - e taea ana pea i raro i te wāhanga 160, 162 rānei o te Crown Entities Act 2004.</w:t>
      </w:r>
    </w:p>
    <w:p w14:paraId="415F90D4" w14:textId="77777777" w:rsidR="007E3C84" w:rsidRPr="00F604F2" w:rsidRDefault="007E3C84" w:rsidP="00924B03">
      <w:pPr>
        <w:rPr>
          <w:i/>
          <w:iCs/>
          <w:color w:val="0070C0"/>
        </w:rPr>
      </w:pPr>
    </w:p>
    <w:p w14:paraId="4E147C99" w14:textId="1F167101" w:rsidR="00924B03" w:rsidRPr="00F1772C" w:rsidRDefault="00924B03" w:rsidP="00924B03">
      <w:pPr>
        <w:pStyle w:val="Heading4"/>
        <w:rPr>
          <w:i/>
          <w:iCs w:val="0"/>
          <w:color w:val="0070C0"/>
        </w:rPr>
      </w:pPr>
      <w:r>
        <w:t>Delegations help clarify roles and responsibilities</w:t>
      </w:r>
      <w:r w:rsidR="007E3C84">
        <w:t xml:space="preserve"> - </w:t>
      </w:r>
      <w:r w:rsidR="00F1772C" w:rsidRPr="00F1772C">
        <w:rPr>
          <w:i/>
          <w:iCs w:val="0"/>
          <w:color w:val="0070C0"/>
        </w:rPr>
        <w:t>Ka āwhina ngā tuku mana ki te whakamārama i ngā mahi me ngā kawenga</w:t>
      </w:r>
    </w:p>
    <w:p w14:paraId="02FCDC1E" w14:textId="77777777" w:rsidR="00924B03" w:rsidRPr="00210034" w:rsidRDefault="00924B03" w:rsidP="00924B03">
      <w:r w:rsidRPr="00210034">
        <w:t xml:space="preserve">By formalising the delegation process </w:t>
      </w:r>
      <w:r>
        <w:t>in writing</w:t>
      </w:r>
      <w:r w:rsidRPr="00210034">
        <w:t xml:space="preserve"> the board reduces the risk of:</w:t>
      </w:r>
    </w:p>
    <w:p w14:paraId="399518E8" w14:textId="77777777" w:rsidR="00924B03" w:rsidRPr="00B11177" w:rsidRDefault="00924B03" w:rsidP="00DC04DC">
      <w:pPr>
        <w:pStyle w:val="ListParagraph"/>
        <w:numPr>
          <w:ilvl w:val="0"/>
          <w:numId w:val="8"/>
        </w:numPr>
        <w:rPr>
          <w:rFonts w:ascii="Montserrat" w:hAnsi="Montserrat"/>
        </w:rPr>
      </w:pPr>
      <w:r>
        <w:rPr>
          <w:rFonts w:ascii="Montserrat" w:hAnsi="Montserrat"/>
        </w:rPr>
        <w:t>Overlooking</w:t>
      </w:r>
      <w:r w:rsidRPr="00B11177">
        <w:rPr>
          <w:rFonts w:ascii="Montserrat" w:hAnsi="Montserrat"/>
        </w:rPr>
        <w:t xml:space="preserve"> tasks because ‘everybody thought someone else was doing it’</w:t>
      </w:r>
    </w:p>
    <w:p w14:paraId="27E943FE" w14:textId="77777777" w:rsidR="00924B03" w:rsidRPr="00B11177" w:rsidRDefault="00924B03" w:rsidP="00DC04DC">
      <w:pPr>
        <w:pStyle w:val="ListParagraph"/>
        <w:numPr>
          <w:ilvl w:val="0"/>
          <w:numId w:val="8"/>
        </w:numPr>
        <w:rPr>
          <w:rFonts w:ascii="Montserrat" w:hAnsi="Montserrat"/>
        </w:rPr>
      </w:pPr>
      <w:r>
        <w:rPr>
          <w:rFonts w:ascii="Montserrat" w:hAnsi="Montserrat"/>
        </w:rPr>
        <w:t>Duplicating</w:t>
      </w:r>
      <w:r w:rsidRPr="00B11177">
        <w:rPr>
          <w:rFonts w:ascii="Montserrat" w:hAnsi="Montserrat"/>
        </w:rPr>
        <w:t xml:space="preserve"> tasks because several people thought they were responsible</w:t>
      </w:r>
    </w:p>
    <w:p w14:paraId="3AE22B3C" w14:textId="154C83A1" w:rsidR="00924B03" w:rsidRPr="00A117F9" w:rsidRDefault="00924B03" w:rsidP="00DC04DC">
      <w:pPr>
        <w:pStyle w:val="ListParagraph"/>
        <w:numPr>
          <w:ilvl w:val="0"/>
          <w:numId w:val="8"/>
        </w:numPr>
        <w:rPr>
          <w:rFonts w:ascii="Montserrat" w:hAnsi="Montserrat"/>
        </w:rPr>
      </w:pPr>
      <w:r>
        <w:rPr>
          <w:rFonts w:ascii="Montserrat" w:hAnsi="Montserrat"/>
        </w:rPr>
        <w:t>C</w:t>
      </w:r>
      <w:r w:rsidRPr="00B11177">
        <w:rPr>
          <w:rFonts w:ascii="Montserrat" w:hAnsi="Montserrat"/>
        </w:rPr>
        <w:t>onflicts between people or g</w:t>
      </w:r>
      <w:r>
        <w:rPr>
          <w:rFonts w:ascii="Montserrat" w:hAnsi="Montserrat"/>
        </w:rPr>
        <w:t xml:space="preserve">roups because they feel uncertain </w:t>
      </w:r>
      <w:r w:rsidR="001956D9">
        <w:rPr>
          <w:rFonts w:ascii="Montserrat" w:hAnsi="Montserrat"/>
        </w:rPr>
        <w:t>about</w:t>
      </w:r>
      <w:r>
        <w:rPr>
          <w:rFonts w:ascii="Montserrat" w:hAnsi="Montserrat"/>
        </w:rPr>
        <w:t xml:space="preserve"> who is</w:t>
      </w:r>
      <w:r w:rsidRPr="00B11177">
        <w:rPr>
          <w:rFonts w:ascii="Montserrat" w:hAnsi="Montserrat"/>
        </w:rPr>
        <w:t xml:space="preserve"> doing what.</w:t>
      </w:r>
      <w:r>
        <w:rPr>
          <w:rFonts w:ascii="Montserrat" w:hAnsi="Montserrat"/>
        </w:rPr>
        <w:br/>
      </w:r>
    </w:p>
    <w:p w14:paraId="11A16CF9" w14:textId="6890F30D" w:rsidR="00924B03" w:rsidRDefault="00924B03" w:rsidP="00924B03">
      <w:r>
        <w:t>B</w:t>
      </w:r>
      <w:r w:rsidRPr="00210034">
        <w:t>oard</w:t>
      </w:r>
      <w:r>
        <w:t>s often delegate</w:t>
      </w:r>
      <w:r w:rsidRPr="00210034">
        <w:t xml:space="preserve"> day-to-day financ</w:t>
      </w:r>
      <w:r>
        <w:t xml:space="preserve">ial management </w:t>
      </w:r>
      <w:r w:rsidRPr="00210034">
        <w:t xml:space="preserve">to </w:t>
      </w:r>
      <w:r>
        <w:t>the principal. In small schools</w:t>
      </w:r>
      <w:r w:rsidR="006B6F26">
        <w:t xml:space="preserve"> and </w:t>
      </w:r>
      <w:r>
        <w:t xml:space="preserve">kura </w:t>
      </w:r>
      <w:r w:rsidRPr="00210034">
        <w:t xml:space="preserve">there </w:t>
      </w:r>
      <w:r>
        <w:t xml:space="preserve">may not be enough </w:t>
      </w:r>
      <w:r w:rsidRPr="00210034">
        <w:t>staff to ensure segr</w:t>
      </w:r>
      <w:r>
        <w:t>egation of duties. In those cases</w:t>
      </w:r>
      <w:r w:rsidR="006B6F26">
        <w:t>,</w:t>
      </w:r>
      <w:r>
        <w:t xml:space="preserve"> a </w:t>
      </w:r>
      <w:r w:rsidRPr="00210034">
        <w:t>board member</w:t>
      </w:r>
      <w:r>
        <w:t xml:space="preserve"> can</w:t>
      </w:r>
      <w:r w:rsidRPr="00210034">
        <w:t xml:space="preserve"> be appointed as a further level of control </w:t>
      </w:r>
      <w:r>
        <w:t xml:space="preserve">for day-to-day expenditure, </w:t>
      </w:r>
      <w:r>
        <w:lastRenderedPageBreak/>
        <w:t xml:space="preserve">eg a board member has internet </w:t>
      </w:r>
      <w:r w:rsidRPr="00210034">
        <w:t>banking au</w:t>
      </w:r>
      <w:r>
        <w:t>thority and is the</w:t>
      </w:r>
      <w:r w:rsidRPr="00210034">
        <w:t xml:space="preserve"> sec</w:t>
      </w:r>
      <w:r>
        <w:t xml:space="preserve">ond approver for payments. </w:t>
      </w:r>
    </w:p>
    <w:p w14:paraId="2AEAC5EB" w14:textId="77777777" w:rsidR="00855EA0" w:rsidRPr="00855EA0" w:rsidRDefault="00855EA0" w:rsidP="00855EA0">
      <w:pPr>
        <w:rPr>
          <w:i/>
          <w:iCs/>
          <w:color w:val="0070C0"/>
        </w:rPr>
      </w:pPr>
      <w:r w:rsidRPr="00855EA0">
        <w:rPr>
          <w:i/>
          <w:iCs/>
          <w:color w:val="0070C0"/>
        </w:rPr>
        <w:t>Mā te whakaōkawa i te tukanga tuku mana ki te reo tuhi, e whakaiti ana te poari i te mōrearea o te:</w:t>
      </w:r>
    </w:p>
    <w:p w14:paraId="0BB788E3" w14:textId="77777777" w:rsidR="00855EA0" w:rsidRPr="00855EA0" w:rsidRDefault="00855EA0" w:rsidP="00855EA0">
      <w:pPr>
        <w:pStyle w:val="ListParagraph"/>
        <w:numPr>
          <w:ilvl w:val="0"/>
          <w:numId w:val="8"/>
        </w:numPr>
        <w:rPr>
          <w:rFonts w:ascii="Montserrat" w:hAnsi="Montserrat"/>
          <w:i/>
          <w:iCs/>
          <w:color w:val="0070C0"/>
        </w:rPr>
      </w:pPr>
      <w:r w:rsidRPr="00855EA0">
        <w:rPr>
          <w:rFonts w:ascii="Montserrat" w:hAnsi="Montserrat"/>
          <w:i/>
          <w:iCs/>
          <w:color w:val="0070C0"/>
        </w:rPr>
        <w:t>Whakangongo i ngā mahi nā te mea 'i pōhēhē te katoa e oti ana i tētahi atu taua mahi'</w:t>
      </w:r>
    </w:p>
    <w:p w14:paraId="1B0B2F01" w14:textId="77777777" w:rsidR="00855EA0" w:rsidRPr="00855EA0" w:rsidRDefault="00855EA0" w:rsidP="00855EA0">
      <w:pPr>
        <w:pStyle w:val="ListParagraph"/>
        <w:numPr>
          <w:ilvl w:val="0"/>
          <w:numId w:val="8"/>
        </w:numPr>
        <w:rPr>
          <w:rFonts w:ascii="Montserrat" w:hAnsi="Montserrat"/>
          <w:i/>
          <w:iCs/>
          <w:color w:val="0070C0"/>
        </w:rPr>
      </w:pPr>
      <w:r w:rsidRPr="00855EA0">
        <w:rPr>
          <w:rFonts w:ascii="Montserrat" w:hAnsi="Montserrat"/>
          <w:i/>
          <w:iCs/>
          <w:color w:val="0070C0"/>
        </w:rPr>
        <w:t>Pūrua i ngā mahi nā te mea he maha ngā tāngata i pōhēhē nōna te kawenga</w:t>
      </w:r>
    </w:p>
    <w:p w14:paraId="1716F83B" w14:textId="77777777" w:rsidR="00855EA0" w:rsidRPr="00855EA0" w:rsidRDefault="00855EA0" w:rsidP="00855EA0">
      <w:pPr>
        <w:pStyle w:val="ListParagraph"/>
        <w:numPr>
          <w:ilvl w:val="0"/>
          <w:numId w:val="8"/>
        </w:numPr>
        <w:rPr>
          <w:rFonts w:ascii="Montserrat" w:hAnsi="Montserrat"/>
          <w:i/>
          <w:iCs/>
          <w:color w:val="0070C0"/>
        </w:rPr>
      </w:pPr>
      <w:r w:rsidRPr="00855EA0">
        <w:rPr>
          <w:rFonts w:ascii="Montserrat" w:hAnsi="Montserrat"/>
          <w:i/>
          <w:iCs/>
          <w:color w:val="0070C0"/>
        </w:rPr>
        <w:t>Taututenga o te tangata, rōpū rānei nā te mea i rangirua ko wai e mahi ana i te aha.</w:t>
      </w:r>
      <w:r w:rsidRPr="00855EA0">
        <w:rPr>
          <w:rFonts w:ascii="Montserrat" w:hAnsi="Montserrat"/>
          <w:i/>
          <w:iCs/>
          <w:color w:val="0070C0"/>
        </w:rPr>
        <w:br/>
      </w:r>
    </w:p>
    <w:p w14:paraId="673DB21E" w14:textId="77777777" w:rsidR="00855EA0" w:rsidRPr="00855EA0" w:rsidRDefault="00855EA0" w:rsidP="00855EA0">
      <w:pPr>
        <w:rPr>
          <w:i/>
          <w:iCs/>
          <w:color w:val="0070C0"/>
        </w:rPr>
      </w:pPr>
      <w:r w:rsidRPr="00855EA0">
        <w:rPr>
          <w:i/>
          <w:iCs/>
          <w:color w:val="0070C0"/>
        </w:rPr>
        <w:t>He nui te wā ka tuku mana ngā poari i ngā whakahaere ahumoni o ia rā ki te tumuaki.  I roto i ngā kura iti ākene pea kāore i nui ngā kaimahi ki te wāwāhi haere i ngā mahi.  Ina pērā, ka āhei ki te tohu i tētahi mema poari hei kaiwhakahaere i ngā whakapaunga o ia rā, hei tauira, kei te mema poari te mana pēke tuihono, ā, ko ia te kaiwhakamana tuarua mō ngā utunga.</w:t>
      </w:r>
    </w:p>
    <w:p w14:paraId="78DE4D91" w14:textId="77777777" w:rsidR="00924B03" w:rsidRPr="009453EA" w:rsidRDefault="00924B03" w:rsidP="009453EA">
      <w:pPr>
        <w:rPr>
          <w:b/>
          <w:bCs/>
          <w:sz w:val="23"/>
          <w:szCs w:val="23"/>
        </w:rPr>
      </w:pPr>
      <w:bookmarkStart w:id="110" w:name="_Toc53654478"/>
      <w:bookmarkStart w:id="111" w:name="_Toc53661076"/>
      <w:bookmarkStart w:id="112" w:name="_Toc53729442"/>
      <w:bookmarkStart w:id="113" w:name="_Toc53738521"/>
      <w:bookmarkStart w:id="114" w:name="_Toc53989232"/>
      <w:bookmarkStart w:id="115" w:name="_Toc53999876"/>
      <w:bookmarkStart w:id="116" w:name="_Toc54002408"/>
      <w:bookmarkStart w:id="117" w:name="_Toc54008189"/>
      <w:bookmarkStart w:id="118" w:name="_Toc54008863"/>
      <w:bookmarkStart w:id="119" w:name="_Toc54160459"/>
      <w:bookmarkStart w:id="120" w:name="_Toc54247293"/>
      <w:r>
        <w:br/>
      </w:r>
      <w:bookmarkStart w:id="121" w:name="_Toc57272779"/>
      <w:bookmarkStart w:id="122" w:name="_Toc57355977"/>
      <w:bookmarkStart w:id="123" w:name="_Toc57380292"/>
      <w:bookmarkStart w:id="124" w:name="_Toc57380590"/>
      <w:bookmarkStart w:id="125" w:name="_Toc57879229"/>
      <w:bookmarkStart w:id="126" w:name="_Toc57966601"/>
      <w:bookmarkStart w:id="127" w:name="_Toc57973601"/>
      <w:r w:rsidRPr="009453EA">
        <w:rPr>
          <w:b/>
          <w:bCs/>
          <w:noProof/>
          <w:color w:val="F47721"/>
          <w:sz w:val="23"/>
          <w:szCs w:val="23"/>
          <w:lang w:eastAsia="en-NZ"/>
        </w:rPr>
        <w:drawing>
          <wp:anchor distT="0" distB="0" distL="114300" distR="114300" simplePos="0" relativeHeight="251658243" behindDoc="0" locked="0" layoutInCell="1" allowOverlap="1" wp14:anchorId="26B918B8" wp14:editId="5D1D935A">
            <wp:simplePos x="0" y="0"/>
            <wp:positionH relativeFrom="margin">
              <wp:posOffset>0</wp:posOffset>
            </wp:positionH>
            <wp:positionV relativeFrom="paragraph">
              <wp:posOffset>0</wp:posOffset>
            </wp:positionV>
            <wp:extent cx="507600" cy="471600"/>
            <wp:effectExtent l="0" t="0" r="6985" b="5080"/>
            <wp:wrapSquare wrapText="bothSides"/>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07600" cy="4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3EA">
        <w:rPr>
          <w:b/>
          <w:bCs/>
          <w:color w:val="F47721"/>
          <w:sz w:val="23"/>
          <w:szCs w:val="23"/>
        </w:rPr>
        <w:t>Example</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352ADF6" w14:textId="77777777" w:rsidR="00924B03" w:rsidRDefault="00924B03" w:rsidP="00924B03">
      <w:pPr>
        <w:pStyle w:val="BodyText"/>
      </w:pPr>
      <w:r>
        <w:rPr>
          <w:noProof/>
          <w:lang w:val="en-NZ" w:eastAsia="en-NZ"/>
        </w:rPr>
        <mc:AlternateContent>
          <mc:Choice Requires="wps">
            <w:drawing>
              <wp:anchor distT="0" distB="0" distL="114300" distR="114300" simplePos="0" relativeHeight="251658242" behindDoc="0" locked="0" layoutInCell="1" allowOverlap="1" wp14:anchorId="6E09E955" wp14:editId="0D4949CF">
                <wp:simplePos x="0" y="0"/>
                <wp:positionH relativeFrom="margin">
                  <wp:align>left</wp:align>
                </wp:positionH>
                <wp:positionV relativeFrom="paragraph">
                  <wp:posOffset>188595</wp:posOffset>
                </wp:positionV>
                <wp:extent cx="6143625" cy="129540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6143625" cy="1295400"/>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5D9A8" w14:textId="77777777"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Board delegates hiring responsibilities</w:t>
                            </w:r>
                          </w:p>
                          <w:p w14:paraId="499BE2C3" w14:textId="6E6F5A3D" w:rsidR="0099651B" w:rsidRDefault="0099651B" w:rsidP="00924B03">
                            <w:r>
                              <w:t xml:space="preserve">The Kiwi Park School board decides to delegate </w:t>
                            </w:r>
                            <w:r w:rsidRPr="00210034">
                              <w:t xml:space="preserve">authority to </w:t>
                            </w:r>
                            <w:r>
                              <w:t xml:space="preserve">the principal to </w:t>
                            </w:r>
                            <w:r w:rsidRPr="00210034">
                              <w:t>make all staff appointments within the ex</w:t>
                            </w:r>
                            <w:r>
                              <w:t>isting school structure. But to have oversight of spending on overall staffing levels they decide to</w:t>
                            </w:r>
                            <w:r w:rsidRPr="00210034">
                              <w:t xml:space="preserve"> retain the right to approve or veto any appointments </w:t>
                            </w:r>
                            <w:r>
                              <w:t>for newly established positions. The princip</w:t>
                            </w:r>
                            <w:r w:rsidR="00FE0F8D">
                              <w:t>al</w:t>
                            </w:r>
                            <w:r>
                              <w:t xml:space="preserve"> will need to report to the board first, and get approval before making a formal offer to a person to fill a new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9E955" id="Rounded Rectangle 24" o:spid="_x0000_s1026" style="position:absolute;margin-left:0;margin-top:14.85pt;width:483.75pt;height:102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" fillcolor="#2a6ebb" strokecolor="#1f4d78 [1604]" strokeweight="1pt">
                <v:stroke joinstyle="miter"/>
                <v:textbox>
                  <w:txbxContent>
                    <w:p w14:paraId="64A5D9A8" w14:textId="77777777"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Board delegates hiring responsibilities</w:t>
                      </w:r>
                    </w:p>
                    <w:p w14:paraId="499BE2C3" w14:textId="6E6F5A3D" w:rsidR="0099651B" w:rsidRDefault="0099651B" w:rsidP="00924B03">
                      <w:r>
                        <w:t xml:space="preserve">The Kiwi Park School board decides to delegate </w:t>
                      </w:r>
                      <w:r w:rsidRPr="00210034">
                        <w:t xml:space="preserve">authority to </w:t>
                      </w:r>
                      <w:r>
                        <w:t xml:space="preserve">the principal to </w:t>
                      </w:r>
                      <w:r w:rsidRPr="00210034">
                        <w:t>make all staff appointments within the ex</w:t>
                      </w:r>
                      <w:r>
                        <w:t>isting school structure. But to have oversight of spending on overall staffing levels they decide to</w:t>
                      </w:r>
                      <w:r w:rsidRPr="00210034">
                        <w:t xml:space="preserve"> retain the right to approve or veto any appointments </w:t>
                      </w:r>
                      <w:r>
                        <w:t>for newly established positions. The princip</w:t>
                      </w:r>
                      <w:r w:rsidR="00FE0F8D">
                        <w:t>al</w:t>
                      </w:r>
                      <w:r>
                        <w:t xml:space="preserve"> will need to report to the board first, and get approval before making a formal offer to a person to fill a new role.</w:t>
                      </w:r>
                    </w:p>
                  </w:txbxContent>
                </v:textbox>
                <w10:wrap anchorx="margin"/>
              </v:roundrect>
            </w:pict>
          </mc:Fallback>
        </mc:AlternateContent>
      </w:r>
    </w:p>
    <w:p w14:paraId="15E87AA1" w14:textId="77777777" w:rsidR="00924B03" w:rsidRDefault="00924B03" w:rsidP="00924B03">
      <w:pPr>
        <w:pStyle w:val="BodyText"/>
      </w:pPr>
    </w:p>
    <w:p w14:paraId="12B5382D" w14:textId="77777777" w:rsidR="00924B03" w:rsidRDefault="00924B03" w:rsidP="00924B03">
      <w:pPr>
        <w:pStyle w:val="BodyText"/>
      </w:pPr>
    </w:p>
    <w:p w14:paraId="4D38DDFB" w14:textId="77777777" w:rsidR="00924B03" w:rsidRDefault="00924B03" w:rsidP="00924B03">
      <w:pPr>
        <w:pStyle w:val="BodyText"/>
      </w:pPr>
    </w:p>
    <w:p w14:paraId="19A8B28A" w14:textId="39D20810" w:rsidR="00924B03" w:rsidRDefault="00924B03" w:rsidP="00924B03">
      <w:pPr>
        <w:pStyle w:val="BodyText"/>
      </w:pPr>
    </w:p>
    <w:p w14:paraId="498C185E" w14:textId="5B566E64" w:rsidR="00313A24" w:rsidRDefault="00BC1868" w:rsidP="00924B03">
      <w:pPr>
        <w:pStyle w:val="BodyText"/>
      </w:pPr>
      <w:r w:rsidRPr="009453EA">
        <w:rPr>
          <w:b/>
          <w:bCs/>
          <w:noProof/>
          <w:color w:val="F47721"/>
          <w:sz w:val="23"/>
          <w:szCs w:val="23"/>
          <w:lang w:eastAsia="en-NZ"/>
        </w:rPr>
        <w:drawing>
          <wp:anchor distT="0" distB="0" distL="114300" distR="114300" simplePos="0" relativeHeight="251658370" behindDoc="0" locked="0" layoutInCell="1" allowOverlap="1" wp14:anchorId="1DD5D636" wp14:editId="2F878DF7">
            <wp:simplePos x="0" y="0"/>
            <wp:positionH relativeFrom="margin">
              <wp:posOffset>0</wp:posOffset>
            </wp:positionH>
            <wp:positionV relativeFrom="paragraph">
              <wp:posOffset>313690</wp:posOffset>
            </wp:positionV>
            <wp:extent cx="507600" cy="471600"/>
            <wp:effectExtent l="0" t="0" r="6985" b="5080"/>
            <wp:wrapSquare wrapText="bothSides"/>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07600" cy="4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2984E" w14:textId="3676E21A" w:rsidR="00313A24" w:rsidRPr="00180B96" w:rsidRDefault="00BC1868" w:rsidP="00924B03">
      <w:pPr>
        <w:pStyle w:val="BodyText"/>
        <w:rPr>
          <w:i/>
          <w:iCs/>
        </w:rPr>
      </w:pPr>
      <w:r w:rsidRPr="00180B96">
        <w:rPr>
          <w:b/>
          <w:bCs/>
          <w:i/>
          <w:iCs/>
          <w:color w:val="F47721"/>
          <w:sz w:val="23"/>
          <w:szCs w:val="23"/>
        </w:rPr>
        <w:t>He tauira</w:t>
      </w:r>
    </w:p>
    <w:p w14:paraId="37E93FC3" w14:textId="25B28567" w:rsidR="00313A24" w:rsidRDefault="00FB6A85" w:rsidP="00924B03">
      <w:pPr>
        <w:pStyle w:val="BodyText"/>
      </w:pPr>
      <w:r>
        <w:rPr>
          <w:noProof/>
          <w:lang w:val="en-NZ" w:eastAsia="en-NZ"/>
        </w:rPr>
        <mc:AlternateContent>
          <mc:Choice Requires="wps">
            <w:drawing>
              <wp:anchor distT="0" distB="0" distL="114300" distR="114300" simplePos="0" relativeHeight="251658262" behindDoc="0" locked="0" layoutInCell="1" allowOverlap="1" wp14:anchorId="06A13CBB" wp14:editId="621B15D5">
                <wp:simplePos x="0" y="0"/>
                <wp:positionH relativeFrom="margin">
                  <wp:posOffset>0</wp:posOffset>
                </wp:positionH>
                <wp:positionV relativeFrom="paragraph">
                  <wp:posOffset>269875</wp:posOffset>
                </wp:positionV>
                <wp:extent cx="6143625" cy="1342417"/>
                <wp:effectExtent l="0" t="0" r="15875" b="16510"/>
                <wp:wrapNone/>
                <wp:docPr id="281" name="Rounded Rectangle 24"/>
                <wp:cNvGraphicFramePr/>
                <a:graphic xmlns:a="http://schemas.openxmlformats.org/drawingml/2006/main">
                  <a:graphicData uri="http://schemas.microsoft.com/office/word/2010/wordprocessingShape">
                    <wps:wsp>
                      <wps:cNvSpPr/>
                      <wps:spPr>
                        <a:xfrm>
                          <a:off x="0" y="0"/>
                          <a:ext cx="6143625" cy="1342417"/>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0E47C" w14:textId="77777777" w:rsidR="0099651B" w:rsidRPr="00180B96" w:rsidRDefault="0099651B" w:rsidP="00CB3A57">
                            <w:pPr>
                              <w:rPr>
                                <w:b/>
                                <w:bCs/>
                                <w:i/>
                                <w:iCs/>
                                <w:sz w:val="22"/>
                              </w:rPr>
                            </w:pPr>
                            <w:r w:rsidRPr="00180B96">
                              <w:rPr>
                                <w:b/>
                                <w:bCs/>
                                <w:i/>
                                <w:iCs/>
                                <w:sz w:val="22"/>
                              </w:rPr>
                              <w:t>Ka tuku mana te poari i te kawenga mō te rapu kaimahi</w:t>
                            </w:r>
                          </w:p>
                          <w:p w14:paraId="5ACA3519" w14:textId="77777777" w:rsidR="0099651B" w:rsidRPr="00180B96" w:rsidRDefault="0099651B" w:rsidP="00CB3A57">
                            <w:pPr>
                              <w:rPr>
                                <w:i/>
                                <w:iCs/>
                              </w:rPr>
                            </w:pPr>
                            <w:r w:rsidRPr="00180B96">
                              <w:rPr>
                                <w:i/>
                                <w:iCs/>
                              </w:rPr>
                              <w:t>Ka whakatau te poari o te Kura o Kiwi Park ki te tuku mana ki te tumuaki ki te rapu kaimahi hou i roto i te anga o te kura.  Engari kia mau tonu ai te tirohanga whānui o ngā whakapaunga o ngā taumata kaimahi katoa, ka puritia tonu te mana ki te whakamana, whakahē rānei i ngā whakaritenga mō ngā tūranga hou.  Me pūrongo te tumuaki ki te poari i te tuatahi, ā, me te rapu whakaaetanga i mua o te tuku i te tono ōkawa ki te tangata mō te tūranga hou.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A13CBB" id="_x0000_s1027" style="position:absolute;margin-left:0;margin-top:21.25pt;width:483.75pt;height:105.7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" fillcolor="#2a6ebb" strokecolor="#1f4d78 [1604]" strokeweight="1pt">
                <v:stroke joinstyle="miter"/>
                <v:textbox>
                  <w:txbxContent>
                    <w:p w14:paraId="3B80E47C" w14:textId="77777777" w:rsidR="0099651B" w:rsidRPr="00180B96" w:rsidRDefault="0099651B" w:rsidP="00CB3A57">
                      <w:pPr>
                        <w:rPr>
                          <w:b/>
                          <w:bCs/>
                          <w:i/>
                          <w:iCs/>
                          <w:sz w:val="22"/>
                        </w:rPr>
                      </w:pPr>
                      <w:r w:rsidRPr="00180B96">
                        <w:rPr>
                          <w:b/>
                          <w:bCs/>
                          <w:i/>
                          <w:iCs/>
                          <w:sz w:val="22"/>
                        </w:rPr>
                        <w:t>Ka tuku mana te poari i te kawenga mō te rapu kaimahi</w:t>
                      </w:r>
                    </w:p>
                    <w:p w14:paraId="5ACA3519" w14:textId="77777777" w:rsidR="0099651B" w:rsidRPr="00180B96" w:rsidRDefault="0099651B" w:rsidP="00CB3A57">
                      <w:pPr>
                        <w:rPr>
                          <w:i/>
                          <w:iCs/>
                        </w:rPr>
                      </w:pPr>
                      <w:r w:rsidRPr="00180B96">
                        <w:rPr>
                          <w:i/>
                          <w:iCs/>
                        </w:rPr>
                        <w:t>Ka whakatau te poari o te Kura o Kiwi Park ki te tuku mana ki te tumuaki ki te rapu kaimahi hou i roto i te anga o te kura.  Engari kia mau tonu ai te tirohanga whānui o ngā whakapaunga o ngā taumata kaimahi katoa, ka puritia tonu te mana ki te whakamana, whakahē rānei i ngā whakaritenga mō ngā tūranga hou.  Me pūrongo te tumuaki ki te poari i te tuatahi, ā, me te rapu whakaaetanga i mua o te tuku i te tono ōkawa ki te tangata mō te tūranga hou.</w:t>
                      </w:r>
                    </w:p>
                  </w:txbxContent>
                </v:textbox>
                <w10:wrap anchorx="margin"/>
              </v:roundrect>
            </w:pict>
          </mc:Fallback>
        </mc:AlternateContent>
      </w:r>
    </w:p>
    <w:p w14:paraId="28AF63E1" w14:textId="09804DE1" w:rsidR="00FB6A85" w:rsidRDefault="00FB6A85" w:rsidP="00924B03">
      <w:pPr>
        <w:pStyle w:val="BodyText"/>
      </w:pPr>
    </w:p>
    <w:p w14:paraId="2B06F97D" w14:textId="6826F9F8" w:rsidR="00FB6A85" w:rsidRDefault="00FB6A85" w:rsidP="00924B03">
      <w:pPr>
        <w:pStyle w:val="BodyText"/>
      </w:pPr>
    </w:p>
    <w:p w14:paraId="587827E4" w14:textId="0DB5B4BF" w:rsidR="00FB6A85" w:rsidRDefault="00FB6A85" w:rsidP="00924B03">
      <w:pPr>
        <w:pStyle w:val="BodyText"/>
      </w:pPr>
    </w:p>
    <w:p w14:paraId="3A3F416E" w14:textId="4B93CB36" w:rsidR="00FB6A85" w:rsidRDefault="00FB6A85" w:rsidP="00924B03">
      <w:pPr>
        <w:pStyle w:val="BodyText"/>
      </w:pPr>
    </w:p>
    <w:p w14:paraId="4310DB61" w14:textId="77777777" w:rsidR="00FB6A85" w:rsidRDefault="00FB6A85" w:rsidP="00924B03">
      <w:pPr>
        <w:pStyle w:val="BodyText"/>
      </w:pPr>
    </w:p>
    <w:p w14:paraId="1B3E6777" w14:textId="77777777" w:rsidR="008F0DD8" w:rsidRDefault="00924B03" w:rsidP="008F0DD8">
      <w:pPr>
        <w:rPr>
          <w:b/>
          <w:color w:val="F47721"/>
          <w:sz w:val="23"/>
          <w:szCs w:val="23"/>
        </w:rPr>
      </w:pPr>
      <w:r w:rsidRPr="00560597">
        <w:rPr>
          <w:noProof/>
          <w:lang w:eastAsia="en-NZ"/>
        </w:rPr>
        <w:drawing>
          <wp:anchor distT="0" distB="0" distL="114300" distR="114300" simplePos="0" relativeHeight="251658244" behindDoc="0" locked="0" layoutInCell="1" allowOverlap="1" wp14:anchorId="4FA13B47" wp14:editId="4D986EFB">
            <wp:simplePos x="0" y="0"/>
            <wp:positionH relativeFrom="margin">
              <wp:posOffset>0</wp:posOffset>
            </wp:positionH>
            <wp:positionV relativeFrom="paragraph">
              <wp:posOffset>71755</wp:posOffset>
            </wp:positionV>
            <wp:extent cx="460800" cy="460800"/>
            <wp:effectExtent l="0" t="0" r="0" b="0"/>
            <wp:wrapSquare wrapText="bothSides"/>
            <wp:docPr id="2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br/>
      </w:r>
      <w:r w:rsidRPr="00D8061C">
        <w:rPr>
          <w:b/>
          <w:color w:val="F47721"/>
          <w:sz w:val="23"/>
          <w:szCs w:val="23"/>
        </w:rPr>
        <w:t>Read more about</w:t>
      </w:r>
      <w:r w:rsidR="008F0DD8">
        <w:rPr>
          <w:b/>
          <w:color w:val="F47721"/>
          <w:sz w:val="23"/>
          <w:szCs w:val="23"/>
        </w:rPr>
        <w:t xml:space="preserve"> - Pānui haere tonu mō</w:t>
      </w:r>
    </w:p>
    <w:p w14:paraId="4B0038BA" w14:textId="77777777" w:rsidR="008F0DD8" w:rsidRDefault="00502AD1" w:rsidP="008F0DD8">
      <w:bookmarkStart w:id="128" w:name="_Toc493595770"/>
      <w:bookmarkStart w:id="129" w:name="_Toc507669087"/>
      <w:bookmarkStart w:id="130" w:name="_Toc52872985"/>
      <w:r>
        <w:br/>
      </w:r>
      <w:hyperlink r:id="rId32" w:history="1">
        <w:r w:rsidR="00B23F05">
          <w:rPr>
            <w:rStyle w:val="Hyperlink"/>
          </w:rPr>
          <w:t>Schedule of delegation policy</w:t>
        </w:r>
      </w:hyperlink>
      <w:r w:rsidR="008F0DD8">
        <w:rPr>
          <w:rStyle w:val="Hyperlink"/>
        </w:rPr>
        <w:t xml:space="preserve"> - </w:t>
      </w:r>
      <w:hyperlink r:id="rId33" w:history="1">
        <w:r w:rsidR="008F0DD8" w:rsidRPr="002D74B0">
          <w:rPr>
            <w:rStyle w:val="Hyperlink"/>
          </w:rPr>
          <w:t>Te kaupapahere tauira o te mahere o ngā tuku mana</w:t>
        </w:r>
      </w:hyperlink>
    </w:p>
    <w:p w14:paraId="1C0D814B" w14:textId="77777777" w:rsidR="00924B03" w:rsidRDefault="00924B03" w:rsidP="00924B03"/>
    <w:p w14:paraId="5B1F91AE" w14:textId="77777777" w:rsidR="00E402C2" w:rsidRDefault="00E402C2">
      <w:pPr>
        <w:rPr>
          <w:rFonts w:eastAsiaTheme="majorEastAsia" w:cstheme="majorBidi"/>
          <w:color w:val="2E74B5" w:themeColor="accent1" w:themeShade="BF"/>
          <w:sz w:val="27"/>
          <w:szCs w:val="26"/>
        </w:rPr>
      </w:pPr>
      <w:bookmarkStart w:id="131" w:name="_2.5_Conflicts_of"/>
      <w:bookmarkStart w:id="132" w:name="_2.6_Conflicts_of"/>
      <w:bookmarkStart w:id="133" w:name="_Toc54160460"/>
      <w:bookmarkStart w:id="134" w:name="_Toc54247294"/>
      <w:bookmarkEnd w:id="131"/>
      <w:bookmarkEnd w:id="132"/>
      <w:r>
        <w:br w:type="page"/>
      </w:r>
    </w:p>
    <w:p w14:paraId="4D25DD3B" w14:textId="45EE1EC7" w:rsidR="00924B03" w:rsidRPr="00F35CAF" w:rsidRDefault="00924B03" w:rsidP="09F9DA18">
      <w:pPr>
        <w:pStyle w:val="Heading2"/>
        <w:rPr>
          <w:color w:val="auto"/>
          <w:sz w:val="20"/>
          <w:szCs w:val="20"/>
        </w:rPr>
      </w:pPr>
      <w:bookmarkStart w:id="135" w:name="_2.6_Conflicts_of_1"/>
      <w:bookmarkStart w:id="136" w:name="_Toc132279436"/>
      <w:bookmarkEnd w:id="135"/>
      <w:r>
        <w:lastRenderedPageBreak/>
        <w:t>2.</w:t>
      </w:r>
      <w:bookmarkEnd w:id="128"/>
      <w:bookmarkEnd w:id="129"/>
      <w:bookmarkEnd w:id="130"/>
      <w:r w:rsidR="007E4682">
        <w:t>6</w:t>
      </w:r>
      <w:r>
        <w:t xml:space="preserve"> Conflicts of interest</w:t>
      </w:r>
      <w:bookmarkEnd w:id="133"/>
      <w:bookmarkEnd w:id="134"/>
      <w:r w:rsidR="008F0DD8">
        <w:t xml:space="preserve"> - </w:t>
      </w:r>
      <w:r w:rsidR="005246C7" w:rsidRPr="09F9DA18">
        <w:rPr>
          <w:i/>
          <w:iCs/>
          <w:color w:val="0070C0"/>
        </w:rPr>
        <w:t>Ngā raru whaipānga</w:t>
      </w:r>
      <w:bookmarkEnd w:id="136"/>
    </w:p>
    <w:p w14:paraId="40A5091C" w14:textId="6E702063" w:rsidR="00924B03" w:rsidRDefault="00924B03" w:rsidP="00924B03">
      <w:r w:rsidRPr="00210034">
        <w:t xml:space="preserve">A conflict of interest arises where a </w:t>
      </w:r>
      <w:r>
        <w:t>member</w:t>
      </w:r>
      <w:r w:rsidRPr="00210034">
        <w:t xml:space="preserve"> has an interest or duty that conflicts (or might </w:t>
      </w:r>
      <w:r w:rsidR="00505D76" w:rsidRPr="00210034">
        <w:t>conflict or</w:t>
      </w:r>
      <w:r w:rsidRPr="00210034">
        <w:t xml:space="preserve"> might be perceived to conflict) with the interests or duties of </w:t>
      </w:r>
      <w:r>
        <w:t>the board itself. The</w:t>
      </w:r>
      <w:r w:rsidRPr="00210034">
        <w:t xml:space="preserve"> interest or duty </w:t>
      </w:r>
      <w:r>
        <w:t xml:space="preserve">may </w:t>
      </w:r>
      <w:r w:rsidRPr="00210034">
        <w:t xml:space="preserve">be regarded as </w:t>
      </w:r>
      <w:r>
        <w:t xml:space="preserve">an </w:t>
      </w:r>
      <w:r w:rsidRPr="00210034">
        <w:t xml:space="preserve">influence </w:t>
      </w:r>
      <w:r>
        <w:t xml:space="preserve">on the member. The influence may affect their ability to make unbiased decisions and </w:t>
      </w:r>
      <w:r w:rsidRPr="00210034">
        <w:t xml:space="preserve">carry out </w:t>
      </w:r>
      <w:r>
        <w:t>their</w:t>
      </w:r>
      <w:r w:rsidRPr="00210034">
        <w:t xml:space="preserve"> duties as a </w:t>
      </w:r>
      <w:r>
        <w:t>board member</w:t>
      </w:r>
      <w:r w:rsidRPr="00210034">
        <w:t xml:space="preserve">. </w:t>
      </w:r>
    </w:p>
    <w:p w14:paraId="7FFFF91C" w14:textId="77777777" w:rsidR="00E31AC0" w:rsidRPr="00E31AC0" w:rsidRDefault="00E31AC0" w:rsidP="00E31AC0">
      <w:pPr>
        <w:rPr>
          <w:i/>
          <w:iCs/>
          <w:color w:val="0070C0"/>
        </w:rPr>
      </w:pPr>
      <w:r w:rsidRPr="00E31AC0">
        <w:rPr>
          <w:i/>
          <w:iCs/>
          <w:color w:val="0070C0"/>
        </w:rPr>
        <w:t>Ka pupū mai he raru whaipānga i te wā e tuki ana te whaipānga, mahi rānei a tētahi mema (ka tuki pea, ka kitea mai e tuki ana pea) ki ngā whaipānga, mahi rānei a te poari tonu.  Kei kīia taua whaipānga, mahi rānei he awenga i te mema.  Ka pā kinotia pea te āheinga ki te whakatau i ngā whakatau tōkeke me te kawe i āna mahi hei mema poari.</w:t>
      </w:r>
    </w:p>
    <w:p w14:paraId="165B477F" w14:textId="4F313D91" w:rsidR="00924B03" w:rsidRPr="00210034" w:rsidRDefault="00924B03" w:rsidP="00924B03">
      <w:r w:rsidRPr="004F24DE">
        <w:rPr>
          <w:noProof/>
          <w:lang w:eastAsia="en-NZ"/>
        </w:rPr>
        <w:drawing>
          <wp:anchor distT="0" distB="0" distL="114300" distR="114300" simplePos="0" relativeHeight="251658275" behindDoc="0" locked="0" layoutInCell="1" allowOverlap="1" wp14:anchorId="023C7635" wp14:editId="648F9190">
            <wp:simplePos x="0" y="0"/>
            <wp:positionH relativeFrom="margin">
              <wp:posOffset>0</wp:posOffset>
            </wp:positionH>
            <wp:positionV relativeFrom="paragraph">
              <wp:posOffset>0</wp:posOffset>
            </wp:positionV>
            <wp:extent cx="460800" cy="460800"/>
            <wp:effectExtent l="0" t="0" r="0" b="0"/>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210034">
        <w:t>The key question</w:t>
      </w:r>
      <w:r>
        <w:t xml:space="preserve"> to ask when considering if</w:t>
      </w:r>
      <w:r w:rsidRPr="00210034">
        <w:t xml:space="preserve"> an inter</w:t>
      </w:r>
      <w:r>
        <w:t>est might create a conflict is: could</w:t>
      </w:r>
      <w:r w:rsidRPr="00210034">
        <w:t xml:space="preserve"> the interest </w:t>
      </w:r>
      <w:r>
        <w:t>potentially</w:t>
      </w:r>
      <w:r w:rsidRPr="00210034">
        <w:t xml:space="preserve"> create an incentive for the </w:t>
      </w:r>
      <w:r>
        <w:t xml:space="preserve">member </w:t>
      </w:r>
      <w:r w:rsidRPr="00210034">
        <w:t>to act in a way which may not be in the best interests of the school</w:t>
      </w:r>
      <w:r w:rsidR="00C818B5">
        <w:t xml:space="preserve"> or </w:t>
      </w:r>
      <w:r>
        <w:t>kura?</w:t>
      </w:r>
    </w:p>
    <w:p w14:paraId="46D2A230" w14:textId="77777777" w:rsidR="00924B03" w:rsidRPr="00210034" w:rsidRDefault="00924B03" w:rsidP="00924B03">
      <w:r>
        <w:t>C</w:t>
      </w:r>
      <w:r w:rsidRPr="00210034">
        <w:t>onflict</w:t>
      </w:r>
      <w:r>
        <w:t xml:space="preserve">s of interest </w:t>
      </w:r>
      <w:r w:rsidRPr="00210034">
        <w:t>ta</w:t>
      </w:r>
      <w:r>
        <w:t xml:space="preserve">ke many forms: </w:t>
      </w:r>
      <w:r w:rsidRPr="00210034">
        <w:t>financ</w:t>
      </w:r>
      <w:r>
        <w:t xml:space="preserve">ial or non-financial, direct or indirect, </w:t>
      </w:r>
      <w:r w:rsidRPr="00210034">
        <w:t>professio</w:t>
      </w:r>
      <w:r>
        <w:t>nal or family related and</w:t>
      </w:r>
      <w:r w:rsidRPr="00210034">
        <w:t xml:space="preserve"> perceived or a</w:t>
      </w:r>
      <w:r>
        <w:t xml:space="preserve">ctual. A conflict of interest can </w:t>
      </w:r>
      <w:r w:rsidRPr="00210034">
        <w:t>arise from:</w:t>
      </w:r>
    </w:p>
    <w:p w14:paraId="19A4D71E"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F</w:t>
      </w:r>
      <w:r w:rsidRPr="00D462B9">
        <w:rPr>
          <w:rFonts w:ascii="Montserrat" w:hAnsi="Montserrat"/>
          <w:szCs w:val="20"/>
        </w:rPr>
        <w:t>amily relationships</w:t>
      </w:r>
    </w:p>
    <w:p w14:paraId="63DD5EE8"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E</w:t>
      </w:r>
      <w:r w:rsidRPr="00D462B9">
        <w:rPr>
          <w:rFonts w:ascii="Montserrat" w:hAnsi="Montserrat"/>
          <w:szCs w:val="20"/>
        </w:rPr>
        <w:t xml:space="preserve">xisting professional or personal relationships </w:t>
      </w:r>
    </w:p>
    <w:p w14:paraId="3E8ECF49"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 xml:space="preserve">Directorships or </w:t>
      </w:r>
      <w:r w:rsidRPr="00D462B9">
        <w:rPr>
          <w:rFonts w:ascii="Montserrat" w:hAnsi="Montserrat"/>
          <w:szCs w:val="20"/>
        </w:rPr>
        <w:t>employment</w:t>
      </w:r>
    </w:p>
    <w:p w14:paraId="07B2F7AB"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I</w:t>
      </w:r>
      <w:r w:rsidRPr="00D462B9">
        <w:rPr>
          <w:rFonts w:ascii="Montserrat" w:hAnsi="Montserrat"/>
          <w:szCs w:val="20"/>
        </w:rPr>
        <w:t>nterests in business enterprises or professional practices</w:t>
      </w:r>
    </w:p>
    <w:p w14:paraId="77D40DEB"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S</w:t>
      </w:r>
      <w:r w:rsidRPr="00D462B9">
        <w:rPr>
          <w:rFonts w:ascii="Montserrat" w:hAnsi="Montserrat"/>
          <w:szCs w:val="20"/>
        </w:rPr>
        <w:t>hare ownership</w:t>
      </w:r>
    </w:p>
    <w:p w14:paraId="1D26F66C"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B</w:t>
      </w:r>
      <w:r w:rsidRPr="00D462B9">
        <w:rPr>
          <w:rFonts w:ascii="Montserrat" w:hAnsi="Montserrat"/>
          <w:szCs w:val="20"/>
        </w:rPr>
        <w:t xml:space="preserve">eneficial interests in trusts </w:t>
      </w:r>
    </w:p>
    <w:p w14:paraId="7AC83F0F" w14:textId="77777777" w:rsidR="00924B03" w:rsidRPr="00D462B9" w:rsidRDefault="00924B03" w:rsidP="00DC04DC">
      <w:pPr>
        <w:pStyle w:val="ListParagraph"/>
        <w:numPr>
          <w:ilvl w:val="0"/>
          <w:numId w:val="9"/>
        </w:numPr>
        <w:rPr>
          <w:rFonts w:ascii="Montserrat" w:hAnsi="Montserrat"/>
          <w:szCs w:val="20"/>
        </w:rPr>
      </w:pPr>
      <w:r>
        <w:rPr>
          <w:rFonts w:ascii="Montserrat" w:hAnsi="Montserrat"/>
          <w:szCs w:val="20"/>
        </w:rPr>
        <w:t>P</w:t>
      </w:r>
      <w:r w:rsidRPr="00D462B9">
        <w:rPr>
          <w:rFonts w:ascii="Montserrat" w:hAnsi="Montserrat"/>
          <w:szCs w:val="20"/>
        </w:rPr>
        <w:t xml:space="preserve">rofessional associations or relationships with other organisations, including appointing bodies </w:t>
      </w:r>
    </w:p>
    <w:p w14:paraId="6F281AA2" w14:textId="77777777" w:rsidR="00924B03" w:rsidRDefault="00924B03" w:rsidP="00DC04DC">
      <w:pPr>
        <w:pStyle w:val="ListParagraph"/>
        <w:numPr>
          <w:ilvl w:val="0"/>
          <w:numId w:val="9"/>
        </w:numPr>
        <w:rPr>
          <w:rFonts w:ascii="Montserrat" w:hAnsi="Montserrat"/>
          <w:szCs w:val="20"/>
        </w:rPr>
      </w:pPr>
      <w:r>
        <w:rPr>
          <w:rFonts w:ascii="Montserrat" w:hAnsi="Montserrat"/>
          <w:szCs w:val="20"/>
        </w:rPr>
        <w:t>P</w:t>
      </w:r>
      <w:r w:rsidRPr="00D462B9">
        <w:rPr>
          <w:rFonts w:ascii="Montserrat" w:hAnsi="Montserrat"/>
          <w:szCs w:val="20"/>
        </w:rPr>
        <w:t>ersonal associations with other groups or organisations.</w:t>
      </w:r>
    </w:p>
    <w:p w14:paraId="7092A02D" w14:textId="77777777" w:rsidR="00924B03" w:rsidRDefault="00924B03" w:rsidP="00924B03">
      <w:pPr>
        <w:pStyle w:val="ListParagraph"/>
        <w:rPr>
          <w:rFonts w:ascii="Montserrat" w:hAnsi="Montserrat"/>
          <w:szCs w:val="20"/>
        </w:rPr>
      </w:pPr>
    </w:p>
    <w:p w14:paraId="0758C636" w14:textId="77777777" w:rsidR="001E79C4" w:rsidRPr="001E79C4" w:rsidRDefault="001E79C4" w:rsidP="001E79C4">
      <w:pPr>
        <w:rPr>
          <w:i/>
          <w:iCs/>
          <w:color w:val="0070C0"/>
        </w:rPr>
      </w:pPr>
      <w:r w:rsidRPr="001E79C4">
        <w:rPr>
          <w:i/>
          <w:iCs/>
          <w:noProof/>
          <w:color w:val="0070C0"/>
          <w:lang w:eastAsia="en-NZ"/>
        </w:rPr>
        <w:drawing>
          <wp:anchor distT="0" distB="0" distL="114300" distR="114300" simplePos="0" relativeHeight="251658263" behindDoc="0" locked="0" layoutInCell="1" allowOverlap="1" wp14:anchorId="5F41ADAD" wp14:editId="75B0B843">
            <wp:simplePos x="0" y="0"/>
            <wp:positionH relativeFrom="margin">
              <wp:posOffset>0</wp:posOffset>
            </wp:positionH>
            <wp:positionV relativeFrom="paragraph">
              <wp:posOffset>0</wp:posOffset>
            </wp:positionV>
            <wp:extent cx="460800" cy="460800"/>
            <wp:effectExtent l="0" t="0" r="0" b="0"/>
            <wp:wrapSquare wrapText="bothSides"/>
            <wp:docPr id="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1E79C4">
        <w:rPr>
          <w:i/>
          <w:iCs/>
          <w:color w:val="0070C0"/>
        </w:rPr>
        <w:t>Ko te pātai matua hei whiu i te wā e whakaaro ana mēnā ka ara mai he raru i te whaipānga: Ka hua mai pea he whakapoapoatanga i taua whaipānga, e whaia ana e te mema he huarahi kāore i hāngai ki ngā aronga o te kura?</w:t>
      </w:r>
    </w:p>
    <w:p w14:paraId="73B8B678" w14:textId="77777777" w:rsidR="001E79C4" w:rsidRPr="001E79C4" w:rsidRDefault="001E79C4" w:rsidP="001E79C4">
      <w:pPr>
        <w:rPr>
          <w:i/>
          <w:iCs/>
          <w:color w:val="0070C0"/>
        </w:rPr>
      </w:pPr>
      <w:r w:rsidRPr="001E79C4">
        <w:rPr>
          <w:i/>
          <w:iCs/>
          <w:color w:val="0070C0"/>
        </w:rPr>
        <w:t>He nui ngā āhua o ngā raru whaipānga: ahumoni, ahumoni kore rānei, hāngai, hāngai-kore rānei, pānga a-ngaio, ā-whānau rānei, aroā, ōkiko rānei.  Ka ara mai pea he raru whaipānga i:</w:t>
      </w:r>
    </w:p>
    <w:p w14:paraId="103D03EC"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hononga whānau</w:t>
      </w:r>
    </w:p>
    <w:p w14:paraId="0FCC1E9F"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hononga ngaio, whaiaro o te wā nei</w:t>
      </w:r>
    </w:p>
    <w:p w14:paraId="24BF81D8"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take whakahaere, take rapu mahi rānei</w:t>
      </w:r>
    </w:p>
    <w:p w14:paraId="61E50B44"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whaipānga ki ngā hinonga pakihi, ritenga ngaio rānei</w:t>
      </w:r>
    </w:p>
    <w:p w14:paraId="2AEE1AB4"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take kaipupuri maha</w:t>
      </w:r>
    </w:p>
    <w:p w14:paraId="0B832D8E"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whaipānga whiwhinga rōpū kaitiaki</w:t>
      </w:r>
    </w:p>
    <w:p w14:paraId="427762F9" w14:textId="77777777" w:rsidR="001E79C4" w:rsidRPr="001E79C4" w:rsidRDefault="001E79C4" w:rsidP="001E79C4">
      <w:pPr>
        <w:pStyle w:val="ListParagraph"/>
        <w:numPr>
          <w:ilvl w:val="0"/>
          <w:numId w:val="9"/>
        </w:numPr>
        <w:rPr>
          <w:rFonts w:ascii="Montserrat" w:hAnsi="Montserrat"/>
          <w:i/>
          <w:iCs/>
          <w:color w:val="0070C0"/>
          <w:szCs w:val="20"/>
        </w:rPr>
      </w:pPr>
      <w:r w:rsidRPr="001E79C4">
        <w:rPr>
          <w:rFonts w:ascii="Montserrat" w:hAnsi="Montserrat"/>
          <w:i/>
          <w:iCs/>
          <w:color w:val="0070C0"/>
          <w:szCs w:val="20"/>
        </w:rPr>
        <w:t>Ngā hononga ngaio ki ētahi atu rōpū whakahaere, tae atu ki ngā rōpū whakarawe</w:t>
      </w:r>
    </w:p>
    <w:p w14:paraId="758E4895" w14:textId="791CC1BF" w:rsidR="00ED3E6C" w:rsidRPr="001E79C4" w:rsidRDefault="001E79C4" w:rsidP="001E79C4">
      <w:pPr>
        <w:pStyle w:val="ListParagraph"/>
        <w:numPr>
          <w:ilvl w:val="0"/>
          <w:numId w:val="9"/>
        </w:numPr>
        <w:rPr>
          <w:i/>
          <w:iCs/>
          <w:color w:val="0070C0"/>
          <w:szCs w:val="20"/>
        </w:rPr>
      </w:pPr>
      <w:r w:rsidRPr="001E79C4">
        <w:rPr>
          <w:rFonts w:ascii="Montserrat" w:hAnsi="Montserrat"/>
          <w:i/>
          <w:iCs/>
          <w:color w:val="0070C0"/>
          <w:szCs w:val="20"/>
        </w:rPr>
        <w:t>Ngā hononga ngaio ki ētahi atu rōpū, whakahaere rānei.</w:t>
      </w:r>
    </w:p>
    <w:p w14:paraId="2BC0CF5D" w14:textId="77777777" w:rsidR="008A1E94" w:rsidRDefault="008A1E94" w:rsidP="00924B03">
      <w:pPr>
        <w:rPr>
          <w:szCs w:val="20"/>
        </w:rPr>
      </w:pPr>
    </w:p>
    <w:p w14:paraId="4417CAC5" w14:textId="26371F84" w:rsidR="00924B03" w:rsidRPr="00D462B9" w:rsidRDefault="00924B03" w:rsidP="00924B03">
      <w:pPr>
        <w:rPr>
          <w:szCs w:val="20"/>
        </w:rPr>
      </w:pPr>
      <w:r>
        <w:rPr>
          <w:szCs w:val="20"/>
        </w:rPr>
        <w:t>E</w:t>
      </w:r>
      <w:r w:rsidRPr="00D462B9">
        <w:rPr>
          <w:szCs w:val="20"/>
        </w:rPr>
        <w:t>xamples of potential</w:t>
      </w:r>
      <w:r>
        <w:rPr>
          <w:szCs w:val="20"/>
        </w:rPr>
        <w:t xml:space="preserve"> conflicts of interests include</w:t>
      </w:r>
      <w:r w:rsidRPr="00D462B9">
        <w:rPr>
          <w:szCs w:val="20"/>
        </w:rPr>
        <w:t>:</w:t>
      </w:r>
    </w:p>
    <w:p w14:paraId="5FCABB1C" w14:textId="2F13B280" w:rsidR="00924B03" w:rsidRPr="00D462B9" w:rsidRDefault="00924B03" w:rsidP="00DC04DC">
      <w:pPr>
        <w:pStyle w:val="ListParagraph"/>
        <w:numPr>
          <w:ilvl w:val="0"/>
          <w:numId w:val="10"/>
        </w:numPr>
        <w:rPr>
          <w:rFonts w:ascii="Montserrat" w:hAnsi="Montserrat"/>
          <w:szCs w:val="20"/>
        </w:rPr>
      </w:pPr>
      <w:r w:rsidRPr="00D462B9">
        <w:rPr>
          <w:rFonts w:ascii="Montserrat" w:hAnsi="Montserrat"/>
          <w:szCs w:val="20"/>
        </w:rPr>
        <w:t>The spouse of a board member is an employee of the school</w:t>
      </w:r>
      <w:r w:rsidR="003178FB">
        <w:rPr>
          <w:rFonts w:ascii="Montserrat" w:hAnsi="Montserrat"/>
          <w:szCs w:val="20"/>
        </w:rPr>
        <w:t xml:space="preserve"> or </w:t>
      </w:r>
      <w:r>
        <w:rPr>
          <w:rFonts w:ascii="Montserrat" w:hAnsi="Montserrat"/>
          <w:szCs w:val="20"/>
        </w:rPr>
        <w:t>kura</w:t>
      </w:r>
      <w:r w:rsidRPr="00D462B9">
        <w:rPr>
          <w:rFonts w:ascii="Montserrat" w:hAnsi="Montserrat"/>
          <w:szCs w:val="20"/>
        </w:rPr>
        <w:t>.</w:t>
      </w:r>
    </w:p>
    <w:p w14:paraId="7F790F50" w14:textId="21B3B5A3" w:rsidR="00924B03" w:rsidRPr="00D462B9" w:rsidRDefault="00924B03" w:rsidP="00DC04DC">
      <w:pPr>
        <w:pStyle w:val="ListParagraph"/>
        <w:numPr>
          <w:ilvl w:val="0"/>
          <w:numId w:val="10"/>
        </w:numPr>
        <w:rPr>
          <w:rFonts w:ascii="Montserrat" w:hAnsi="Montserrat"/>
          <w:szCs w:val="20"/>
        </w:rPr>
      </w:pPr>
      <w:r w:rsidRPr="00D462B9">
        <w:rPr>
          <w:rFonts w:ascii="Montserrat" w:hAnsi="Montserrat"/>
          <w:szCs w:val="20"/>
        </w:rPr>
        <w:t>The spouse of a board member is contracted by the school</w:t>
      </w:r>
      <w:r w:rsidR="003178FB">
        <w:rPr>
          <w:rFonts w:ascii="Montserrat" w:hAnsi="Montserrat"/>
          <w:szCs w:val="20"/>
        </w:rPr>
        <w:t xml:space="preserve"> or </w:t>
      </w:r>
      <w:r>
        <w:rPr>
          <w:rFonts w:ascii="Montserrat" w:hAnsi="Montserrat"/>
          <w:szCs w:val="20"/>
        </w:rPr>
        <w:t>kura</w:t>
      </w:r>
      <w:r w:rsidRPr="00D462B9">
        <w:rPr>
          <w:rFonts w:ascii="Montserrat" w:hAnsi="Montserrat"/>
          <w:szCs w:val="20"/>
        </w:rPr>
        <w:t>.</w:t>
      </w:r>
    </w:p>
    <w:p w14:paraId="624D70B6" w14:textId="064BFF97" w:rsidR="00924B03" w:rsidRDefault="00924B03" w:rsidP="00DC04DC">
      <w:pPr>
        <w:pStyle w:val="ListParagraph"/>
        <w:numPr>
          <w:ilvl w:val="0"/>
          <w:numId w:val="10"/>
        </w:numPr>
        <w:rPr>
          <w:rFonts w:ascii="Montserrat" w:hAnsi="Montserrat"/>
          <w:szCs w:val="20"/>
        </w:rPr>
      </w:pPr>
      <w:r w:rsidRPr="00D462B9">
        <w:rPr>
          <w:rFonts w:ascii="Montserrat" w:hAnsi="Montserrat"/>
          <w:szCs w:val="20"/>
        </w:rPr>
        <w:t>A board member owns a company that is contracted by the school</w:t>
      </w:r>
      <w:r w:rsidR="003178FB">
        <w:rPr>
          <w:rFonts w:ascii="Montserrat" w:hAnsi="Montserrat"/>
          <w:szCs w:val="20"/>
        </w:rPr>
        <w:t xml:space="preserve"> or </w:t>
      </w:r>
      <w:r>
        <w:rPr>
          <w:rFonts w:ascii="Montserrat" w:hAnsi="Montserrat"/>
          <w:szCs w:val="20"/>
        </w:rPr>
        <w:t>kura</w:t>
      </w:r>
      <w:r w:rsidRPr="00D462B9">
        <w:rPr>
          <w:rFonts w:ascii="Montserrat" w:hAnsi="Montserrat"/>
          <w:szCs w:val="20"/>
        </w:rPr>
        <w:t>.</w:t>
      </w:r>
    </w:p>
    <w:p w14:paraId="5CE9417A" w14:textId="3E31C50C" w:rsidR="00E402C2" w:rsidRDefault="00924B03" w:rsidP="00924B03">
      <w:r>
        <w:t>The existence of an</w:t>
      </w:r>
      <w:r w:rsidRPr="00210034">
        <w:t xml:space="preserve"> incentive</w:t>
      </w:r>
      <w:r>
        <w:t>,</w:t>
      </w:r>
      <w:r w:rsidRPr="00210034">
        <w:t xml:space="preserve"> or a perception of bias</w:t>
      </w:r>
      <w:r>
        <w:t xml:space="preserve">, </w:t>
      </w:r>
      <w:r w:rsidRPr="00210034">
        <w:t>create</w:t>
      </w:r>
      <w:r>
        <w:t xml:space="preserve">s a conflict. Whether </w:t>
      </w:r>
      <w:r w:rsidRPr="00210034">
        <w:t xml:space="preserve">the individual concerned would act on the incentive or allow it to influence their decision-making is irrelevant. </w:t>
      </w:r>
    </w:p>
    <w:p w14:paraId="1DEAA421" w14:textId="77777777" w:rsidR="002F793F" w:rsidRPr="002F793F" w:rsidRDefault="002F793F" w:rsidP="002F793F">
      <w:pPr>
        <w:rPr>
          <w:i/>
          <w:iCs/>
          <w:color w:val="0070C0"/>
          <w:szCs w:val="20"/>
        </w:rPr>
      </w:pPr>
      <w:r w:rsidRPr="002F793F">
        <w:rPr>
          <w:i/>
          <w:iCs/>
          <w:color w:val="0070C0"/>
          <w:szCs w:val="20"/>
        </w:rPr>
        <w:lastRenderedPageBreak/>
        <w:t>He tauira o ngā tūpono raru whaipānga:</w:t>
      </w:r>
    </w:p>
    <w:p w14:paraId="4DA74D18" w14:textId="77777777" w:rsidR="002F793F" w:rsidRPr="002F793F" w:rsidRDefault="002F793F" w:rsidP="002F793F">
      <w:pPr>
        <w:pStyle w:val="ListParagraph"/>
        <w:numPr>
          <w:ilvl w:val="0"/>
          <w:numId w:val="10"/>
        </w:numPr>
        <w:rPr>
          <w:rFonts w:ascii="Montserrat" w:hAnsi="Montserrat"/>
          <w:i/>
          <w:iCs/>
          <w:color w:val="0070C0"/>
          <w:szCs w:val="20"/>
        </w:rPr>
      </w:pPr>
      <w:r w:rsidRPr="002F793F">
        <w:rPr>
          <w:rFonts w:ascii="Montserrat" w:hAnsi="Montserrat"/>
          <w:i/>
          <w:iCs/>
          <w:color w:val="0070C0"/>
          <w:szCs w:val="20"/>
        </w:rPr>
        <w:t>He kaimahi o te kura te hoa rangatira o tētahi mema poari.</w:t>
      </w:r>
    </w:p>
    <w:p w14:paraId="26457A05" w14:textId="77777777" w:rsidR="002F793F" w:rsidRPr="002F793F" w:rsidRDefault="002F793F" w:rsidP="002F793F">
      <w:pPr>
        <w:pStyle w:val="ListParagraph"/>
        <w:numPr>
          <w:ilvl w:val="0"/>
          <w:numId w:val="10"/>
        </w:numPr>
        <w:rPr>
          <w:rFonts w:ascii="Montserrat" w:hAnsi="Montserrat"/>
          <w:i/>
          <w:iCs/>
          <w:color w:val="0070C0"/>
          <w:szCs w:val="20"/>
        </w:rPr>
      </w:pPr>
      <w:r w:rsidRPr="002F793F">
        <w:rPr>
          <w:rFonts w:ascii="Montserrat" w:hAnsi="Montserrat"/>
          <w:i/>
          <w:iCs/>
          <w:color w:val="0070C0"/>
          <w:szCs w:val="20"/>
        </w:rPr>
        <w:t>Kua kirimanatia te hoa rangatira o tētahi mema poari.</w:t>
      </w:r>
    </w:p>
    <w:p w14:paraId="5266E5A9" w14:textId="77777777" w:rsidR="002F793F" w:rsidRPr="002F793F" w:rsidRDefault="002F793F" w:rsidP="002F793F">
      <w:pPr>
        <w:pStyle w:val="ListParagraph"/>
        <w:numPr>
          <w:ilvl w:val="0"/>
          <w:numId w:val="10"/>
        </w:numPr>
        <w:rPr>
          <w:rFonts w:ascii="Montserrat" w:hAnsi="Montserrat"/>
          <w:i/>
          <w:iCs/>
          <w:color w:val="0070C0"/>
          <w:szCs w:val="20"/>
        </w:rPr>
      </w:pPr>
      <w:r w:rsidRPr="002F793F">
        <w:rPr>
          <w:rFonts w:ascii="Montserrat" w:hAnsi="Montserrat"/>
          <w:i/>
          <w:iCs/>
          <w:color w:val="0070C0"/>
          <w:szCs w:val="20"/>
        </w:rPr>
        <w:t>Kua kirimanatia te kamupene a tētahi mema poari.</w:t>
      </w:r>
    </w:p>
    <w:p w14:paraId="4E7B89D4" w14:textId="77777777" w:rsidR="0043433C" w:rsidRDefault="002F793F" w:rsidP="0043433C">
      <w:pPr>
        <w:rPr>
          <w:i/>
          <w:iCs/>
          <w:color w:val="0070C0"/>
        </w:rPr>
      </w:pPr>
      <w:r w:rsidRPr="002F793F">
        <w:rPr>
          <w:i/>
          <w:iCs/>
          <w:color w:val="0070C0"/>
        </w:rPr>
        <w:t>Ko te kitenga o tētahi whakapoapoatanga, kitenga haukume rānei, ka puta he raru.  Kāore he aha mēnā kāore taua tangata rā e whai i taua whakapoapoatanga, e tuku rānei kia whakaawetia āna whakataunga.</w:t>
      </w:r>
      <w:bookmarkStart w:id="137" w:name="_Toc493595773"/>
      <w:bookmarkStart w:id="138" w:name="_Toc507669090"/>
      <w:bookmarkStart w:id="139" w:name="_Toc52872988"/>
    </w:p>
    <w:p w14:paraId="7B81D808" w14:textId="6141B52B" w:rsidR="00924B03" w:rsidRPr="0043433C" w:rsidRDefault="00924B03" w:rsidP="0043433C">
      <w:pPr>
        <w:rPr>
          <w:b/>
          <w:bCs/>
          <w:i/>
          <w:iCs/>
          <w:color w:val="0070C0"/>
        </w:rPr>
      </w:pPr>
      <w:r w:rsidRPr="0043433C">
        <w:rPr>
          <w:b/>
          <w:bCs/>
          <w:color w:val="0070C0"/>
        </w:rPr>
        <w:t>Why conflicts of interest matter</w:t>
      </w:r>
      <w:bookmarkEnd w:id="137"/>
      <w:bookmarkEnd w:id="138"/>
      <w:bookmarkEnd w:id="139"/>
      <w:r w:rsidR="00FC0684">
        <w:rPr>
          <w:b/>
          <w:bCs/>
          <w:color w:val="0070C0"/>
        </w:rPr>
        <w:t xml:space="preserve"> - </w:t>
      </w:r>
      <w:r w:rsidR="00B0748A" w:rsidRPr="0043433C">
        <w:rPr>
          <w:b/>
          <w:bCs/>
          <w:i/>
          <w:iCs/>
          <w:color w:val="0070C0"/>
        </w:rPr>
        <w:t>He aha i whaitake ai ngā raru whaipānga</w:t>
      </w:r>
    </w:p>
    <w:p w14:paraId="3F49AEA1" w14:textId="32CEECF6" w:rsidR="00924B03" w:rsidRPr="00092C54" w:rsidRDefault="00924B03" w:rsidP="00924B03">
      <w:pPr>
        <w:rPr>
          <w:szCs w:val="20"/>
        </w:rPr>
      </w:pPr>
      <w:r w:rsidRPr="00092C54">
        <w:rPr>
          <w:szCs w:val="20"/>
        </w:rPr>
        <w:t>All aspects of governance and management must be fair and ethical</w:t>
      </w:r>
      <w:r>
        <w:rPr>
          <w:szCs w:val="20"/>
        </w:rPr>
        <w:t xml:space="preserve">. Boards need to act transparently and make </w:t>
      </w:r>
      <w:r w:rsidRPr="00092C54">
        <w:rPr>
          <w:szCs w:val="20"/>
        </w:rPr>
        <w:t>decision</w:t>
      </w:r>
      <w:r>
        <w:rPr>
          <w:szCs w:val="20"/>
        </w:rPr>
        <w:t>s impartially</w:t>
      </w:r>
      <w:r w:rsidRPr="00092C54">
        <w:rPr>
          <w:szCs w:val="20"/>
        </w:rPr>
        <w:t xml:space="preserve">. </w:t>
      </w:r>
      <w:r>
        <w:rPr>
          <w:szCs w:val="20"/>
        </w:rPr>
        <w:t xml:space="preserve">However, in small communities board members will often have interests which can create </w:t>
      </w:r>
      <w:r w:rsidRPr="00092C54">
        <w:rPr>
          <w:szCs w:val="20"/>
        </w:rPr>
        <w:t>conflict (whether real or pe</w:t>
      </w:r>
      <w:r>
        <w:rPr>
          <w:szCs w:val="20"/>
        </w:rPr>
        <w:t>rceived) and impact the</w:t>
      </w:r>
      <w:r w:rsidRPr="00092C54">
        <w:rPr>
          <w:szCs w:val="20"/>
        </w:rPr>
        <w:t xml:space="preserve"> impartiality of decisions.</w:t>
      </w:r>
    </w:p>
    <w:p w14:paraId="08BD3CEB" w14:textId="77777777" w:rsidR="00924B03" w:rsidRPr="00092C54" w:rsidRDefault="00924B03" w:rsidP="00924B03">
      <w:pPr>
        <w:rPr>
          <w:szCs w:val="20"/>
        </w:rPr>
      </w:pPr>
      <w:r w:rsidRPr="00092C54">
        <w:rPr>
          <w:szCs w:val="20"/>
        </w:rPr>
        <w:t>The Stat</w:t>
      </w:r>
      <w:r>
        <w:rPr>
          <w:szCs w:val="20"/>
        </w:rPr>
        <w:t>e Services Commission states that</w:t>
      </w:r>
      <w:r w:rsidRPr="00092C54">
        <w:rPr>
          <w:szCs w:val="20"/>
        </w:rPr>
        <w:t xml:space="preserve"> conflicts of interest should be view</w:t>
      </w:r>
      <w:r>
        <w:rPr>
          <w:szCs w:val="20"/>
        </w:rPr>
        <w:t>ed within an ethical context of:</w:t>
      </w:r>
    </w:p>
    <w:p w14:paraId="5ED6C276" w14:textId="4765736E" w:rsidR="00924B03" w:rsidRPr="00C01A3F" w:rsidRDefault="00924B03" w:rsidP="00706047">
      <w:pPr>
        <w:pStyle w:val="ListParagraph"/>
        <w:numPr>
          <w:ilvl w:val="0"/>
          <w:numId w:val="74"/>
        </w:numPr>
        <w:rPr>
          <w:rFonts w:ascii="Montserrat" w:hAnsi="Montserrat"/>
          <w:szCs w:val="20"/>
        </w:rPr>
      </w:pPr>
      <w:r w:rsidRPr="00C01A3F">
        <w:rPr>
          <w:rFonts w:ascii="Montserrat" w:hAnsi="Montserrat"/>
          <w:b/>
          <w:iCs/>
          <w:szCs w:val="20"/>
        </w:rPr>
        <w:t>Good faith</w:t>
      </w:r>
      <w:r>
        <w:rPr>
          <w:rFonts w:ascii="Montserrat" w:hAnsi="Montserrat"/>
          <w:szCs w:val="20"/>
        </w:rPr>
        <w:t xml:space="preserve"> - </w:t>
      </w:r>
      <w:r w:rsidRPr="00C01A3F">
        <w:rPr>
          <w:rFonts w:ascii="Montserrat" w:hAnsi="Montserrat"/>
          <w:szCs w:val="20"/>
        </w:rPr>
        <w:t>board members always have an obligation to act in good faith and in the best interests of the school</w:t>
      </w:r>
      <w:r w:rsidR="004065AF">
        <w:rPr>
          <w:rFonts w:ascii="Montserrat" w:hAnsi="Montserrat"/>
          <w:szCs w:val="20"/>
        </w:rPr>
        <w:t xml:space="preserve"> or </w:t>
      </w:r>
      <w:r>
        <w:rPr>
          <w:rFonts w:ascii="Montserrat" w:hAnsi="Montserrat"/>
          <w:szCs w:val="20"/>
        </w:rPr>
        <w:t>kura</w:t>
      </w:r>
      <w:r w:rsidRPr="00C01A3F">
        <w:rPr>
          <w:rFonts w:ascii="Montserrat" w:hAnsi="Montserrat"/>
          <w:szCs w:val="20"/>
        </w:rPr>
        <w:t>.</w:t>
      </w:r>
    </w:p>
    <w:p w14:paraId="6FEF0075" w14:textId="1A0A298A" w:rsidR="00924B03" w:rsidRPr="00C01A3F" w:rsidRDefault="00924B03" w:rsidP="00706047">
      <w:pPr>
        <w:pStyle w:val="ListParagraph"/>
        <w:numPr>
          <w:ilvl w:val="0"/>
          <w:numId w:val="74"/>
        </w:numPr>
        <w:rPr>
          <w:rFonts w:ascii="Montserrat" w:hAnsi="Montserrat"/>
          <w:szCs w:val="20"/>
        </w:rPr>
      </w:pPr>
      <w:r w:rsidRPr="00C01A3F">
        <w:rPr>
          <w:rFonts w:ascii="Montserrat" w:hAnsi="Montserrat"/>
          <w:b/>
          <w:iCs/>
          <w:szCs w:val="20"/>
        </w:rPr>
        <w:t>Honesty</w:t>
      </w:r>
      <w:r>
        <w:rPr>
          <w:rFonts w:ascii="Montserrat" w:hAnsi="Montserrat"/>
          <w:szCs w:val="20"/>
        </w:rPr>
        <w:t xml:space="preserve"> - </w:t>
      </w:r>
      <w:r w:rsidRPr="00C01A3F">
        <w:rPr>
          <w:rFonts w:ascii="Montserrat" w:hAnsi="Montserrat"/>
          <w:szCs w:val="20"/>
        </w:rPr>
        <w:t>board members always have an obligation to act honestly in relation to all matters concerning the school</w:t>
      </w:r>
      <w:r w:rsidR="004065AF">
        <w:rPr>
          <w:rFonts w:ascii="Montserrat" w:hAnsi="Montserrat"/>
          <w:szCs w:val="20"/>
        </w:rPr>
        <w:t xml:space="preserve"> or </w:t>
      </w:r>
      <w:r>
        <w:rPr>
          <w:rFonts w:ascii="Montserrat" w:hAnsi="Montserrat"/>
          <w:szCs w:val="20"/>
        </w:rPr>
        <w:t>kura</w:t>
      </w:r>
      <w:r w:rsidRPr="00C01A3F">
        <w:rPr>
          <w:rFonts w:ascii="Montserrat" w:hAnsi="Montserrat"/>
          <w:szCs w:val="20"/>
        </w:rPr>
        <w:t>.</w:t>
      </w:r>
    </w:p>
    <w:p w14:paraId="3EF16F4E" w14:textId="77777777" w:rsidR="00924B03" w:rsidRDefault="00924B03" w:rsidP="00706047">
      <w:pPr>
        <w:pStyle w:val="ListParagraph"/>
        <w:numPr>
          <w:ilvl w:val="0"/>
          <w:numId w:val="74"/>
        </w:numPr>
        <w:rPr>
          <w:rFonts w:ascii="Montserrat" w:hAnsi="Montserrat"/>
          <w:szCs w:val="20"/>
        </w:rPr>
      </w:pPr>
      <w:r w:rsidRPr="00C01A3F">
        <w:rPr>
          <w:rFonts w:ascii="Montserrat" w:hAnsi="Montserrat"/>
          <w:b/>
          <w:iCs/>
          <w:szCs w:val="20"/>
        </w:rPr>
        <w:t>Impartiality</w:t>
      </w:r>
      <w:r>
        <w:rPr>
          <w:rFonts w:ascii="Montserrat" w:hAnsi="Montserrat"/>
          <w:szCs w:val="20"/>
        </w:rPr>
        <w:t xml:space="preserve"> - </w:t>
      </w:r>
      <w:r w:rsidRPr="00C01A3F">
        <w:rPr>
          <w:rFonts w:ascii="Montserrat" w:hAnsi="Montserrat"/>
          <w:szCs w:val="20"/>
        </w:rPr>
        <w:t>board members must observe the principles of fairness and impartiality, or access to information, or anything similar.</w:t>
      </w:r>
    </w:p>
    <w:p w14:paraId="4F47E544" w14:textId="77777777" w:rsidR="00924B03" w:rsidRPr="00C01A3F" w:rsidRDefault="00924B03" w:rsidP="00924B03">
      <w:pPr>
        <w:pStyle w:val="ListParagraph"/>
        <w:rPr>
          <w:rFonts w:ascii="Montserrat" w:hAnsi="Montserrat"/>
          <w:szCs w:val="20"/>
        </w:rPr>
      </w:pPr>
    </w:p>
    <w:p w14:paraId="14334B0E" w14:textId="2DD1C457" w:rsidR="00924B03" w:rsidRDefault="00924B03" w:rsidP="00924B03">
      <w:pPr>
        <w:rPr>
          <w:szCs w:val="20"/>
        </w:rPr>
      </w:pPr>
      <w:r w:rsidRPr="00092C54">
        <w:rPr>
          <w:szCs w:val="20"/>
        </w:rPr>
        <w:t>How the situation may be perceived by an outsider is as important as the reality.</w:t>
      </w:r>
    </w:p>
    <w:p w14:paraId="5DF78996" w14:textId="77777777" w:rsidR="00F56B80" w:rsidRPr="00F56B80" w:rsidRDefault="00F56B80" w:rsidP="00F56B80">
      <w:pPr>
        <w:rPr>
          <w:i/>
          <w:iCs/>
          <w:color w:val="0070C0"/>
          <w:szCs w:val="20"/>
        </w:rPr>
      </w:pPr>
      <w:r w:rsidRPr="00F56B80">
        <w:rPr>
          <w:i/>
          <w:iCs/>
          <w:color w:val="0070C0"/>
          <w:szCs w:val="20"/>
        </w:rPr>
        <w:t>Me tōkeke, me matatika tonu ngā āhuatanga katoa o ngā whakahaerenga o te kura.  Me mahi pūataata ngā poari, me te whakatau tapatahi i ngā whakatau.  Engari i ngā hapori iti, he nui tonu ngā whaipānga pea a ngā mema poari, i hua mai ai he raru (ahakoa tūturu, aroā rānei), ā, ka pāngia ngā whakataunga tōkeke.</w:t>
      </w:r>
    </w:p>
    <w:p w14:paraId="7C6621B8" w14:textId="77777777" w:rsidR="00F56B80" w:rsidRPr="00F56B80" w:rsidRDefault="00F56B80" w:rsidP="00F56B80">
      <w:pPr>
        <w:rPr>
          <w:i/>
          <w:iCs/>
          <w:color w:val="0070C0"/>
          <w:szCs w:val="20"/>
        </w:rPr>
      </w:pPr>
      <w:r w:rsidRPr="00F56B80">
        <w:rPr>
          <w:i/>
          <w:iCs/>
          <w:color w:val="0070C0"/>
          <w:szCs w:val="20"/>
        </w:rPr>
        <w:t>E kī ana Te Kawa Mataaho, me aro ki ngā raru whaipānga i runga anō i te horopaki matatika o te:</w:t>
      </w:r>
    </w:p>
    <w:p w14:paraId="75289510" w14:textId="77777777" w:rsidR="00F56B80" w:rsidRPr="00F56B80" w:rsidRDefault="00F56B80" w:rsidP="00F56B80">
      <w:pPr>
        <w:pStyle w:val="ListParagraph"/>
        <w:numPr>
          <w:ilvl w:val="0"/>
          <w:numId w:val="74"/>
        </w:numPr>
        <w:rPr>
          <w:rFonts w:ascii="Montserrat" w:hAnsi="Montserrat"/>
          <w:i/>
          <w:iCs/>
          <w:color w:val="0070C0"/>
          <w:szCs w:val="20"/>
        </w:rPr>
      </w:pPr>
      <w:r w:rsidRPr="00F56B80">
        <w:rPr>
          <w:rFonts w:ascii="Montserrat" w:hAnsi="Montserrat"/>
          <w:b/>
          <w:bCs/>
          <w:i/>
          <w:iCs/>
          <w:color w:val="0070C0"/>
          <w:szCs w:val="20"/>
        </w:rPr>
        <w:t>Ngākaupono</w:t>
      </w:r>
      <w:r w:rsidRPr="00F56B80">
        <w:rPr>
          <w:rFonts w:ascii="Montserrat" w:hAnsi="Montserrat"/>
          <w:i/>
          <w:iCs/>
          <w:color w:val="0070C0"/>
          <w:szCs w:val="20"/>
        </w:rPr>
        <w:t xml:space="preserve"> - He haepapa tō ngā mema poari ki te mahi i runga i te ngākaupono, hei painga mō te kura.</w:t>
      </w:r>
    </w:p>
    <w:p w14:paraId="30EB8584" w14:textId="77777777" w:rsidR="00F56B80" w:rsidRPr="00F56B80" w:rsidRDefault="00F56B80" w:rsidP="00F56B80">
      <w:pPr>
        <w:pStyle w:val="ListParagraph"/>
        <w:numPr>
          <w:ilvl w:val="0"/>
          <w:numId w:val="74"/>
        </w:numPr>
        <w:rPr>
          <w:rFonts w:ascii="Montserrat" w:hAnsi="Montserrat"/>
          <w:i/>
          <w:iCs/>
          <w:color w:val="0070C0"/>
          <w:szCs w:val="20"/>
        </w:rPr>
      </w:pPr>
      <w:r w:rsidRPr="00F56B80">
        <w:rPr>
          <w:rFonts w:ascii="Montserrat" w:hAnsi="Montserrat"/>
          <w:b/>
          <w:bCs/>
          <w:i/>
          <w:iCs/>
          <w:color w:val="0070C0"/>
          <w:szCs w:val="20"/>
        </w:rPr>
        <w:t xml:space="preserve">Kōrero pono - </w:t>
      </w:r>
      <w:r w:rsidRPr="00F56B80">
        <w:rPr>
          <w:rFonts w:ascii="Montserrat" w:hAnsi="Montserrat"/>
          <w:i/>
          <w:iCs/>
          <w:color w:val="0070C0"/>
          <w:szCs w:val="20"/>
        </w:rPr>
        <w:t>E whai haepapa ana ngā mema poari i ngā wā katoa ki te mahi i runga i te pono i ngā take katoa e pā ana ki te kura.</w:t>
      </w:r>
    </w:p>
    <w:p w14:paraId="566DF8C9" w14:textId="77777777" w:rsidR="00F56B80" w:rsidRPr="00F56B80" w:rsidRDefault="00F56B80" w:rsidP="00F56B80">
      <w:pPr>
        <w:pStyle w:val="ListParagraph"/>
        <w:numPr>
          <w:ilvl w:val="0"/>
          <w:numId w:val="74"/>
        </w:numPr>
        <w:rPr>
          <w:rFonts w:ascii="Montserrat" w:hAnsi="Montserrat"/>
          <w:i/>
          <w:iCs/>
          <w:color w:val="0070C0"/>
          <w:szCs w:val="20"/>
        </w:rPr>
      </w:pPr>
      <w:r w:rsidRPr="00F56B80">
        <w:rPr>
          <w:rFonts w:ascii="Montserrat" w:hAnsi="Montserrat"/>
          <w:b/>
          <w:bCs/>
          <w:i/>
          <w:iCs/>
          <w:color w:val="0070C0"/>
          <w:szCs w:val="20"/>
        </w:rPr>
        <w:t>Noho</w:t>
      </w:r>
      <w:r w:rsidRPr="00F56B80">
        <w:rPr>
          <w:rFonts w:ascii="Montserrat" w:hAnsi="Montserrat"/>
          <w:i/>
          <w:iCs/>
          <w:color w:val="0070C0"/>
          <w:szCs w:val="20"/>
        </w:rPr>
        <w:t xml:space="preserve"> </w:t>
      </w:r>
      <w:r w:rsidRPr="00F56B80">
        <w:rPr>
          <w:rFonts w:ascii="Montserrat" w:hAnsi="Montserrat"/>
          <w:b/>
          <w:bCs/>
          <w:i/>
          <w:iCs/>
          <w:color w:val="0070C0"/>
          <w:szCs w:val="20"/>
        </w:rPr>
        <w:t xml:space="preserve">Tapatahi </w:t>
      </w:r>
      <w:r w:rsidRPr="00F56B80">
        <w:rPr>
          <w:rFonts w:ascii="Montserrat" w:hAnsi="Montserrat"/>
          <w:i/>
          <w:iCs/>
          <w:color w:val="0070C0"/>
          <w:szCs w:val="20"/>
        </w:rPr>
        <w:t>- Me whai ngā mema paori i ngā mātāpono tōkeke, tapatahi hoki, me whai āheinga hoki ki ngā mōhohio, me ērā atu mea.</w:t>
      </w:r>
    </w:p>
    <w:p w14:paraId="53EE1D12" w14:textId="77777777" w:rsidR="00F56B80" w:rsidRPr="00F56B80" w:rsidRDefault="00F56B80" w:rsidP="00F56B80">
      <w:pPr>
        <w:pStyle w:val="ListParagraph"/>
        <w:rPr>
          <w:rFonts w:ascii="Montserrat" w:hAnsi="Montserrat"/>
          <w:i/>
          <w:iCs/>
          <w:color w:val="0070C0"/>
          <w:szCs w:val="20"/>
        </w:rPr>
      </w:pPr>
    </w:p>
    <w:p w14:paraId="63661319" w14:textId="78739A45" w:rsidR="00F56B80" w:rsidRDefault="00F56B80" w:rsidP="00924B03">
      <w:pPr>
        <w:rPr>
          <w:i/>
          <w:iCs/>
          <w:color w:val="0070C0"/>
          <w:szCs w:val="20"/>
        </w:rPr>
      </w:pPr>
      <w:r w:rsidRPr="00F56B80">
        <w:rPr>
          <w:i/>
          <w:iCs/>
          <w:color w:val="0070C0"/>
          <w:szCs w:val="20"/>
        </w:rPr>
        <w:t>Ko te aronga o te rāwaho ki taua āhuatanga, he ōrite anō rā ki te tūturutanga.</w:t>
      </w:r>
    </w:p>
    <w:p w14:paraId="05F2338B" w14:textId="77777777" w:rsidR="00FC0684" w:rsidRPr="00BA3B39" w:rsidRDefault="00FC0684" w:rsidP="00FC0684">
      <w:pPr>
        <w:spacing w:after="0" w:line="240" w:lineRule="auto"/>
        <w:rPr>
          <w:i/>
          <w:iCs/>
          <w:color w:val="0070C0"/>
          <w:sz w:val="22"/>
        </w:rPr>
      </w:pPr>
    </w:p>
    <w:p w14:paraId="0ED31A67" w14:textId="595DA444" w:rsidR="00924B03" w:rsidRPr="00210034" w:rsidRDefault="00924B03" w:rsidP="00924B03">
      <w:pPr>
        <w:pStyle w:val="Heading4"/>
      </w:pPr>
      <w:r>
        <w:t>Identifying a conflict of interest</w:t>
      </w:r>
      <w:r w:rsidR="00FC0684">
        <w:t xml:space="preserve"> - </w:t>
      </w:r>
      <w:r w:rsidR="00DE162B" w:rsidRPr="00DE162B">
        <w:rPr>
          <w:i/>
          <w:iCs w:val="0"/>
          <w:color w:val="0070C0"/>
        </w:rPr>
        <w:t>Te tautuhi i tētahi raru whaipānga</w:t>
      </w:r>
    </w:p>
    <w:p w14:paraId="53A88B60" w14:textId="77777777" w:rsidR="00924B03" w:rsidRPr="00092C54" w:rsidRDefault="00924B03" w:rsidP="00924B03">
      <w:pPr>
        <w:rPr>
          <w:szCs w:val="20"/>
        </w:rPr>
      </w:pPr>
      <w:r w:rsidRPr="00092C54">
        <w:rPr>
          <w:szCs w:val="20"/>
        </w:rPr>
        <w:t xml:space="preserve">The Office of the Auditor-General (OAG) publication </w:t>
      </w:r>
      <w:r>
        <w:rPr>
          <w:szCs w:val="20"/>
        </w:rPr>
        <w:t>‘</w:t>
      </w:r>
      <w:r w:rsidRPr="00B46263">
        <w:rPr>
          <w:szCs w:val="20"/>
        </w:rPr>
        <w:t>Reflections from our Audits: Governance and Accountability</w:t>
      </w:r>
      <w:r>
        <w:rPr>
          <w:szCs w:val="20"/>
        </w:rPr>
        <w:t>’</w:t>
      </w:r>
      <w:r w:rsidRPr="00092C54">
        <w:rPr>
          <w:szCs w:val="20"/>
        </w:rPr>
        <w:t xml:space="preserve"> (April 2016) states that conflicts of interest are not necessarily a problem – they are a reality. It is how they are identified and managed that determines whether they are a problem.</w:t>
      </w:r>
    </w:p>
    <w:p w14:paraId="03F7D74B" w14:textId="77777777" w:rsidR="00924B03" w:rsidRPr="00092C54" w:rsidRDefault="00924B03" w:rsidP="00924B03">
      <w:pPr>
        <w:rPr>
          <w:szCs w:val="20"/>
        </w:rPr>
      </w:pPr>
      <w:r>
        <w:rPr>
          <w:szCs w:val="20"/>
        </w:rPr>
        <w:t>Board members</w:t>
      </w:r>
      <w:r w:rsidRPr="00092C54">
        <w:rPr>
          <w:szCs w:val="20"/>
        </w:rPr>
        <w:t xml:space="preserve"> need to manage t</w:t>
      </w:r>
      <w:r>
        <w:rPr>
          <w:szCs w:val="20"/>
        </w:rPr>
        <w:t xml:space="preserve">heir interests </w:t>
      </w:r>
      <w:r w:rsidRPr="00092C54">
        <w:rPr>
          <w:szCs w:val="20"/>
        </w:rPr>
        <w:t>transparent</w:t>
      </w:r>
      <w:r>
        <w:rPr>
          <w:szCs w:val="20"/>
        </w:rPr>
        <w:t xml:space="preserve">ly, and not compromise </w:t>
      </w:r>
      <w:r w:rsidRPr="00092C54">
        <w:rPr>
          <w:szCs w:val="20"/>
        </w:rPr>
        <w:t>decision</w:t>
      </w:r>
      <w:r>
        <w:rPr>
          <w:szCs w:val="20"/>
        </w:rPr>
        <w:t xml:space="preserve"> making. There are three steps board </w:t>
      </w:r>
      <w:r w:rsidRPr="00092C54">
        <w:rPr>
          <w:szCs w:val="20"/>
        </w:rPr>
        <w:t>members need to take:</w:t>
      </w:r>
    </w:p>
    <w:p w14:paraId="560AFD8F" w14:textId="77777777" w:rsidR="00924B03" w:rsidRPr="00092C54" w:rsidRDefault="00924B03" w:rsidP="00DC04DC">
      <w:pPr>
        <w:pStyle w:val="ListParagraph"/>
        <w:numPr>
          <w:ilvl w:val="0"/>
          <w:numId w:val="11"/>
        </w:numPr>
        <w:rPr>
          <w:rFonts w:ascii="Montserrat" w:hAnsi="Montserrat"/>
          <w:szCs w:val="20"/>
        </w:rPr>
      </w:pPr>
      <w:r w:rsidRPr="00092C54">
        <w:rPr>
          <w:rFonts w:ascii="Montserrat" w:hAnsi="Montserrat"/>
          <w:szCs w:val="20"/>
        </w:rPr>
        <w:t xml:space="preserve">Recognise that </w:t>
      </w:r>
      <w:r>
        <w:rPr>
          <w:rFonts w:ascii="Montserrat" w:hAnsi="Montserrat"/>
          <w:szCs w:val="20"/>
        </w:rPr>
        <w:t>there is a conflict of interest</w:t>
      </w:r>
    </w:p>
    <w:p w14:paraId="7EAE4251" w14:textId="77777777" w:rsidR="00924B03" w:rsidRPr="00092C54" w:rsidRDefault="00924B03" w:rsidP="00DC04DC">
      <w:pPr>
        <w:pStyle w:val="ListParagraph"/>
        <w:numPr>
          <w:ilvl w:val="0"/>
          <w:numId w:val="11"/>
        </w:numPr>
        <w:rPr>
          <w:rFonts w:ascii="Montserrat" w:hAnsi="Montserrat"/>
          <w:szCs w:val="20"/>
        </w:rPr>
      </w:pPr>
      <w:r w:rsidRPr="00092C54">
        <w:rPr>
          <w:rFonts w:ascii="Montserrat" w:hAnsi="Montserrat"/>
          <w:szCs w:val="20"/>
        </w:rPr>
        <w:t>Di</w:t>
      </w:r>
      <w:r>
        <w:rPr>
          <w:rFonts w:ascii="Montserrat" w:hAnsi="Montserrat"/>
          <w:szCs w:val="20"/>
        </w:rPr>
        <w:t>sclose the conflict of interest</w:t>
      </w:r>
    </w:p>
    <w:p w14:paraId="7E3328CA" w14:textId="77777777" w:rsidR="00924B03" w:rsidRDefault="00924B03" w:rsidP="00DC04DC">
      <w:pPr>
        <w:pStyle w:val="ListParagraph"/>
        <w:numPr>
          <w:ilvl w:val="0"/>
          <w:numId w:val="11"/>
        </w:numPr>
        <w:rPr>
          <w:rFonts w:ascii="Montserrat" w:hAnsi="Montserrat"/>
          <w:szCs w:val="20"/>
        </w:rPr>
      </w:pPr>
      <w:r w:rsidRPr="00092C54">
        <w:rPr>
          <w:rFonts w:ascii="Montserrat" w:hAnsi="Montserrat"/>
          <w:szCs w:val="20"/>
        </w:rPr>
        <w:t>Manage the risks associated with the conflict of interest.</w:t>
      </w:r>
    </w:p>
    <w:p w14:paraId="0BB0C7E5" w14:textId="68E52A10" w:rsidR="00924B03" w:rsidRDefault="00924B03" w:rsidP="00DE162B">
      <w:pPr>
        <w:pStyle w:val="ListParagraph"/>
        <w:ind w:left="0"/>
        <w:rPr>
          <w:rFonts w:ascii="Montserrat" w:hAnsi="Montserrat"/>
          <w:szCs w:val="20"/>
        </w:rPr>
      </w:pPr>
    </w:p>
    <w:p w14:paraId="0DF0DFF4" w14:textId="77777777" w:rsidR="00585ADD" w:rsidRPr="00585ADD" w:rsidRDefault="00585ADD" w:rsidP="00585ADD">
      <w:pPr>
        <w:rPr>
          <w:i/>
          <w:iCs/>
          <w:color w:val="0070C0"/>
          <w:szCs w:val="20"/>
        </w:rPr>
      </w:pPr>
      <w:r w:rsidRPr="00585ADD">
        <w:rPr>
          <w:i/>
          <w:iCs/>
          <w:color w:val="0070C0"/>
          <w:szCs w:val="20"/>
        </w:rPr>
        <w:t>E kī ana te whakaputanga a te Tumuaki o te Mana Arotake (OAG) a 'Reflections from our Audits: Governance and Accountability' (Paengawhāwhā 2016), ehara i te mea he raru nui ngā raru whaipānga - engari he tūturutanga.  Engari ko te āhua o te tautuhi me te whakahaere kē, ka whakatau mēnā he raru.</w:t>
      </w:r>
    </w:p>
    <w:p w14:paraId="6CCC3C8D" w14:textId="77777777" w:rsidR="00585ADD" w:rsidRPr="00585ADD" w:rsidRDefault="00585ADD" w:rsidP="00585ADD">
      <w:pPr>
        <w:rPr>
          <w:i/>
          <w:iCs/>
          <w:color w:val="0070C0"/>
          <w:szCs w:val="20"/>
        </w:rPr>
      </w:pPr>
      <w:r w:rsidRPr="00585ADD">
        <w:rPr>
          <w:i/>
          <w:iCs/>
          <w:color w:val="0070C0"/>
          <w:szCs w:val="20"/>
        </w:rPr>
        <w:t>Me whakahaere ngā mema poari i ā rātou whaipānga kia pūataata tonu, ā, me kaua e whakamōrea i ngā whakataunga take.  E toru ngā whetoko hei whai mā ngā mema poari:</w:t>
      </w:r>
    </w:p>
    <w:p w14:paraId="723BCDCD" w14:textId="77777777" w:rsidR="00585ADD" w:rsidRPr="00585ADD" w:rsidRDefault="00585ADD" w:rsidP="00585ADD">
      <w:pPr>
        <w:pStyle w:val="ListParagraph"/>
        <w:numPr>
          <w:ilvl w:val="0"/>
          <w:numId w:val="11"/>
        </w:numPr>
        <w:rPr>
          <w:rFonts w:ascii="Montserrat" w:hAnsi="Montserrat"/>
          <w:i/>
          <w:iCs/>
          <w:color w:val="0070C0"/>
          <w:szCs w:val="20"/>
        </w:rPr>
      </w:pPr>
      <w:r w:rsidRPr="00585ADD">
        <w:rPr>
          <w:rFonts w:ascii="Montserrat" w:hAnsi="Montserrat"/>
          <w:i/>
          <w:iCs/>
          <w:color w:val="0070C0"/>
          <w:szCs w:val="20"/>
        </w:rPr>
        <w:t>Mōhio ki te raru whaipānga</w:t>
      </w:r>
    </w:p>
    <w:p w14:paraId="7B5336EB" w14:textId="77777777" w:rsidR="00585ADD" w:rsidRPr="00585ADD" w:rsidRDefault="00585ADD" w:rsidP="00585ADD">
      <w:pPr>
        <w:pStyle w:val="ListParagraph"/>
        <w:numPr>
          <w:ilvl w:val="0"/>
          <w:numId w:val="11"/>
        </w:numPr>
        <w:rPr>
          <w:rFonts w:ascii="Montserrat" w:hAnsi="Montserrat"/>
          <w:i/>
          <w:iCs/>
          <w:color w:val="0070C0"/>
          <w:szCs w:val="20"/>
        </w:rPr>
      </w:pPr>
      <w:r w:rsidRPr="00585ADD">
        <w:rPr>
          <w:rFonts w:ascii="Montserrat" w:hAnsi="Montserrat"/>
          <w:i/>
          <w:iCs/>
          <w:color w:val="0070C0"/>
          <w:szCs w:val="20"/>
        </w:rPr>
        <w:t>Whakaatu i te raru whaipānga</w:t>
      </w:r>
    </w:p>
    <w:p w14:paraId="426EC28B" w14:textId="77777777" w:rsidR="00585ADD" w:rsidRPr="00585ADD" w:rsidRDefault="00585ADD" w:rsidP="00585ADD">
      <w:pPr>
        <w:pStyle w:val="ListParagraph"/>
        <w:numPr>
          <w:ilvl w:val="0"/>
          <w:numId w:val="11"/>
        </w:numPr>
        <w:rPr>
          <w:rFonts w:ascii="Montserrat" w:hAnsi="Montserrat"/>
          <w:i/>
          <w:iCs/>
          <w:color w:val="0070C0"/>
          <w:szCs w:val="20"/>
        </w:rPr>
      </w:pPr>
      <w:r w:rsidRPr="00585ADD">
        <w:rPr>
          <w:rFonts w:ascii="Montserrat" w:hAnsi="Montserrat"/>
          <w:i/>
          <w:iCs/>
          <w:color w:val="0070C0"/>
          <w:szCs w:val="20"/>
        </w:rPr>
        <w:t>Whakahaere i ngā mōrearea e pā ana ki te raru whaipānga</w:t>
      </w:r>
    </w:p>
    <w:p w14:paraId="72083FFC" w14:textId="77777777" w:rsidR="00FC0684" w:rsidRDefault="00FC0684" w:rsidP="00924B03">
      <w:pPr>
        <w:pStyle w:val="Heading4"/>
      </w:pPr>
    </w:p>
    <w:p w14:paraId="17F14F12" w14:textId="411547AE" w:rsidR="00924B03" w:rsidRDefault="00924B03" w:rsidP="00924B03">
      <w:pPr>
        <w:pStyle w:val="Heading4"/>
      </w:pPr>
      <w:r w:rsidRPr="00210034">
        <w:t>Disc</w:t>
      </w:r>
      <w:r>
        <w:t>losing a conflict of interest</w:t>
      </w:r>
      <w:r w:rsidR="00983B9B">
        <w:t xml:space="preserve"> - </w:t>
      </w:r>
      <w:r w:rsidR="005B3621" w:rsidRPr="005B3621">
        <w:rPr>
          <w:i/>
          <w:iCs w:val="0"/>
          <w:color w:val="0070C0"/>
        </w:rPr>
        <w:t>Te whakaatu i te raru whaipānga</w:t>
      </w:r>
    </w:p>
    <w:p w14:paraId="1F7325D4" w14:textId="31455851" w:rsidR="00924B03" w:rsidRDefault="00924B03" w:rsidP="00924B03">
      <w:pPr>
        <w:rPr>
          <w:szCs w:val="20"/>
        </w:rPr>
      </w:pPr>
      <w:r w:rsidRPr="00F92A4C">
        <w:rPr>
          <w:szCs w:val="20"/>
        </w:rPr>
        <w:t xml:space="preserve">Boards should have a policy </w:t>
      </w:r>
      <w:r>
        <w:rPr>
          <w:szCs w:val="20"/>
        </w:rPr>
        <w:t>of</w:t>
      </w:r>
      <w:r w:rsidRPr="00F92A4C">
        <w:rPr>
          <w:szCs w:val="20"/>
        </w:rPr>
        <w:t xml:space="preserve"> disclosing interests at the start of each m</w:t>
      </w:r>
      <w:r>
        <w:rPr>
          <w:szCs w:val="20"/>
        </w:rPr>
        <w:t>eeting</w:t>
      </w:r>
      <w:r w:rsidRPr="00F92A4C">
        <w:rPr>
          <w:szCs w:val="20"/>
        </w:rPr>
        <w:t>, and annually for ongoing issues. When disclosing</w:t>
      </w:r>
      <w:r>
        <w:rPr>
          <w:szCs w:val="20"/>
        </w:rPr>
        <w:t>,</w:t>
      </w:r>
      <w:r w:rsidRPr="00F92A4C">
        <w:rPr>
          <w:szCs w:val="20"/>
        </w:rPr>
        <w:t xml:space="preserve"> it is best </w:t>
      </w:r>
      <w:r>
        <w:rPr>
          <w:szCs w:val="20"/>
        </w:rPr>
        <w:t>to err on the side of openness.</w:t>
      </w:r>
    </w:p>
    <w:p w14:paraId="0B85A7AF" w14:textId="0ABECC46" w:rsidR="005B3621" w:rsidRDefault="00F14076" w:rsidP="00924B03">
      <w:pPr>
        <w:rPr>
          <w:i/>
          <w:iCs/>
          <w:color w:val="0070C0"/>
          <w:szCs w:val="20"/>
        </w:rPr>
      </w:pPr>
      <w:r w:rsidRPr="00F14076">
        <w:rPr>
          <w:i/>
          <w:iCs/>
          <w:color w:val="0070C0"/>
          <w:szCs w:val="20"/>
        </w:rPr>
        <w:t>Me whai tikanga ngā poari o te whakaatu i ngā whaipānga i te tīmatanga o ia hui, ā, i ia tau hoki mō ngā take mau roa.  I te wā e whakaatu ana, he pai tonu kia whakaputa i ngā āhuatanga katoa.</w:t>
      </w:r>
    </w:p>
    <w:p w14:paraId="67AFE051" w14:textId="27E8B3E3" w:rsidR="00924B03" w:rsidRPr="00210034" w:rsidRDefault="00924B03" w:rsidP="00924B03">
      <w:pPr>
        <w:pStyle w:val="Heading3"/>
      </w:pPr>
      <w:bookmarkStart w:id="140" w:name="_Toc54160461"/>
      <w:bookmarkStart w:id="141" w:name="_Toc54247295"/>
      <w:bookmarkStart w:id="142" w:name="_Toc132279437"/>
      <w:r>
        <w:t>2.</w:t>
      </w:r>
      <w:r w:rsidR="007E4682">
        <w:t>6</w:t>
      </w:r>
      <w:r>
        <w:t xml:space="preserve">.1 </w:t>
      </w:r>
      <w:r w:rsidRPr="00210034">
        <w:t>Managing the conflict of interest</w:t>
      </w:r>
      <w:bookmarkEnd w:id="140"/>
      <w:bookmarkEnd w:id="141"/>
      <w:r w:rsidR="00983B9B">
        <w:t xml:space="preserve"> - </w:t>
      </w:r>
      <w:r w:rsidR="00F066F1" w:rsidRPr="00F066F1">
        <w:rPr>
          <w:i/>
          <w:iCs/>
          <w:color w:val="0070C0"/>
        </w:rPr>
        <w:t>Te whakahaere i te raru whaipānga</w:t>
      </w:r>
      <w:bookmarkEnd w:id="142"/>
    </w:p>
    <w:p w14:paraId="613D6B5A" w14:textId="5F62FE56" w:rsidR="00924B03" w:rsidRDefault="00924B03" w:rsidP="00924B03">
      <w:pPr>
        <w:rPr>
          <w:szCs w:val="20"/>
        </w:rPr>
      </w:pPr>
      <w:r>
        <w:rPr>
          <w:szCs w:val="20"/>
        </w:rPr>
        <w:t xml:space="preserve">Members with a conflict of interest </w:t>
      </w:r>
      <w:r w:rsidRPr="00100528">
        <w:rPr>
          <w:szCs w:val="20"/>
        </w:rPr>
        <w:t>must declare it and remove themselves from any discussion</w:t>
      </w:r>
      <w:r>
        <w:rPr>
          <w:szCs w:val="20"/>
        </w:rPr>
        <w:t>s</w:t>
      </w:r>
      <w:r w:rsidRPr="00100528">
        <w:rPr>
          <w:szCs w:val="20"/>
        </w:rPr>
        <w:t xml:space="preserve"> or decision-making by the board </w:t>
      </w:r>
      <w:r w:rsidR="00D72C19">
        <w:rPr>
          <w:szCs w:val="20"/>
        </w:rPr>
        <w:t>relating to</w:t>
      </w:r>
      <w:r w:rsidRPr="00100528">
        <w:rPr>
          <w:szCs w:val="20"/>
        </w:rPr>
        <w:t xml:space="preserve"> that matter</w:t>
      </w:r>
      <w:r>
        <w:rPr>
          <w:szCs w:val="20"/>
        </w:rPr>
        <w:t>.</w:t>
      </w:r>
      <w:r w:rsidRPr="00100528">
        <w:rPr>
          <w:szCs w:val="20"/>
        </w:rPr>
        <w:t xml:space="preserve"> </w:t>
      </w:r>
      <w:r w:rsidR="00D72C19">
        <w:rPr>
          <w:szCs w:val="20"/>
        </w:rPr>
        <w:t>If this is not possible, they should consider what other mitigations can be made.</w:t>
      </w:r>
    </w:p>
    <w:p w14:paraId="73C41E5A" w14:textId="2EE80CD4" w:rsidR="00F066F1" w:rsidRPr="00F711FE" w:rsidRDefault="00F711FE" w:rsidP="00924B03">
      <w:pPr>
        <w:rPr>
          <w:i/>
          <w:iCs/>
          <w:color w:val="0070C0"/>
          <w:szCs w:val="20"/>
        </w:rPr>
      </w:pPr>
      <w:r w:rsidRPr="00F711FE">
        <w:rPr>
          <w:i/>
          <w:iCs/>
          <w:color w:val="0070C0"/>
          <w:szCs w:val="20"/>
        </w:rPr>
        <w:t>Ko ngā mema e whai ana i te raru whaipānga, me whāki, ā, me tango anō i a rātou mai i ngā kōrero, ngā whakataunga rānei a te poari e pā ana ki taua take. Ina kore e taea, me whai whakaaro ki ētahi atu whakamaurutanga.</w:t>
      </w:r>
    </w:p>
    <w:p w14:paraId="0C4C3311" w14:textId="2F9E6327" w:rsidR="00924B03" w:rsidRDefault="00924B03" w:rsidP="00924B03">
      <w:r w:rsidRPr="0025004D">
        <w:rPr>
          <w:b/>
          <w:bCs/>
          <w:noProof/>
          <w:lang w:eastAsia="en-NZ"/>
        </w:rPr>
        <w:drawing>
          <wp:anchor distT="0" distB="0" distL="114300" distR="114300" simplePos="0" relativeHeight="251658276" behindDoc="0" locked="0" layoutInCell="1" allowOverlap="1" wp14:anchorId="72D03800" wp14:editId="39013E0E">
            <wp:simplePos x="0" y="0"/>
            <wp:positionH relativeFrom="column">
              <wp:posOffset>0</wp:posOffset>
            </wp:positionH>
            <wp:positionV relativeFrom="paragraph">
              <wp:posOffset>0</wp:posOffset>
            </wp:positionV>
            <wp:extent cx="284400" cy="284400"/>
            <wp:effectExtent l="0" t="0" r="1905" b="1905"/>
            <wp:wrapSquare wrapText="bothSides"/>
            <wp:docPr id="338" name="Picture 338"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04D">
        <w:rPr>
          <w:b/>
          <w:bCs/>
        </w:rPr>
        <w:t>Requirement</w:t>
      </w:r>
      <w:r>
        <w:br/>
      </w:r>
      <w:r w:rsidRPr="00154975">
        <w:t xml:space="preserve">The Education (School Boards) Regulations 2020 states that </w:t>
      </w:r>
      <w:r w:rsidR="00413790">
        <w:t>‘</w:t>
      </w:r>
      <w:r w:rsidRPr="00154975">
        <w:t xml:space="preserve">…a </w:t>
      </w:r>
      <w:r>
        <w:t>board member</w:t>
      </w:r>
      <w:r w:rsidRPr="00154975">
        <w:t xml:space="preserve"> who has a pecuniary interest in any matter or any interest that may reasonably be regarded as likely to influence a </w:t>
      </w:r>
      <w:r>
        <w:t>board member</w:t>
      </w:r>
      <w:r w:rsidRPr="00154975">
        <w:t xml:space="preserve"> in carrying out his or her duties and responsibilities as a </w:t>
      </w:r>
      <w:r>
        <w:t>member</w:t>
      </w:r>
      <w:r w:rsidRPr="00154975">
        <w:t xml:space="preserve"> </w:t>
      </w:r>
      <w:r>
        <w:t>must</w:t>
      </w:r>
      <w:r w:rsidRPr="00154975">
        <w:t xml:space="preserve"> be excluded from any meeting of the board while it discusses, considers, considers anything relating to, or decides the matter</w:t>
      </w:r>
      <w:r w:rsidR="00413790">
        <w:t>’</w:t>
      </w:r>
      <w:r w:rsidRPr="00154975">
        <w:t xml:space="preserve">. </w:t>
      </w:r>
    </w:p>
    <w:p w14:paraId="20AFD475" w14:textId="02D3B6E7" w:rsidR="00BE13D2" w:rsidRDefault="00924B03" w:rsidP="00924B03">
      <w:r>
        <w:rPr>
          <w:szCs w:val="20"/>
        </w:rPr>
        <w:t xml:space="preserve">Always remember: ‘if in doubt, opt out’. If </w:t>
      </w:r>
      <w:r w:rsidRPr="00100528">
        <w:rPr>
          <w:szCs w:val="20"/>
        </w:rPr>
        <w:t>there is any doubt ab</w:t>
      </w:r>
      <w:r>
        <w:rPr>
          <w:szCs w:val="20"/>
        </w:rPr>
        <w:t>out whether a conflict exists or could be perceived to exist</w:t>
      </w:r>
      <w:r w:rsidRPr="00100528">
        <w:rPr>
          <w:szCs w:val="20"/>
        </w:rPr>
        <w:t xml:space="preserve">, it is safer for both the board and the </w:t>
      </w:r>
      <w:r>
        <w:rPr>
          <w:szCs w:val="20"/>
        </w:rPr>
        <w:t xml:space="preserve">board </w:t>
      </w:r>
      <w:r w:rsidRPr="00100528">
        <w:rPr>
          <w:szCs w:val="20"/>
        </w:rPr>
        <w:t xml:space="preserve">member if the </w:t>
      </w:r>
      <w:r>
        <w:rPr>
          <w:szCs w:val="20"/>
        </w:rPr>
        <w:t xml:space="preserve">board </w:t>
      </w:r>
      <w:r w:rsidRPr="00100528">
        <w:rPr>
          <w:szCs w:val="20"/>
        </w:rPr>
        <w:t>member declares the interest and is excluded while t</w:t>
      </w:r>
      <w:r>
        <w:rPr>
          <w:szCs w:val="20"/>
        </w:rPr>
        <w:t xml:space="preserve">he board discusses the matter. </w:t>
      </w:r>
      <w:r>
        <w:t>If they declare</w:t>
      </w:r>
      <w:r w:rsidRPr="00210034">
        <w:t xml:space="preserve"> their </w:t>
      </w:r>
      <w:r>
        <w:t>interest and exclude themselves, there cannot be allegations of influence.</w:t>
      </w:r>
    </w:p>
    <w:p w14:paraId="76D4816C" w14:textId="77777777" w:rsidR="005F7B32" w:rsidRPr="005F7B32" w:rsidRDefault="005F7B32" w:rsidP="005F7B32">
      <w:pPr>
        <w:rPr>
          <w:i/>
          <w:iCs/>
          <w:color w:val="0070C0"/>
        </w:rPr>
      </w:pPr>
      <w:r w:rsidRPr="005F7B32">
        <w:rPr>
          <w:b/>
          <w:bCs/>
          <w:i/>
          <w:iCs/>
          <w:noProof/>
          <w:color w:val="0070C0"/>
          <w:lang w:eastAsia="en-NZ"/>
        </w:rPr>
        <w:drawing>
          <wp:anchor distT="0" distB="0" distL="114300" distR="114300" simplePos="0" relativeHeight="251658264" behindDoc="0" locked="0" layoutInCell="1" allowOverlap="1" wp14:anchorId="384C5BEC" wp14:editId="646F3783">
            <wp:simplePos x="0" y="0"/>
            <wp:positionH relativeFrom="column">
              <wp:posOffset>0</wp:posOffset>
            </wp:positionH>
            <wp:positionV relativeFrom="paragraph">
              <wp:posOffset>0</wp:posOffset>
            </wp:positionV>
            <wp:extent cx="284400" cy="284400"/>
            <wp:effectExtent l="0" t="0" r="1905" b="1905"/>
            <wp:wrapSquare wrapText="bothSides"/>
            <wp:docPr id="356" name="Picture 356"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B32">
        <w:rPr>
          <w:b/>
          <w:bCs/>
          <w:i/>
          <w:iCs/>
          <w:color w:val="0070C0"/>
        </w:rPr>
        <w:t>Me mātua tutuki</w:t>
      </w:r>
      <w:r w:rsidRPr="005F7B32">
        <w:rPr>
          <w:i/>
          <w:iCs/>
          <w:color w:val="0070C0"/>
        </w:rPr>
        <w:br/>
        <w:t>E kī ana ngā Waeture Mātauranga (Poari Kura) 2020, '...Me awere atu te poari mema e whaipānga ā-moni ana ki tētahi take, whaipānga rānei, kei kitea ake e whakaawe ana i te mema poari i roto i te kawenga o āna mahi me āna kawenga hei mema, i ngā hui a te poari, i te wā e kōrerotia ana, e whakaarotia ana hoki ngā āhuatanga e pā ana ki taua take'.</w:t>
      </w:r>
    </w:p>
    <w:p w14:paraId="1313AE32" w14:textId="3F562E65" w:rsidR="00983B9B" w:rsidRDefault="005F7B32" w:rsidP="00924B03">
      <w:pPr>
        <w:rPr>
          <w:i/>
          <w:iCs/>
          <w:color w:val="0070C0"/>
        </w:rPr>
      </w:pPr>
      <w:r w:rsidRPr="005F7B32">
        <w:rPr>
          <w:i/>
          <w:iCs/>
          <w:color w:val="0070C0"/>
        </w:rPr>
        <w:t>Kia mahara ake: 'mēnā e māharahara ana, me whakaputa'.  Mēnā e māharahara ana mō te raru whaipānga tūturu, aroā rānei, he pai ake mō te poari me te mema poari, kia whakaatu te mema i te whaipānga, ā, kia awere ia i te wā e kōrero ana te poari i taua take.  Ki te pērā hoki, kua kore e rere ngā whakapae.</w:t>
      </w:r>
    </w:p>
    <w:p w14:paraId="2854140D" w14:textId="77777777" w:rsidR="00924B03" w:rsidRPr="009453EA" w:rsidRDefault="00924B03" w:rsidP="009453EA">
      <w:pPr>
        <w:rPr>
          <w:b/>
          <w:bCs/>
          <w:sz w:val="23"/>
          <w:szCs w:val="23"/>
        </w:rPr>
      </w:pPr>
      <w:r>
        <w:lastRenderedPageBreak/>
        <w:br/>
      </w:r>
      <w:bookmarkStart w:id="143" w:name="_Toc57272782"/>
      <w:bookmarkStart w:id="144" w:name="_Toc57355980"/>
      <w:bookmarkStart w:id="145" w:name="_Toc57380295"/>
      <w:bookmarkStart w:id="146" w:name="_Toc57380593"/>
      <w:bookmarkStart w:id="147" w:name="_Toc57879232"/>
      <w:bookmarkStart w:id="148" w:name="_Toc57966604"/>
      <w:bookmarkStart w:id="149" w:name="_Toc57973604"/>
      <w:r w:rsidRPr="009453EA">
        <w:rPr>
          <w:b/>
          <w:bCs/>
          <w:noProof/>
          <w:color w:val="F47721"/>
          <w:sz w:val="23"/>
          <w:szCs w:val="23"/>
          <w:lang w:eastAsia="en-NZ"/>
        </w:rPr>
        <w:drawing>
          <wp:anchor distT="0" distB="0" distL="114300" distR="114300" simplePos="0" relativeHeight="251658283" behindDoc="0" locked="0" layoutInCell="1" allowOverlap="1" wp14:anchorId="7FB661D8" wp14:editId="12D4959B">
            <wp:simplePos x="0" y="0"/>
            <wp:positionH relativeFrom="margin">
              <wp:align>left</wp:align>
            </wp:positionH>
            <wp:positionV relativeFrom="paragraph">
              <wp:posOffset>0</wp:posOffset>
            </wp:positionV>
            <wp:extent cx="542473" cy="504000"/>
            <wp:effectExtent l="0" t="0" r="0" b="0"/>
            <wp:wrapSquare wrapText="bothSides"/>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42473"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3EA">
        <w:rPr>
          <w:b/>
          <w:bCs/>
          <w:color w:val="F47721"/>
          <w:sz w:val="23"/>
          <w:szCs w:val="23"/>
        </w:rPr>
        <w:t>Example</w:t>
      </w:r>
      <w:bookmarkEnd w:id="143"/>
      <w:bookmarkEnd w:id="144"/>
      <w:bookmarkEnd w:id="145"/>
      <w:bookmarkEnd w:id="146"/>
      <w:bookmarkEnd w:id="147"/>
      <w:bookmarkEnd w:id="148"/>
      <w:bookmarkEnd w:id="149"/>
    </w:p>
    <w:p w14:paraId="3AD537E5" w14:textId="19BCCA6F" w:rsidR="00180B96" w:rsidRPr="00180B96" w:rsidRDefault="00924B03" w:rsidP="00180B96">
      <w:pPr>
        <w:pStyle w:val="BodyText"/>
      </w:pPr>
      <w:r>
        <w:rPr>
          <w:noProof/>
          <w:lang w:val="en-NZ" w:eastAsia="en-NZ"/>
        </w:rPr>
        <mc:AlternateContent>
          <mc:Choice Requires="wps">
            <w:drawing>
              <wp:anchor distT="0" distB="0" distL="114300" distR="114300" simplePos="0" relativeHeight="251658282" behindDoc="1" locked="0" layoutInCell="1" allowOverlap="1" wp14:anchorId="007C11C9" wp14:editId="1CE1F8BB">
                <wp:simplePos x="0" y="0"/>
                <wp:positionH relativeFrom="margin">
                  <wp:align>left</wp:align>
                </wp:positionH>
                <wp:positionV relativeFrom="paragraph">
                  <wp:posOffset>226060</wp:posOffset>
                </wp:positionV>
                <wp:extent cx="6143625" cy="1476375"/>
                <wp:effectExtent l="0" t="0" r="28575" b="28575"/>
                <wp:wrapTight wrapText="bothSides">
                  <wp:wrapPolygon edited="0">
                    <wp:start x="469" y="0"/>
                    <wp:lineTo x="0" y="1394"/>
                    <wp:lineTo x="0" y="20067"/>
                    <wp:lineTo x="402" y="21739"/>
                    <wp:lineTo x="21232" y="21739"/>
                    <wp:lineTo x="21633" y="20067"/>
                    <wp:lineTo x="21633" y="1394"/>
                    <wp:lineTo x="21165" y="0"/>
                    <wp:lineTo x="469" y="0"/>
                  </wp:wrapPolygon>
                </wp:wrapTight>
                <wp:docPr id="300" name="Rounded Rectangle 1"/>
                <wp:cNvGraphicFramePr/>
                <a:graphic xmlns:a="http://schemas.openxmlformats.org/drawingml/2006/main">
                  <a:graphicData uri="http://schemas.microsoft.com/office/word/2010/wordprocessingShape">
                    <wps:wsp>
                      <wps:cNvSpPr/>
                      <wps:spPr>
                        <a:xfrm>
                          <a:off x="0" y="0"/>
                          <a:ext cx="6143625" cy="1476375"/>
                        </a:xfrm>
                        <a:prstGeom prst="roundRect">
                          <a:avLst/>
                        </a:prstGeom>
                        <a:solidFill>
                          <a:srgbClr val="2A6EBB">
                            <a:alpha val="95000"/>
                          </a:srgbClr>
                        </a:solidFill>
                        <a:ln>
                          <a:solidFill>
                            <a:schemeClr val="accent1">
                              <a:shade val="50000"/>
                              <a:alpha val="92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3FC8" w14:textId="69672A54"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 xml:space="preserve">Tender </w:t>
                            </w:r>
                            <w:r>
                              <w:rPr>
                                <w:rFonts w:ascii="Montserrat" w:hAnsi="Montserrat"/>
                                <w:b/>
                                <w:color w:val="FFFFFF" w:themeColor="background1"/>
                                <w:sz w:val="23"/>
                                <w:szCs w:val="23"/>
                              </w:rPr>
                              <w:t xml:space="preserve">for repair work </w:t>
                            </w:r>
                            <w:r w:rsidRPr="000A3E78">
                              <w:rPr>
                                <w:rFonts w:ascii="Montserrat" w:hAnsi="Montserrat"/>
                                <w:b/>
                                <w:color w:val="FFFFFF" w:themeColor="background1"/>
                                <w:sz w:val="23"/>
                                <w:szCs w:val="23"/>
                              </w:rPr>
                              <w:t>causes conflict of interest</w:t>
                            </w:r>
                          </w:p>
                          <w:p w14:paraId="3A36DFE8" w14:textId="3013FF84" w:rsidR="0099651B" w:rsidRPr="002B33C6" w:rsidRDefault="0099651B" w:rsidP="00924B03">
                            <w:pPr>
                              <w:rPr>
                                <w:szCs w:val="20"/>
                              </w:rPr>
                            </w:pPr>
                            <w:r w:rsidRPr="002B33C6">
                              <w:rPr>
                                <w:szCs w:val="20"/>
                              </w:rPr>
                              <w:t>The Kiwi Park School board decides to put out a tender for repair work to a classroom. As the board reviews the tenders they have received, a member realises that one is from a building company owned by their brother in law. The board member immediately declares their interest. They agree to be excluded from any</w:t>
                            </w:r>
                            <w:r>
                              <w:rPr>
                                <w:szCs w:val="20"/>
                              </w:rPr>
                              <w:t xml:space="preserve"> </w:t>
                            </w:r>
                            <w:r w:rsidRPr="00A609B2">
                              <w:rPr>
                                <w:szCs w:val="20"/>
                              </w:rPr>
                              <w:t xml:space="preserve">future meetings of the board while it discusses or considers any matter relating to or any decision </w:t>
                            </w:r>
                            <w:r>
                              <w:rPr>
                                <w:szCs w:val="20"/>
                              </w:rPr>
                              <w:t>about</w:t>
                            </w:r>
                            <w:r w:rsidRPr="00A609B2">
                              <w:rPr>
                                <w:szCs w:val="20"/>
                              </w:rPr>
                              <w:t xml:space="preserve"> the tender</w:t>
                            </w:r>
                            <w:r w:rsidRPr="002B33C6">
                              <w:rPr>
                                <w:szCs w:val="20"/>
                              </w:rPr>
                              <w:t>.</w:t>
                            </w:r>
                            <w:r>
                              <w:rPr>
                                <w:szCs w:val="20"/>
                              </w:rPr>
                              <w:t xml:space="preserve"> This is recorded in the board meeting minutes.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7C11C9" id="Rounded Rectangle 1" o:spid="_x0000_s1028" style="position:absolute;margin-left:0;margin-top:17.8pt;width:483.75pt;height:116.25pt;z-index:-2516581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" fillcolor="#2a6ebb" strokecolor="#1f4d78 [1604]" strokeweight="1pt">
                <v:fill opacity="62194f"/>
                <v:stroke opacity="60395f" joinstyle="miter"/>
                <v:textbox inset=",1mm,,1mm">
                  <w:txbxContent>
                    <w:p w14:paraId="7C573FC8" w14:textId="69672A54"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 xml:space="preserve">Tender </w:t>
                      </w:r>
                      <w:r>
                        <w:rPr>
                          <w:rFonts w:ascii="Montserrat" w:hAnsi="Montserrat"/>
                          <w:b/>
                          <w:color w:val="FFFFFF" w:themeColor="background1"/>
                          <w:sz w:val="23"/>
                          <w:szCs w:val="23"/>
                        </w:rPr>
                        <w:t xml:space="preserve">for repair work </w:t>
                      </w:r>
                      <w:r w:rsidRPr="000A3E78">
                        <w:rPr>
                          <w:rFonts w:ascii="Montserrat" w:hAnsi="Montserrat"/>
                          <w:b/>
                          <w:color w:val="FFFFFF" w:themeColor="background1"/>
                          <w:sz w:val="23"/>
                          <w:szCs w:val="23"/>
                        </w:rPr>
                        <w:t>causes conflict of interest</w:t>
                      </w:r>
                    </w:p>
                    <w:p w14:paraId="3A36DFE8" w14:textId="3013FF84" w:rsidR="0099651B" w:rsidRPr="002B33C6" w:rsidRDefault="0099651B" w:rsidP="00924B03">
                      <w:pPr>
                        <w:rPr>
                          <w:szCs w:val="20"/>
                        </w:rPr>
                      </w:pPr>
                      <w:r w:rsidRPr="002B33C6">
                        <w:rPr>
                          <w:szCs w:val="20"/>
                        </w:rPr>
                        <w:t>The Kiwi Park School board decides to put out a tender for repair work to a classroom. As the board reviews the tenders they have received, a member realises that one is from a building company owned by their brother in law. The board member immediately declares their interest. They agree to be excluded from any</w:t>
                      </w:r>
                      <w:r>
                        <w:rPr>
                          <w:szCs w:val="20"/>
                        </w:rPr>
                        <w:t xml:space="preserve"> </w:t>
                      </w:r>
                      <w:r w:rsidRPr="00A609B2">
                        <w:rPr>
                          <w:szCs w:val="20"/>
                        </w:rPr>
                        <w:t xml:space="preserve">future meetings of the board while it discusses or considers any matter relating to or any decision </w:t>
                      </w:r>
                      <w:r>
                        <w:rPr>
                          <w:szCs w:val="20"/>
                        </w:rPr>
                        <w:t>about</w:t>
                      </w:r>
                      <w:r w:rsidRPr="00A609B2">
                        <w:rPr>
                          <w:szCs w:val="20"/>
                        </w:rPr>
                        <w:t xml:space="preserve"> the tender</w:t>
                      </w:r>
                      <w:r w:rsidRPr="002B33C6">
                        <w:rPr>
                          <w:szCs w:val="20"/>
                        </w:rPr>
                        <w:t>.</w:t>
                      </w:r>
                      <w:r>
                        <w:rPr>
                          <w:szCs w:val="20"/>
                        </w:rPr>
                        <w:t xml:space="preserve"> This is recorded in the board meeting minutes.</w:t>
                      </w:r>
                    </w:p>
                  </w:txbxContent>
                </v:textbox>
                <w10:wrap type="tight" anchorx="margin"/>
              </v:roundrect>
            </w:pict>
          </mc:Fallback>
        </mc:AlternateContent>
      </w:r>
    </w:p>
    <w:p w14:paraId="1E2BA2E0" w14:textId="5A896078" w:rsidR="00180B96" w:rsidRDefault="00983B9B" w:rsidP="000B0D02">
      <w:pPr>
        <w:rPr>
          <w:b/>
          <w:bCs/>
          <w:color w:val="F47721"/>
          <w:sz w:val="23"/>
          <w:szCs w:val="23"/>
        </w:rPr>
      </w:pPr>
      <w:r w:rsidRPr="009453EA">
        <w:rPr>
          <w:b/>
          <w:bCs/>
          <w:noProof/>
          <w:color w:val="F47721"/>
          <w:sz w:val="23"/>
          <w:szCs w:val="23"/>
          <w:lang w:eastAsia="en-NZ"/>
        </w:rPr>
        <w:drawing>
          <wp:anchor distT="0" distB="0" distL="114300" distR="114300" simplePos="0" relativeHeight="251658371" behindDoc="0" locked="0" layoutInCell="1" allowOverlap="1" wp14:anchorId="20F2C036" wp14:editId="7D25D857">
            <wp:simplePos x="0" y="0"/>
            <wp:positionH relativeFrom="margin">
              <wp:align>left</wp:align>
            </wp:positionH>
            <wp:positionV relativeFrom="paragraph">
              <wp:posOffset>1618615</wp:posOffset>
            </wp:positionV>
            <wp:extent cx="542473" cy="504000"/>
            <wp:effectExtent l="0" t="0" r="0" b="0"/>
            <wp:wrapSquare wrapText="bothSides"/>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42473"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D6E41" w14:textId="136310D4" w:rsidR="000B0D02" w:rsidRPr="00180B96" w:rsidRDefault="000B0D02" w:rsidP="000B0D02">
      <w:pPr>
        <w:rPr>
          <w:b/>
          <w:bCs/>
          <w:i/>
          <w:iCs/>
          <w:color w:val="0070C0"/>
          <w:sz w:val="23"/>
          <w:szCs w:val="23"/>
        </w:rPr>
      </w:pPr>
      <w:r w:rsidRPr="00180B96">
        <w:rPr>
          <w:b/>
          <w:bCs/>
          <w:i/>
          <w:iCs/>
          <w:color w:val="0070C0"/>
          <w:sz w:val="23"/>
          <w:szCs w:val="23"/>
        </w:rPr>
        <w:t>He tauira</w:t>
      </w:r>
    </w:p>
    <w:p w14:paraId="05736057" w14:textId="77777777" w:rsidR="004D6634" w:rsidRDefault="000B0D02" w:rsidP="004D6634">
      <w:pPr>
        <w:pStyle w:val="BodyText"/>
      </w:pPr>
      <w:r>
        <w:rPr>
          <w:noProof/>
          <w:lang w:val="en-NZ" w:eastAsia="en-NZ"/>
        </w:rPr>
        <mc:AlternateContent>
          <mc:Choice Requires="wps">
            <w:drawing>
              <wp:anchor distT="0" distB="0" distL="114300" distR="114300" simplePos="0" relativeHeight="251658265" behindDoc="1" locked="0" layoutInCell="1" allowOverlap="1" wp14:anchorId="376B52C7" wp14:editId="2B537A1B">
                <wp:simplePos x="0" y="0"/>
                <wp:positionH relativeFrom="margin">
                  <wp:align>left</wp:align>
                </wp:positionH>
                <wp:positionV relativeFrom="paragraph">
                  <wp:posOffset>226060</wp:posOffset>
                </wp:positionV>
                <wp:extent cx="6143625" cy="1350645"/>
                <wp:effectExtent l="0" t="0" r="15875" b="8255"/>
                <wp:wrapTight wrapText="bothSides">
                  <wp:wrapPolygon edited="0">
                    <wp:start x="491" y="0"/>
                    <wp:lineTo x="0" y="1016"/>
                    <wp:lineTo x="0" y="19904"/>
                    <wp:lineTo x="357" y="21529"/>
                    <wp:lineTo x="447" y="21529"/>
                    <wp:lineTo x="21120" y="21529"/>
                    <wp:lineTo x="21209" y="21529"/>
                    <wp:lineTo x="21611" y="19904"/>
                    <wp:lineTo x="21611" y="1016"/>
                    <wp:lineTo x="21120" y="0"/>
                    <wp:lineTo x="491" y="0"/>
                  </wp:wrapPolygon>
                </wp:wrapTight>
                <wp:docPr id="369" name="Rounded Rectangle 1"/>
                <wp:cNvGraphicFramePr/>
                <a:graphic xmlns:a="http://schemas.openxmlformats.org/drawingml/2006/main">
                  <a:graphicData uri="http://schemas.microsoft.com/office/word/2010/wordprocessingShape">
                    <wps:wsp>
                      <wps:cNvSpPr/>
                      <wps:spPr>
                        <a:xfrm>
                          <a:off x="0" y="0"/>
                          <a:ext cx="6143625" cy="1351128"/>
                        </a:xfrm>
                        <a:prstGeom prst="roundRect">
                          <a:avLst/>
                        </a:prstGeom>
                        <a:solidFill>
                          <a:srgbClr val="2A6EBB">
                            <a:alpha val="95000"/>
                          </a:srgbClr>
                        </a:solidFill>
                        <a:ln>
                          <a:solidFill>
                            <a:schemeClr val="accent1">
                              <a:shade val="50000"/>
                              <a:alpha val="92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4F8A0" w14:textId="77777777" w:rsidR="0099651B" w:rsidRPr="00180B96" w:rsidRDefault="0099651B" w:rsidP="000B0D02">
                            <w:pPr>
                              <w:rPr>
                                <w:b/>
                                <w:bCs/>
                                <w:i/>
                                <w:iCs/>
                                <w:sz w:val="22"/>
                              </w:rPr>
                            </w:pPr>
                            <w:r w:rsidRPr="00180B96">
                              <w:rPr>
                                <w:b/>
                                <w:bCs/>
                                <w:i/>
                                <w:iCs/>
                                <w:sz w:val="22"/>
                              </w:rPr>
                              <w:t>Ka ara mai he raru whaipānga i tētahi tono mahi whakatikatika</w:t>
                            </w:r>
                          </w:p>
                          <w:p w14:paraId="6D12C4B3" w14:textId="77777777" w:rsidR="0099651B" w:rsidRPr="002B33C6" w:rsidRDefault="0099651B" w:rsidP="000B0D02">
                            <w:pPr>
                              <w:rPr>
                                <w:szCs w:val="20"/>
                              </w:rPr>
                            </w:pPr>
                            <w:r w:rsidRPr="00180B96">
                              <w:rPr>
                                <w:i/>
                                <w:iCs/>
                                <w:szCs w:val="20"/>
                              </w:rPr>
                              <w:t>Ka whakatau te poari o Te Kura o Kiwi Park ki te tuku tono mō ētahi mahi whakatikatika akomanga.  I te wā e arotake ana te poari i ngā tono mahi i whiwhi rātou, ka mahara ake tētahi mema, ko tētahi o ngā tono, nā te kamupene e puritia ana e tōna taokete.  Ka wawe tonu tana whāki i tana whaipānga.  Ka whakaae rātou kia awere atu ia mai i ngā hui a te poari i te wā e kōrerotia ana, e whakaarotia ana rānei te take e pā ana ki te tono.  Ka tuhi</w:t>
                            </w:r>
                            <w:r>
                              <w:rPr>
                                <w:szCs w:val="20"/>
                              </w:rPr>
                              <w:t xml:space="preserve"> tēnei ki ngā mineti o te hui poari.</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6B52C7" id="_x0000_s1029" style="position:absolute;margin-left:0;margin-top:17.8pt;width:483.75pt;height:106.35pt;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" fillcolor="#2a6ebb" strokecolor="#1f4d78 [1604]" strokeweight="1pt">
                <v:fill opacity="62194f"/>
                <v:stroke opacity="60395f" joinstyle="miter"/>
                <v:textbox inset=",1mm,,1mm">
                  <w:txbxContent>
                    <w:p w14:paraId="0B94F8A0" w14:textId="77777777" w:rsidR="0099651B" w:rsidRPr="00180B96" w:rsidRDefault="0099651B" w:rsidP="000B0D02">
                      <w:pPr>
                        <w:rPr>
                          <w:b/>
                          <w:bCs/>
                          <w:i/>
                          <w:iCs/>
                          <w:sz w:val="22"/>
                        </w:rPr>
                      </w:pPr>
                      <w:r w:rsidRPr="00180B96">
                        <w:rPr>
                          <w:b/>
                          <w:bCs/>
                          <w:i/>
                          <w:iCs/>
                          <w:sz w:val="22"/>
                        </w:rPr>
                        <w:t>Ka ara mai he raru whaipānga i tētahi tono mahi whakatikatika</w:t>
                      </w:r>
                    </w:p>
                    <w:p w14:paraId="6D12C4B3" w14:textId="77777777" w:rsidR="0099651B" w:rsidRPr="002B33C6" w:rsidRDefault="0099651B" w:rsidP="000B0D02">
                      <w:pPr>
                        <w:rPr>
                          <w:szCs w:val="20"/>
                        </w:rPr>
                      </w:pPr>
                      <w:r w:rsidRPr="00180B96">
                        <w:rPr>
                          <w:i/>
                          <w:iCs/>
                          <w:szCs w:val="20"/>
                        </w:rPr>
                        <w:t>Ka whakatau te poari o Te Kura o Kiwi Park ki te tuku tono mō ētahi mahi whakatikatika akomanga.  I te wā e arotake ana te poari i ngā tono mahi i whiwhi rātou, ka mahara ake tētahi mema, ko tētahi o ngā tono, nā te kamupene e puritia ana e tōna taokete.  Ka wawe tonu tana whāki i tana whaipānga.  Ka whakaae rātou kia awere atu ia mai i ngā hui a te poari i te wā e kōrerotia ana, e whakaarotia ana rānei te take e pā ana ki te tono.  Ka tuhi</w:t>
                      </w:r>
                      <w:r>
                        <w:rPr>
                          <w:szCs w:val="20"/>
                        </w:rPr>
                        <w:t xml:space="preserve"> tēnei ki ngā mineti o te hui poari.</w:t>
                      </w:r>
                    </w:p>
                  </w:txbxContent>
                </v:textbox>
                <w10:wrap type="tight" anchorx="margin"/>
              </v:roundrect>
            </w:pict>
          </mc:Fallback>
        </mc:AlternateContent>
      </w:r>
    </w:p>
    <w:p w14:paraId="59D16CA3" w14:textId="77777777" w:rsidR="00E402C2" w:rsidRDefault="00E402C2">
      <w:pPr>
        <w:rPr>
          <w:rFonts w:eastAsia="Times New Roman" w:cs="Times New Roman"/>
          <w:szCs w:val="20"/>
          <w:lang w:val="x-none"/>
        </w:rPr>
      </w:pPr>
      <w:r>
        <w:br w:type="page"/>
      </w:r>
    </w:p>
    <w:p w14:paraId="6479061B" w14:textId="2B9DA50B" w:rsidR="004D6634" w:rsidRPr="004D6634" w:rsidRDefault="00924B03" w:rsidP="004D6634">
      <w:pPr>
        <w:pStyle w:val="BodyText"/>
      </w:pPr>
      <w:r w:rsidRPr="004D6634">
        <w:rPr>
          <w:rFonts w:ascii="Montserrat" w:hAnsi="Montserrat"/>
          <w:sz w:val="20"/>
        </w:rPr>
        <w:lastRenderedPageBreak/>
        <w:t>Use the decision flowchart to monitor and manage any potential conflict of interest.</w:t>
      </w:r>
      <w:r w:rsidR="004D6634" w:rsidRPr="004D6634">
        <w:rPr>
          <w:rFonts w:ascii="Montserrat" w:hAnsi="Montserrat"/>
          <w:sz w:val="20"/>
        </w:rPr>
        <w:t xml:space="preserve"> </w:t>
      </w:r>
      <w:r w:rsidR="004D6634" w:rsidRPr="004D6634">
        <w:rPr>
          <w:rFonts w:ascii="Montserrat" w:hAnsi="Montserrat"/>
          <w:i/>
          <w:iCs/>
          <w:color w:val="0070C0"/>
          <w:sz w:val="20"/>
        </w:rPr>
        <w:t>Whāia te hoahoa rerenga whakatau nei ki te aroturuki me te whakahaere i ngā tūpono raru whaipānga</w:t>
      </w:r>
      <w:r w:rsidR="004D6634" w:rsidRPr="004D6634">
        <w:rPr>
          <w:i/>
          <w:iCs/>
          <w:color w:val="0070C0"/>
        </w:rPr>
        <w:t>.</w:t>
      </w:r>
    </w:p>
    <w:p w14:paraId="0E2980ED" w14:textId="77777777" w:rsidR="00924B03" w:rsidRDefault="00924B03" w:rsidP="00924B03">
      <w:r>
        <w:rPr>
          <w:noProof/>
        </w:rPr>
        <w:drawing>
          <wp:inline distT="0" distB="0" distL="0" distR="0" wp14:anchorId="7E1E1951" wp14:editId="63BE2123">
            <wp:extent cx="5731510" cy="5676900"/>
            <wp:effectExtent l="0" t="0" r="2540" b="0"/>
            <wp:docPr id="340" name="Picture 34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onflict of interest (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5676900"/>
                    </a:xfrm>
                    <a:prstGeom prst="rect">
                      <a:avLst/>
                    </a:prstGeom>
                  </pic:spPr>
                </pic:pic>
              </a:graphicData>
            </a:graphic>
          </wp:inline>
        </w:drawing>
      </w:r>
      <w:r>
        <w:br/>
      </w:r>
    </w:p>
    <w:p w14:paraId="6943CD86" w14:textId="127F4AF6" w:rsidR="00924B03" w:rsidRPr="00766ADB" w:rsidRDefault="00924B03" w:rsidP="00924B03">
      <w:pPr>
        <w:pStyle w:val="Heading3"/>
        <w:rPr>
          <w:i/>
          <w:iCs/>
          <w:color w:val="0070C0"/>
        </w:rPr>
      </w:pPr>
      <w:bookmarkStart w:id="150" w:name="_Toc52870357"/>
      <w:bookmarkStart w:id="151" w:name="_Toc52870488"/>
      <w:bookmarkStart w:id="152" w:name="_Toc52870630"/>
      <w:bookmarkStart w:id="153" w:name="_Toc52872990"/>
      <w:bookmarkStart w:id="154" w:name="_Toc493595777"/>
      <w:bookmarkStart w:id="155" w:name="_Toc507669094"/>
      <w:bookmarkStart w:id="156" w:name="_Toc52872993"/>
      <w:bookmarkStart w:id="157" w:name="_Toc54160463"/>
      <w:bookmarkStart w:id="158" w:name="_Toc54247297"/>
      <w:bookmarkStart w:id="159" w:name="_Toc132279438"/>
      <w:bookmarkStart w:id="160" w:name="_Toc493595775"/>
      <w:bookmarkStart w:id="161" w:name="_Toc507669092"/>
      <w:bookmarkStart w:id="162" w:name="_Toc52872991"/>
      <w:bookmarkEnd w:id="150"/>
      <w:bookmarkEnd w:id="151"/>
      <w:bookmarkEnd w:id="152"/>
      <w:bookmarkEnd w:id="153"/>
      <w:r>
        <w:t>2.</w:t>
      </w:r>
      <w:r w:rsidR="007E4682">
        <w:t>6</w:t>
      </w:r>
      <w:r>
        <w:t>.2 When a</w:t>
      </w:r>
      <w:r w:rsidRPr="00210034">
        <w:t xml:space="preserve"> conflict of interest is unmanageable</w:t>
      </w:r>
      <w:bookmarkEnd w:id="154"/>
      <w:bookmarkEnd w:id="155"/>
      <w:bookmarkEnd w:id="156"/>
      <w:bookmarkEnd w:id="157"/>
      <w:bookmarkEnd w:id="158"/>
      <w:r w:rsidR="00983B9B">
        <w:t xml:space="preserve"> -</w:t>
      </w:r>
      <w:r w:rsidR="00766ADB">
        <w:t xml:space="preserve"> </w:t>
      </w:r>
      <w:r w:rsidR="00766ADB" w:rsidRPr="00766ADB">
        <w:rPr>
          <w:i/>
          <w:iCs/>
          <w:color w:val="0070C0"/>
        </w:rPr>
        <w:t>I te wā kāore e taea te whakahaere i te raru whaipānga</w:t>
      </w:r>
      <w:bookmarkEnd w:id="159"/>
    </w:p>
    <w:p w14:paraId="69308E2E" w14:textId="77777777" w:rsidR="00924B03" w:rsidRPr="00232E4D" w:rsidRDefault="00924B03" w:rsidP="00924B03">
      <w:pPr>
        <w:rPr>
          <w:szCs w:val="20"/>
        </w:rPr>
      </w:pPr>
      <w:r w:rsidRPr="00232E4D">
        <w:rPr>
          <w:szCs w:val="20"/>
        </w:rPr>
        <w:t>A conflict of i</w:t>
      </w:r>
      <w:r>
        <w:rPr>
          <w:szCs w:val="20"/>
        </w:rPr>
        <w:t xml:space="preserve">nterest can be managed when </w:t>
      </w:r>
      <w:r w:rsidRPr="00232E4D">
        <w:rPr>
          <w:szCs w:val="20"/>
        </w:rPr>
        <w:t>board member</w:t>
      </w:r>
      <w:r>
        <w:rPr>
          <w:szCs w:val="20"/>
        </w:rPr>
        <w:t>s are</w:t>
      </w:r>
      <w:r w:rsidRPr="00232E4D">
        <w:rPr>
          <w:szCs w:val="20"/>
        </w:rPr>
        <w:t xml:space="preserve"> able and willing to remove th</w:t>
      </w:r>
      <w:r>
        <w:rPr>
          <w:szCs w:val="20"/>
        </w:rPr>
        <w:t>emselves from any discussions or decisions on</w:t>
      </w:r>
      <w:r w:rsidRPr="00232E4D">
        <w:rPr>
          <w:szCs w:val="20"/>
        </w:rPr>
        <w:t xml:space="preserve"> the ‘conflicting interest’. </w:t>
      </w:r>
    </w:p>
    <w:p w14:paraId="446B74E2" w14:textId="46EEA186" w:rsidR="00924B03" w:rsidRDefault="00924B03" w:rsidP="004722F8">
      <w:pPr>
        <w:rPr>
          <w:szCs w:val="20"/>
        </w:rPr>
      </w:pPr>
      <w:r w:rsidRPr="00232E4D">
        <w:rPr>
          <w:szCs w:val="20"/>
        </w:rPr>
        <w:t xml:space="preserve">A conflict of interest may be unmanageable when a board member is unable or unwilling to disassociate themselves from the conflicting interest. In </w:t>
      </w:r>
      <w:r w:rsidR="003C53DD">
        <w:rPr>
          <w:szCs w:val="20"/>
        </w:rPr>
        <w:t>rare</w:t>
      </w:r>
      <w:r w:rsidRPr="00232E4D">
        <w:rPr>
          <w:szCs w:val="20"/>
        </w:rPr>
        <w:t xml:space="preserve"> cases the conflict may be so pervasive or material that the member is unable to </w:t>
      </w:r>
      <w:r>
        <w:rPr>
          <w:szCs w:val="20"/>
        </w:rPr>
        <w:t>perform</w:t>
      </w:r>
      <w:r w:rsidRPr="00232E4D">
        <w:rPr>
          <w:szCs w:val="20"/>
        </w:rPr>
        <w:t xml:space="preserve"> th</w:t>
      </w:r>
      <w:r>
        <w:rPr>
          <w:szCs w:val="20"/>
        </w:rPr>
        <w:t xml:space="preserve">eir duties at all and </w:t>
      </w:r>
      <w:r w:rsidRPr="00232E4D">
        <w:rPr>
          <w:szCs w:val="20"/>
        </w:rPr>
        <w:t>should resign from the board.</w:t>
      </w:r>
    </w:p>
    <w:p w14:paraId="4D8DD006" w14:textId="77777777" w:rsidR="00285882" w:rsidRPr="00285882" w:rsidRDefault="00285882" w:rsidP="00285882">
      <w:pPr>
        <w:rPr>
          <w:i/>
          <w:iCs/>
          <w:color w:val="0070C0"/>
          <w:szCs w:val="20"/>
        </w:rPr>
      </w:pPr>
      <w:r w:rsidRPr="00285882">
        <w:rPr>
          <w:i/>
          <w:iCs/>
          <w:color w:val="0070C0"/>
          <w:szCs w:val="20"/>
        </w:rPr>
        <w:t>Ka taea te whakahaere i te raru whaipānga i te wā e ngākaunui ana ngā mema poari ki te awere i a rātou anō mai i ngā kōrerorero, ngā whakataunga rānei o te 'raru e whaipānga ana'.</w:t>
      </w:r>
    </w:p>
    <w:p w14:paraId="4BB766DF" w14:textId="2D8B2AD1" w:rsidR="00766ADB" w:rsidRPr="002F177E" w:rsidRDefault="00285882" w:rsidP="004722F8">
      <w:pPr>
        <w:rPr>
          <w:i/>
          <w:iCs/>
          <w:color w:val="0070C0"/>
          <w:szCs w:val="20"/>
        </w:rPr>
      </w:pPr>
      <w:r w:rsidRPr="00285882">
        <w:rPr>
          <w:i/>
          <w:iCs/>
          <w:color w:val="0070C0"/>
          <w:szCs w:val="20"/>
        </w:rPr>
        <w:lastRenderedPageBreak/>
        <w:t>Kāore pea e taea te whakahaere i te raru whaipānga i te wā e horokukū ana te mema poari ki te awere atu i a ia mai i te whaipānga e raru ana.  I ētahi wā mokorea, nā te tino rangiwhāwhā, taumaha rānei o te raru whaipānga, kāore e taea e te mema te kawe i āna mahi katoa, ā, me rihaina i te poari.</w:t>
      </w:r>
    </w:p>
    <w:p w14:paraId="696FD1D3" w14:textId="2118A807" w:rsidR="00924B03" w:rsidRPr="00056121" w:rsidRDefault="00924B03" w:rsidP="00924B03">
      <w:pPr>
        <w:pStyle w:val="Heading3"/>
        <w:rPr>
          <w:i/>
          <w:iCs/>
          <w:color w:val="0070C0"/>
        </w:rPr>
      </w:pPr>
      <w:bookmarkStart w:id="163" w:name="_Toc54160464"/>
      <w:bookmarkStart w:id="164" w:name="_Toc54247298"/>
      <w:bookmarkStart w:id="165" w:name="_Toc132279439"/>
      <w:r>
        <w:t>2.</w:t>
      </w:r>
      <w:r w:rsidR="007E4682">
        <w:t>6</w:t>
      </w:r>
      <w:r>
        <w:t>.3 Conflicts</w:t>
      </w:r>
      <w:r w:rsidRPr="00210034">
        <w:t xml:space="preserve"> of interest in contracting processes</w:t>
      </w:r>
      <w:bookmarkEnd w:id="160"/>
      <w:bookmarkEnd w:id="161"/>
      <w:bookmarkEnd w:id="162"/>
      <w:bookmarkEnd w:id="163"/>
      <w:bookmarkEnd w:id="164"/>
      <w:r w:rsidR="00983B9B">
        <w:t xml:space="preserve"> -</w:t>
      </w:r>
      <w:r w:rsidR="00056121">
        <w:t xml:space="preserve"> </w:t>
      </w:r>
      <w:r w:rsidR="00056121" w:rsidRPr="00056121">
        <w:rPr>
          <w:i/>
          <w:iCs/>
          <w:color w:val="0070C0"/>
        </w:rPr>
        <w:t>Ngā raru whaipānga i ngā tukanga kirimana</w:t>
      </w:r>
      <w:bookmarkEnd w:id="165"/>
    </w:p>
    <w:p w14:paraId="01D16FB0" w14:textId="77777777" w:rsidR="00924B03" w:rsidRPr="00210034" w:rsidRDefault="00924B03" w:rsidP="00924B03">
      <w:r w:rsidRPr="00210034">
        <w:t xml:space="preserve">The Education </w:t>
      </w:r>
      <w:r>
        <w:t xml:space="preserve">and Training </w:t>
      </w:r>
      <w:r w:rsidRPr="00210034">
        <w:t>Act</w:t>
      </w:r>
      <w:r>
        <w:t xml:space="preserve"> 2020</w:t>
      </w:r>
      <w:r w:rsidRPr="00210034">
        <w:t xml:space="preserve"> does not prohibit a board from entering</w:t>
      </w:r>
      <w:r>
        <w:t xml:space="preserve"> </w:t>
      </w:r>
      <w:r w:rsidRPr="00210034">
        <w:t xml:space="preserve">contracts with </w:t>
      </w:r>
      <w:r>
        <w:t>members (</w:t>
      </w:r>
      <w:r w:rsidRPr="00210034">
        <w:t xml:space="preserve">or people associated with </w:t>
      </w:r>
      <w:r>
        <w:t>members) provided they declare their interest and are</w:t>
      </w:r>
      <w:r w:rsidRPr="00210034">
        <w:t xml:space="preserve"> excluded from meetings when the matte</w:t>
      </w:r>
      <w:r>
        <w:t>r is being considered.</w:t>
      </w:r>
    </w:p>
    <w:p w14:paraId="5AB652DB" w14:textId="5F6E266E" w:rsidR="00924B03" w:rsidRDefault="00924B03" w:rsidP="00924B03">
      <w:r>
        <w:t>U</w:t>
      </w:r>
      <w:r w:rsidRPr="00154975">
        <w:t>nder Sch</w:t>
      </w:r>
      <w:r>
        <w:t>edule</w:t>
      </w:r>
      <w:r w:rsidRPr="00154975">
        <w:t xml:space="preserve"> 23 Cl</w:t>
      </w:r>
      <w:r>
        <w:t>ause</w:t>
      </w:r>
      <w:r w:rsidRPr="00154975">
        <w:t xml:space="preserve"> 10 a member may be disqualified from being </w:t>
      </w:r>
      <w:r>
        <w:t xml:space="preserve">a board member or </w:t>
      </w:r>
      <w:r w:rsidRPr="00154975">
        <w:t xml:space="preserve">board committee </w:t>
      </w:r>
      <w:r>
        <w:t xml:space="preserve">member </w:t>
      </w:r>
      <w:r w:rsidRPr="00154975">
        <w:t>if they have financial interests or concerns in contracts with the board that total more than $25,000</w:t>
      </w:r>
      <w:bookmarkStart w:id="166" w:name="OLE_LINK2"/>
      <w:r w:rsidRPr="00154975">
        <w:t xml:space="preserve"> inclusive of GST (or an amount determined by the Secretary for Education) in any financial year</w:t>
      </w:r>
      <w:r>
        <w:t xml:space="preserve"> if they have not obtained prior approval from the Secretary for Education.</w:t>
      </w:r>
      <w:bookmarkEnd w:id="166"/>
    </w:p>
    <w:p w14:paraId="504379D3" w14:textId="77777777" w:rsidR="00EE236D" w:rsidRPr="00EE236D" w:rsidRDefault="00EE236D" w:rsidP="00EE236D">
      <w:pPr>
        <w:rPr>
          <w:i/>
          <w:iCs/>
          <w:color w:val="0070C0"/>
        </w:rPr>
      </w:pPr>
      <w:r w:rsidRPr="00EE236D">
        <w:rPr>
          <w:i/>
          <w:iCs/>
          <w:color w:val="0070C0"/>
        </w:rPr>
        <w:t>E kore te ture Education and Training Act 2020 e aukati i te poari mai i te kuhu ki ngā kirimana me ōna mema (te hunga rānei e whai pānga ana ki ngā mema), engari me whāki i tana whaipānga, ā, ka aweretia ia mai i ngā hui i te wā e whai whakaarotia ana te take.</w:t>
      </w:r>
    </w:p>
    <w:p w14:paraId="47A57E46" w14:textId="77777777" w:rsidR="00EE236D" w:rsidRPr="00EE236D" w:rsidRDefault="00EE236D" w:rsidP="00EE236D">
      <w:pPr>
        <w:rPr>
          <w:i/>
          <w:iCs/>
          <w:color w:val="0070C0"/>
        </w:rPr>
      </w:pPr>
      <w:r w:rsidRPr="00EE236D">
        <w:rPr>
          <w:i/>
          <w:iCs/>
          <w:color w:val="0070C0"/>
        </w:rPr>
        <w:t>I raro i te Wāhanga 23 Whiti 10, ka taea te whakakore i te mema hei mema poari, hei mema komiti rānei mēnā he whaipānga ahumoni tāna, he māharahara rānei i ngā kirimana ki te poari, ka eke ki tua i te $25,000 te uara, whakautu GST (tētahi atu tapeke kua whakatauhia e te Hēkeretari mō te Mātauranga) i tētahi tau ahumoni, mēnā kāore rātou i rapu whakaaetanga i mua mai i te Hēkeretari mō te Mātauranga.</w:t>
      </w:r>
    </w:p>
    <w:p w14:paraId="1F9583F0" w14:textId="62035997" w:rsidR="00924B03" w:rsidRDefault="00924B03" w:rsidP="00924B03">
      <w:pPr>
        <w:rPr>
          <w:szCs w:val="20"/>
        </w:rPr>
      </w:pPr>
      <w:r w:rsidRPr="004F24DE">
        <w:rPr>
          <w:noProof/>
          <w:lang w:eastAsia="en-NZ"/>
        </w:rPr>
        <w:drawing>
          <wp:anchor distT="0" distB="0" distL="114300" distR="114300" simplePos="0" relativeHeight="251658245" behindDoc="0" locked="0" layoutInCell="1" allowOverlap="1" wp14:anchorId="100A22BF" wp14:editId="6FE3A37E">
            <wp:simplePos x="0" y="0"/>
            <wp:positionH relativeFrom="margin">
              <wp:align>left</wp:align>
            </wp:positionH>
            <wp:positionV relativeFrom="paragraph">
              <wp:posOffset>0</wp:posOffset>
            </wp:positionV>
            <wp:extent cx="460800" cy="460800"/>
            <wp:effectExtent l="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8D12ED">
        <w:rPr>
          <w:szCs w:val="20"/>
        </w:rPr>
        <w:t xml:space="preserve">The figure of $25,000 is only a trigger point. </w:t>
      </w:r>
      <w:r>
        <w:rPr>
          <w:szCs w:val="20"/>
        </w:rPr>
        <w:t>If a contract is</w:t>
      </w:r>
      <w:r w:rsidRPr="008D12ED">
        <w:rPr>
          <w:szCs w:val="20"/>
        </w:rPr>
        <w:t xml:space="preserve"> less than $25,000 </w:t>
      </w:r>
      <w:r>
        <w:rPr>
          <w:szCs w:val="20"/>
        </w:rPr>
        <w:t>but still a significant sum (eg</w:t>
      </w:r>
      <w:r w:rsidRPr="008D12ED">
        <w:rPr>
          <w:szCs w:val="20"/>
        </w:rPr>
        <w:t xml:space="preserve"> $5,000 to $10,000), the board </w:t>
      </w:r>
      <w:r>
        <w:rPr>
          <w:szCs w:val="20"/>
        </w:rPr>
        <w:t>must</w:t>
      </w:r>
      <w:r w:rsidRPr="008D12ED">
        <w:rPr>
          <w:szCs w:val="20"/>
        </w:rPr>
        <w:t xml:space="preserve"> be very ce</w:t>
      </w:r>
      <w:r>
        <w:rPr>
          <w:szCs w:val="20"/>
        </w:rPr>
        <w:t>rtain that it has taken a</w:t>
      </w:r>
      <w:r w:rsidRPr="008D12ED">
        <w:rPr>
          <w:szCs w:val="20"/>
        </w:rPr>
        <w:t xml:space="preserve"> rigorous approach to ensuring that a c</w:t>
      </w:r>
      <w:r>
        <w:rPr>
          <w:szCs w:val="20"/>
        </w:rPr>
        <w:t>onflict of interest is avoided</w:t>
      </w:r>
      <w:r w:rsidR="003C53DD">
        <w:rPr>
          <w:szCs w:val="20"/>
        </w:rPr>
        <w:t>, or appropriately managed</w:t>
      </w:r>
      <w:r>
        <w:rPr>
          <w:szCs w:val="20"/>
        </w:rPr>
        <w:t>.</w:t>
      </w:r>
    </w:p>
    <w:p w14:paraId="7FFA8628" w14:textId="77777777" w:rsidR="005635CF" w:rsidRPr="00204A60" w:rsidRDefault="005635CF" w:rsidP="005635CF">
      <w:pPr>
        <w:rPr>
          <w:szCs w:val="20"/>
        </w:rPr>
      </w:pPr>
      <w:r w:rsidRPr="005635CF">
        <w:rPr>
          <w:i/>
          <w:iCs/>
          <w:noProof/>
          <w:color w:val="0070C0"/>
          <w:lang w:eastAsia="en-NZ"/>
        </w:rPr>
        <w:drawing>
          <wp:anchor distT="0" distB="0" distL="114300" distR="114300" simplePos="0" relativeHeight="251658266" behindDoc="0" locked="0" layoutInCell="1" allowOverlap="1" wp14:anchorId="48F99787" wp14:editId="2A36FE92">
            <wp:simplePos x="0" y="0"/>
            <wp:positionH relativeFrom="margin">
              <wp:align>left</wp:align>
            </wp:positionH>
            <wp:positionV relativeFrom="paragraph">
              <wp:posOffset>0</wp:posOffset>
            </wp:positionV>
            <wp:extent cx="460800" cy="460800"/>
            <wp:effectExtent l="0" t="0" r="0" b="0"/>
            <wp:wrapSquare wrapText="bothSides"/>
            <wp:docPr id="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5635CF">
        <w:rPr>
          <w:i/>
          <w:iCs/>
          <w:color w:val="0070C0"/>
          <w:szCs w:val="20"/>
        </w:rPr>
        <w:t>He tohu keu noa iho te $25,000.  Mēnā he iti ake te kirimana i te $25,000 engari pūtea nui tonu (hei tuaira, he $5,000 ki te $10,000), me tino tau te poari kua whāia e ia ngā mahi tōtōpū ki te whakarite i te parenga o tētahi raru whaipānga, e tika ana rānei te whakahaeretia</w:t>
      </w:r>
      <w:r>
        <w:rPr>
          <w:szCs w:val="20"/>
        </w:rPr>
        <w:t xml:space="preserve">. </w:t>
      </w:r>
    </w:p>
    <w:p w14:paraId="45F359A4" w14:textId="3854104C" w:rsidR="00924B03" w:rsidRPr="00246C97" w:rsidRDefault="00924B03" w:rsidP="00924B03">
      <w:pPr>
        <w:pStyle w:val="Heading4"/>
        <w:rPr>
          <w:i/>
          <w:iCs w:val="0"/>
          <w:color w:val="0070C0"/>
        </w:rPr>
      </w:pPr>
      <w:bookmarkStart w:id="167" w:name="_Toc493595776"/>
      <w:bookmarkStart w:id="168" w:name="_Toc507669093"/>
      <w:bookmarkStart w:id="169" w:name="_Toc52872992"/>
      <w:bookmarkStart w:id="170" w:name="_Hlk54943618"/>
      <w:bookmarkStart w:id="171" w:name="_Hlk54943763"/>
      <w:r>
        <w:t xml:space="preserve">Applying for approval where contracts </w:t>
      </w:r>
      <w:r w:rsidRPr="00210034">
        <w:t>exceed $25,000</w:t>
      </w:r>
      <w:bookmarkEnd w:id="167"/>
      <w:bookmarkEnd w:id="168"/>
      <w:bookmarkEnd w:id="169"/>
      <w:r w:rsidR="00983B9B">
        <w:t xml:space="preserve"> -</w:t>
      </w:r>
      <w:r w:rsidR="00246C97">
        <w:t xml:space="preserve"> </w:t>
      </w:r>
      <w:r w:rsidR="00246C97" w:rsidRPr="00246C97">
        <w:rPr>
          <w:i/>
          <w:iCs w:val="0"/>
          <w:color w:val="0070C0"/>
        </w:rPr>
        <w:t>Te tono mō te whakaaetanga i te wā ka hipa ngā kirimana i te $25,000</w:t>
      </w:r>
    </w:p>
    <w:bookmarkEnd w:id="170"/>
    <w:p w14:paraId="23C2BF0C" w14:textId="2F6AE1A5" w:rsidR="00924B03" w:rsidRDefault="00924B03" w:rsidP="00924B03">
      <w:pPr>
        <w:rPr>
          <w:szCs w:val="20"/>
        </w:rPr>
      </w:pPr>
      <w:r w:rsidRPr="00890B8A">
        <w:rPr>
          <w:szCs w:val="20"/>
        </w:rPr>
        <w:t>If a board wa</w:t>
      </w:r>
      <w:r>
        <w:rPr>
          <w:szCs w:val="20"/>
        </w:rPr>
        <w:t>nts to enter contracts exceeding the limit</w:t>
      </w:r>
      <w:r w:rsidRPr="00890B8A">
        <w:rPr>
          <w:szCs w:val="20"/>
        </w:rPr>
        <w:t xml:space="preserve"> in any one year with a board member who has declared a</w:t>
      </w:r>
      <w:r w:rsidR="003C53DD">
        <w:rPr>
          <w:szCs w:val="20"/>
        </w:rPr>
        <w:t>n</w:t>
      </w:r>
      <w:r w:rsidRPr="00890B8A">
        <w:rPr>
          <w:szCs w:val="20"/>
        </w:rPr>
        <w:t xml:space="preserve"> interest, the board must obtain the </w:t>
      </w:r>
      <w:r w:rsidRPr="00890B8A">
        <w:rPr>
          <w:b/>
          <w:szCs w:val="20"/>
        </w:rPr>
        <w:t>prior approval</w:t>
      </w:r>
      <w:r w:rsidRPr="00890B8A">
        <w:rPr>
          <w:szCs w:val="20"/>
        </w:rPr>
        <w:t xml:space="preserve"> of the Secretary for Education. The Secretary for Education must be satisfied there is no risk that the board member who has a concern or interest in the contract has used their position on the board to receive prefe</w:t>
      </w:r>
      <w:r>
        <w:rPr>
          <w:szCs w:val="20"/>
        </w:rPr>
        <w:t>rential treatment</w:t>
      </w:r>
      <w:r w:rsidRPr="00890B8A">
        <w:rPr>
          <w:szCs w:val="20"/>
        </w:rPr>
        <w:t>.</w:t>
      </w:r>
    </w:p>
    <w:p w14:paraId="0AC0FBA6" w14:textId="03A38DAE" w:rsidR="00983B9B" w:rsidRDefault="0051117D" w:rsidP="0051117D">
      <w:pPr>
        <w:rPr>
          <w:i/>
          <w:iCs/>
          <w:color w:val="0070C0"/>
          <w:szCs w:val="20"/>
        </w:rPr>
      </w:pPr>
      <w:r w:rsidRPr="0051117D">
        <w:rPr>
          <w:i/>
          <w:iCs/>
          <w:color w:val="0070C0"/>
          <w:szCs w:val="20"/>
        </w:rPr>
        <w:t>Ina hiahia te poari ki te kuhu ki ngā kirimana e hipa ana i te tepenga i tētahi tau kotahi me tētahi mema poari kua whāki i te whaipāna, me rapu rawa te poari i te whakaaetanga tōmua a te Hēkeretari mō te Mātauranga.  Me tau rawa ngā whakaaro o te Hēkeretari mō te Mātauranga kāore he mōrearea i whakamahia e te mema poari e raru whaipānga ana ki te kirimana tana tūranga i runga i te poari ki te whiwhi painga.</w:t>
      </w:r>
    </w:p>
    <w:p w14:paraId="347F083B" w14:textId="77777777" w:rsidR="00983B9B" w:rsidRDefault="00983B9B">
      <w:pPr>
        <w:rPr>
          <w:i/>
          <w:iCs/>
          <w:color w:val="0070C0"/>
          <w:szCs w:val="20"/>
        </w:rPr>
      </w:pPr>
      <w:r>
        <w:rPr>
          <w:i/>
          <w:iCs/>
          <w:color w:val="0070C0"/>
          <w:szCs w:val="20"/>
        </w:rPr>
        <w:br w:type="page"/>
      </w:r>
    </w:p>
    <w:p w14:paraId="75BC94CE" w14:textId="71B4555C" w:rsidR="00924B03" w:rsidRPr="009453EA" w:rsidRDefault="004722F8" w:rsidP="009453EA">
      <w:pPr>
        <w:rPr>
          <w:b/>
          <w:bCs/>
          <w:sz w:val="23"/>
          <w:szCs w:val="23"/>
        </w:rPr>
      </w:pPr>
      <w:bookmarkStart w:id="172" w:name="_Toc57355983"/>
      <w:bookmarkStart w:id="173" w:name="_Toc57380298"/>
      <w:bookmarkStart w:id="174" w:name="_Toc57380596"/>
      <w:bookmarkStart w:id="175" w:name="_Toc57879235"/>
      <w:bookmarkStart w:id="176" w:name="_Toc57966607"/>
      <w:r>
        <w:lastRenderedPageBreak/>
        <w:br/>
      </w:r>
      <w:bookmarkStart w:id="177" w:name="_Toc57973607"/>
      <w:r w:rsidR="00924B03" w:rsidRPr="009453EA">
        <w:rPr>
          <w:b/>
          <w:bCs/>
          <w:noProof/>
          <w:color w:val="F47721"/>
          <w:sz w:val="23"/>
          <w:szCs w:val="23"/>
        </w:rPr>
        <mc:AlternateContent>
          <mc:Choice Requires="wpg">
            <w:drawing>
              <wp:anchor distT="0" distB="0" distL="114300" distR="114300" simplePos="0" relativeHeight="251658253" behindDoc="0" locked="0" layoutInCell="1" allowOverlap="1" wp14:anchorId="0B041C20" wp14:editId="37B7BB23">
                <wp:simplePos x="0" y="0"/>
                <wp:positionH relativeFrom="column">
                  <wp:posOffset>0</wp:posOffset>
                </wp:positionH>
                <wp:positionV relativeFrom="paragraph">
                  <wp:posOffset>0</wp:posOffset>
                </wp:positionV>
                <wp:extent cx="244800" cy="338400"/>
                <wp:effectExtent l="19050" t="0" r="3175" b="5080"/>
                <wp:wrapSquare wrapText="bothSides"/>
                <wp:docPr id="303"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800" cy="338400"/>
                          <a:chOff x="0" y="0"/>
                          <a:chExt cx="257" cy="355"/>
                        </a:xfrm>
                        <a:solidFill>
                          <a:schemeClr val="tx1"/>
                        </a:solidFill>
                      </wpg:grpSpPr>
                      <wps:wsp>
                        <wps:cNvPr id="304" name="Freeform 342"/>
                        <wps:cNvSpPr>
                          <a:spLocks/>
                        </wps:cNvSpPr>
                        <wps:spPr bwMode="auto">
                          <a:xfrm>
                            <a:off x="0" y="30"/>
                            <a:ext cx="257" cy="325"/>
                          </a:xfrm>
                          <a:custGeom>
                            <a:avLst/>
                            <a:gdLst>
                              <a:gd name="T0" fmla="*/ 162 w 178"/>
                              <a:gd name="T1" fmla="*/ 0 h 226"/>
                              <a:gd name="T2" fmla="*/ 140 w 178"/>
                              <a:gd name="T3" fmla="*/ 0 h 226"/>
                              <a:gd name="T4" fmla="*/ 134 w 178"/>
                              <a:gd name="T5" fmla="*/ 5 h 226"/>
                              <a:gd name="T6" fmla="*/ 140 w 178"/>
                              <a:gd name="T7" fmla="*/ 11 h 226"/>
                              <a:gd name="T8" fmla="*/ 161 w 178"/>
                              <a:gd name="T9" fmla="*/ 11 h 226"/>
                              <a:gd name="T10" fmla="*/ 166 w 178"/>
                              <a:gd name="T11" fmla="*/ 16 h 226"/>
                              <a:gd name="T12" fmla="*/ 166 w 178"/>
                              <a:gd name="T13" fmla="*/ 209 h 226"/>
                              <a:gd name="T14" fmla="*/ 161 w 178"/>
                              <a:gd name="T15" fmla="*/ 214 h 226"/>
                              <a:gd name="T16" fmla="*/ 17 w 178"/>
                              <a:gd name="T17" fmla="*/ 214 h 226"/>
                              <a:gd name="T18" fmla="*/ 12 w 178"/>
                              <a:gd name="T19" fmla="*/ 209 h 226"/>
                              <a:gd name="T20" fmla="*/ 12 w 178"/>
                              <a:gd name="T21" fmla="*/ 16 h 226"/>
                              <a:gd name="T22" fmla="*/ 17 w 178"/>
                              <a:gd name="T23" fmla="*/ 11 h 226"/>
                              <a:gd name="T24" fmla="*/ 38 w 178"/>
                              <a:gd name="T25" fmla="*/ 11 h 226"/>
                              <a:gd name="T26" fmla="*/ 44 w 178"/>
                              <a:gd name="T27" fmla="*/ 5 h 226"/>
                              <a:gd name="T28" fmla="*/ 38 w 178"/>
                              <a:gd name="T29" fmla="*/ 0 h 226"/>
                              <a:gd name="T30" fmla="*/ 16 w 178"/>
                              <a:gd name="T31" fmla="*/ 0 h 226"/>
                              <a:gd name="T32" fmla="*/ 0 w 178"/>
                              <a:gd name="T33" fmla="*/ 15 h 226"/>
                              <a:gd name="T34" fmla="*/ 0 w 178"/>
                              <a:gd name="T35" fmla="*/ 215 h 226"/>
                              <a:gd name="T36" fmla="*/ 11 w 178"/>
                              <a:gd name="T37" fmla="*/ 226 h 226"/>
                              <a:gd name="T38" fmla="*/ 167 w 178"/>
                              <a:gd name="T39" fmla="*/ 226 h 226"/>
                              <a:gd name="T40" fmla="*/ 178 w 178"/>
                              <a:gd name="T41" fmla="*/ 215 h 226"/>
                              <a:gd name="T42" fmla="*/ 178 w 178"/>
                              <a:gd name="T43" fmla="*/ 15 h 226"/>
                              <a:gd name="T44" fmla="*/ 162 w 178"/>
                              <a:gd name="T4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 h="226">
                                <a:moveTo>
                                  <a:pt x="162" y="0"/>
                                </a:moveTo>
                                <a:cubicBezTo>
                                  <a:pt x="140" y="0"/>
                                  <a:pt x="140" y="0"/>
                                  <a:pt x="140" y="0"/>
                                </a:cubicBezTo>
                                <a:cubicBezTo>
                                  <a:pt x="136" y="0"/>
                                  <a:pt x="134" y="2"/>
                                  <a:pt x="134" y="5"/>
                                </a:cubicBezTo>
                                <a:cubicBezTo>
                                  <a:pt x="134" y="9"/>
                                  <a:pt x="136" y="11"/>
                                  <a:pt x="140" y="11"/>
                                </a:cubicBezTo>
                                <a:cubicBezTo>
                                  <a:pt x="161" y="11"/>
                                  <a:pt x="161" y="11"/>
                                  <a:pt x="161" y="11"/>
                                </a:cubicBezTo>
                                <a:cubicBezTo>
                                  <a:pt x="164" y="11"/>
                                  <a:pt x="166" y="14"/>
                                  <a:pt x="166" y="16"/>
                                </a:cubicBezTo>
                                <a:cubicBezTo>
                                  <a:pt x="166" y="209"/>
                                  <a:pt x="166" y="209"/>
                                  <a:pt x="166" y="209"/>
                                </a:cubicBezTo>
                                <a:cubicBezTo>
                                  <a:pt x="166" y="212"/>
                                  <a:pt x="164" y="214"/>
                                  <a:pt x="161" y="214"/>
                                </a:cubicBezTo>
                                <a:cubicBezTo>
                                  <a:pt x="17" y="214"/>
                                  <a:pt x="17" y="214"/>
                                  <a:pt x="17" y="214"/>
                                </a:cubicBezTo>
                                <a:cubicBezTo>
                                  <a:pt x="14" y="214"/>
                                  <a:pt x="12" y="212"/>
                                  <a:pt x="12" y="209"/>
                                </a:cubicBezTo>
                                <a:cubicBezTo>
                                  <a:pt x="12" y="16"/>
                                  <a:pt x="12" y="16"/>
                                  <a:pt x="12" y="16"/>
                                </a:cubicBezTo>
                                <a:cubicBezTo>
                                  <a:pt x="12" y="14"/>
                                  <a:pt x="14" y="11"/>
                                  <a:pt x="17" y="11"/>
                                </a:cubicBezTo>
                                <a:cubicBezTo>
                                  <a:pt x="38" y="11"/>
                                  <a:pt x="38" y="11"/>
                                  <a:pt x="38" y="11"/>
                                </a:cubicBezTo>
                                <a:cubicBezTo>
                                  <a:pt x="42" y="11"/>
                                  <a:pt x="44" y="9"/>
                                  <a:pt x="44" y="5"/>
                                </a:cubicBezTo>
                                <a:cubicBezTo>
                                  <a:pt x="44" y="2"/>
                                  <a:pt x="42" y="0"/>
                                  <a:pt x="38" y="0"/>
                                </a:cubicBezTo>
                                <a:cubicBezTo>
                                  <a:pt x="16" y="0"/>
                                  <a:pt x="16" y="0"/>
                                  <a:pt x="16" y="0"/>
                                </a:cubicBezTo>
                                <a:cubicBezTo>
                                  <a:pt x="7" y="0"/>
                                  <a:pt x="0" y="7"/>
                                  <a:pt x="0" y="15"/>
                                </a:cubicBezTo>
                                <a:cubicBezTo>
                                  <a:pt x="0" y="215"/>
                                  <a:pt x="0" y="215"/>
                                  <a:pt x="0" y="215"/>
                                </a:cubicBezTo>
                                <a:cubicBezTo>
                                  <a:pt x="0" y="221"/>
                                  <a:pt x="5" y="226"/>
                                  <a:pt x="11" y="226"/>
                                </a:cubicBezTo>
                                <a:cubicBezTo>
                                  <a:pt x="167" y="226"/>
                                  <a:pt x="167" y="226"/>
                                  <a:pt x="167" y="226"/>
                                </a:cubicBezTo>
                                <a:cubicBezTo>
                                  <a:pt x="173" y="226"/>
                                  <a:pt x="178" y="221"/>
                                  <a:pt x="178" y="215"/>
                                </a:cubicBezTo>
                                <a:cubicBezTo>
                                  <a:pt x="178" y="15"/>
                                  <a:pt x="178" y="15"/>
                                  <a:pt x="178" y="15"/>
                                </a:cubicBezTo>
                                <a:cubicBezTo>
                                  <a:pt x="178" y="7"/>
                                  <a:pt x="171" y="0"/>
                                  <a:pt x="162"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8" name="Freeform 343"/>
                        <wps:cNvSpPr>
                          <a:spLocks noEditPoints="1"/>
                        </wps:cNvSpPr>
                        <wps:spPr bwMode="auto">
                          <a:xfrm>
                            <a:off x="69" y="0"/>
                            <a:ext cx="120" cy="61"/>
                          </a:xfrm>
                          <a:custGeom>
                            <a:avLst/>
                            <a:gdLst>
                              <a:gd name="T0" fmla="*/ 0 w 83"/>
                              <a:gd name="T1" fmla="*/ 34 h 43"/>
                              <a:gd name="T2" fmla="*/ 2 w 83"/>
                              <a:gd name="T3" fmla="*/ 40 h 43"/>
                              <a:gd name="T4" fmla="*/ 9 w 83"/>
                              <a:gd name="T5" fmla="*/ 42 h 43"/>
                              <a:gd name="T6" fmla="*/ 37 w 83"/>
                              <a:gd name="T7" fmla="*/ 42 h 43"/>
                              <a:gd name="T8" fmla="*/ 74 w 83"/>
                              <a:gd name="T9" fmla="*/ 42 h 43"/>
                              <a:gd name="T10" fmla="*/ 74 w 83"/>
                              <a:gd name="T11" fmla="*/ 42 h 43"/>
                              <a:gd name="T12" fmla="*/ 80 w 83"/>
                              <a:gd name="T13" fmla="*/ 40 h 43"/>
                              <a:gd name="T14" fmla="*/ 82 w 83"/>
                              <a:gd name="T15" fmla="*/ 34 h 43"/>
                              <a:gd name="T16" fmla="*/ 82 w 83"/>
                              <a:gd name="T17" fmla="*/ 27 h 43"/>
                              <a:gd name="T18" fmla="*/ 82 w 83"/>
                              <a:gd name="T19" fmla="*/ 24 h 43"/>
                              <a:gd name="T20" fmla="*/ 66 w 83"/>
                              <a:gd name="T21" fmla="*/ 7 h 43"/>
                              <a:gd name="T22" fmla="*/ 60 w 83"/>
                              <a:gd name="T23" fmla="*/ 7 h 43"/>
                              <a:gd name="T24" fmla="*/ 51 w 83"/>
                              <a:gd name="T25" fmla="*/ 0 h 43"/>
                              <a:gd name="T26" fmla="*/ 31 w 83"/>
                              <a:gd name="T27" fmla="*/ 0 h 43"/>
                              <a:gd name="T28" fmla="*/ 22 w 83"/>
                              <a:gd name="T29" fmla="*/ 7 h 43"/>
                              <a:gd name="T30" fmla="*/ 15 w 83"/>
                              <a:gd name="T31" fmla="*/ 7 h 43"/>
                              <a:gd name="T32" fmla="*/ 0 w 83"/>
                              <a:gd name="T33" fmla="*/ 21 h 43"/>
                              <a:gd name="T34" fmla="*/ 0 w 83"/>
                              <a:gd name="T35" fmla="*/ 30 h 43"/>
                              <a:gd name="T36" fmla="*/ 0 w 83"/>
                              <a:gd name="T37" fmla="*/ 34 h 43"/>
                              <a:gd name="T38" fmla="*/ 12 w 83"/>
                              <a:gd name="T39" fmla="*/ 21 h 43"/>
                              <a:gd name="T40" fmla="*/ 16 w 83"/>
                              <a:gd name="T41" fmla="*/ 19 h 43"/>
                              <a:gd name="T42" fmla="*/ 23 w 83"/>
                              <a:gd name="T43" fmla="*/ 19 h 43"/>
                              <a:gd name="T44" fmla="*/ 32 w 83"/>
                              <a:gd name="T45" fmla="*/ 19 h 43"/>
                              <a:gd name="T46" fmla="*/ 33 w 83"/>
                              <a:gd name="T47" fmla="*/ 12 h 43"/>
                              <a:gd name="T48" fmla="*/ 33 w 83"/>
                              <a:gd name="T49" fmla="*/ 12 h 43"/>
                              <a:gd name="T50" fmla="*/ 49 w 83"/>
                              <a:gd name="T51" fmla="*/ 12 h 43"/>
                              <a:gd name="T52" fmla="*/ 49 w 83"/>
                              <a:gd name="T53" fmla="*/ 12 h 43"/>
                              <a:gd name="T54" fmla="*/ 50 w 83"/>
                              <a:gd name="T55" fmla="*/ 19 h 43"/>
                              <a:gd name="T56" fmla="*/ 59 w 83"/>
                              <a:gd name="T57" fmla="*/ 19 h 43"/>
                              <a:gd name="T58" fmla="*/ 66 w 83"/>
                              <a:gd name="T59" fmla="*/ 19 h 43"/>
                              <a:gd name="T60" fmla="*/ 71 w 83"/>
                              <a:gd name="T61" fmla="*/ 24 h 43"/>
                              <a:gd name="T62" fmla="*/ 71 w 83"/>
                              <a:gd name="T63" fmla="*/ 31 h 43"/>
                              <a:gd name="T64" fmla="*/ 49 w 83"/>
                              <a:gd name="T65" fmla="*/ 31 h 43"/>
                              <a:gd name="T66" fmla="*/ 12 w 83"/>
                              <a:gd name="T67" fmla="*/ 31 h 43"/>
                              <a:gd name="T68" fmla="*/ 12 w 83"/>
                              <a:gd name="T69" fmla="*/ 29 h 43"/>
                              <a:gd name="T70" fmla="*/ 12 w 83"/>
                              <a:gd name="T71"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43">
                                <a:moveTo>
                                  <a:pt x="0" y="34"/>
                                </a:moveTo>
                                <a:cubicBezTo>
                                  <a:pt x="0" y="36"/>
                                  <a:pt x="1" y="38"/>
                                  <a:pt x="2" y="40"/>
                                </a:cubicBezTo>
                                <a:cubicBezTo>
                                  <a:pt x="3" y="41"/>
                                  <a:pt x="5" y="43"/>
                                  <a:pt x="9" y="42"/>
                                </a:cubicBezTo>
                                <a:cubicBezTo>
                                  <a:pt x="37" y="42"/>
                                  <a:pt x="37" y="42"/>
                                  <a:pt x="37" y="42"/>
                                </a:cubicBezTo>
                                <a:cubicBezTo>
                                  <a:pt x="49" y="42"/>
                                  <a:pt x="62" y="42"/>
                                  <a:pt x="74" y="42"/>
                                </a:cubicBezTo>
                                <a:cubicBezTo>
                                  <a:pt x="74" y="42"/>
                                  <a:pt x="74" y="42"/>
                                  <a:pt x="74" y="42"/>
                                </a:cubicBezTo>
                                <a:cubicBezTo>
                                  <a:pt x="75" y="42"/>
                                  <a:pt x="78" y="42"/>
                                  <a:pt x="80" y="40"/>
                                </a:cubicBezTo>
                                <a:cubicBezTo>
                                  <a:pt x="82" y="38"/>
                                  <a:pt x="83" y="36"/>
                                  <a:pt x="82" y="34"/>
                                </a:cubicBezTo>
                                <a:cubicBezTo>
                                  <a:pt x="82" y="32"/>
                                  <a:pt x="82" y="29"/>
                                  <a:pt x="82" y="27"/>
                                </a:cubicBezTo>
                                <a:cubicBezTo>
                                  <a:pt x="82" y="24"/>
                                  <a:pt x="82" y="24"/>
                                  <a:pt x="82" y="24"/>
                                </a:cubicBezTo>
                                <a:cubicBezTo>
                                  <a:pt x="82" y="14"/>
                                  <a:pt x="76" y="7"/>
                                  <a:pt x="66" y="7"/>
                                </a:cubicBezTo>
                                <a:cubicBezTo>
                                  <a:pt x="64" y="7"/>
                                  <a:pt x="62" y="7"/>
                                  <a:pt x="60" y="7"/>
                                </a:cubicBezTo>
                                <a:cubicBezTo>
                                  <a:pt x="59" y="3"/>
                                  <a:pt x="55" y="0"/>
                                  <a:pt x="51" y="0"/>
                                </a:cubicBezTo>
                                <a:cubicBezTo>
                                  <a:pt x="44" y="0"/>
                                  <a:pt x="38" y="0"/>
                                  <a:pt x="31" y="0"/>
                                </a:cubicBezTo>
                                <a:cubicBezTo>
                                  <a:pt x="27" y="0"/>
                                  <a:pt x="23" y="3"/>
                                  <a:pt x="22" y="7"/>
                                </a:cubicBezTo>
                                <a:cubicBezTo>
                                  <a:pt x="20" y="7"/>
                                  <a:pt x="18" y="7"/>
                                  <a:pt x="15" y="7"/>
                                </a:cubicBezTo>
                                <a:cubicBezTo>
                                  <a:pt x="7" y="7"/>
                                  <a:pt x="0" y="13"/>
                                  <a:pt x="0" y="21"/>
                                </a:cubicBezTo>
                                <a:cubicBezTo>
                                  <a:pt x="0" y="24"/>
                                  <a:pt x="0" y="27"/>
                                  <a:pt x="0" y="30"/>
                                </a:cubicBezTo>
                                <a:cubicBezTo>
                                  <a:pt x="0" y="31"/>
                                  <a:pt x="0" y="32"/>
                                  <a:pt x="0" y="34"/>
                                </a:cubicBezTo>
                                <a:close/>
                                <a:moveTo>
                                  <a:pt x="12" y="21"/>
                                </a:moveTo>
                                <a:cubicBezTo>
                                  <a:pt x="12" y="20"/>
                                  <a:pt x="13" y="19"/>
                                  <a:pt x="16" y="19"/>
                                </a:cubicBezTo>
                                <a:cubicBezTo>
                                  <a:pt x="18" y="19"/>
                                  <a:pt x="20" y="19"/>
                                  <a:pt x="23" y="19"/>
                                </a:cubicBezTo>
                                <a:cubicBezTo>
                                  <a:pt x="32" y="19"/>
                                  <a:pt x="32" y="19"/>
                                  <a:pt x="32" y="19"/>
                                </a:cubicBezTo>
                                <a:cubicBezTo>
                                  <a:pt x="33" y="12"/>
                                  <a:pt x="33" y="12"/>
                                  <a:pt x="33" y="12"/>
                                </a:cubicBezTo>
                                <a:cubicBezTo>
                                  <a:pt x="33" y="12"/>
                                  <a:pt x="33" y="12"/>
                                  <a:pt x="33" y="12"/>
                                </a:cubicBezTo>
                                <a:cubicBezTo>
                                  <a:pt x="38" y="12"/>
                                  <a:pt x="44" y="12"/>
                                  <a:pt x="49" y="12"/>
                                </a:cubicBezTo>
                                <a:cubicBezTo>
                                  <a:pt x="49" y="12"/>
                                  <a:pt x="49" y="12"/>
                                  <a:pt x="49" y="12"/>
                                </a:cubicBezTo>
                                <a:cubicBezTo>
                                  <a:pt x="50" y="19"/>
                                  <a:pt x="50" y="19"/>
                                  <a:pt x="50" y="19"/>
                                </a:cubicBezTo>
                                <a:cubicBezTo>
                                  <a:pt x="59" y="19"/>
                                  <a:pt x="59" y="19"/>
                                  <a:pt x="59" y="19"/>
                                </a:cubicBezTo>
                                <a:cubicBezTo>
                                  <a:pt x="66" y="19"/>
                                  <a:pt x="66" y="19"/>
                                  <a:pt x="66" y="19"/>
                                </a:cubicBezTo>
                                <a:cubicBezTo>
                                  <a:pt x="69" y="19"/>
                                  <a:pt x="71" y="20"/>
                                  <a:pt x="71" y="24"/>
                                </a:cubicBezTo>
                                <a:cubicBezTo>
                                  <a:pt x="71" y="31"/>
                                  <a:pt x="71" y="31"/>
                                  <a:pt x="71" y="31"/>
                                </a:cubicBezTo>
                                <a:cubicBezTo>
                                  <a:pt x="63" y="31"/>
                                  <a:pt x="56" y="31"/>
                                  <a:pt x="49" y="31"/>
                                </a:cubicBezTo>
                                <a:cubicBezTo>
                                  <a:pt x="12" y="31"/>
                                  <a:pt x="12" y="31"/>
                                  <a:pt x="12" y="31"/>
                                </a:cubicBezTo>
                                <a:cubicBezTo>
                                  <a:pt x="12" y="30"/>
                                  <a:pt x="12" y="30"/>
                                  <a:pt x="12" y="29"/>
                                </a:cubicBezTo>
                                <a:cubicBezTo>
                                  <a:pt x="11" y="27"/>
                                  <a:pt x="11" y="25"/>
                                  <a:pt x="12" y="2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9" name="Freeform 344"/>
                        <wps:cNvSpPr>
                          <a:spLocks/>
                        </wps:cNvSpPr>
                        <wps:spPr bwMode="auto">
                          <a:xfrm>
                            <a:off x="43" y="99"/>
                            <a:ext cx="49" cy="37"/>
                          </a:xfrm>
                          <a:custGeom>
                            <a:avLst/>
                            <a:gdLst>
                              <a:gd name="T0" fmla="*/ 9 w 34"/>
                              <a:gd name="T1" fmla="*/ 26 h 26"/>
                              <a:gd name="T2" fmla="*/ 10 w 34"/>
                              <a:gd name="T3" fmla="*/ 26 h 26"/>
                              <a:gd name="T4" fmla="*/ 13 w 34"/>
                              <a:gd name="T5" fmla="*/ 25 h 26"/>
                              <a:gd name="T6" fmla="*/ 32 w 34"/>
                              <a:gd name="T7" fmla="*/ 9 h 26"/>
                              <a:gd name="T8" fmla="*/ 33 w 34"/>
                              <a:gd name="T9" fmla="*/ 2 h 26"/>
                              <a:gd name="T10" fmla="*/ 26 w 34"/>
                              <a:gd name="T11" fmla="*/ 2 h 26"/>
                              <a:gd name="T12" fmla="*/ 13 w 34"/>
                              <a:gd name="T13" fmla="*/ 12 h 26"/>
                              <a:gd name="T14" fmla="*/ 10 w 34"/>
                              <a:gd name="T15" fmla="*/ 12 h 26"/>
                              <a:gd name="T16" fmla="*/ 10 w 34"/>
                              <a:gd name="T17" fmla="*/ 11 h 26"/>
                              <a:gd name="T18" fmla="*/ 4 w 34"/>
                              <a:gd name="T19" fmla="*/ 8 h 26"/>
                              <a:gd name="T20" fmla="*/ 1 w 34"/>
                              <a:gd name="T21" fmla="*/ 14 h 26"/>
                              <a:gd name="T22" fmla="*/ 6 w 34"/>
                              <a:gd name="T23" fmla="*/ 24 h 26"/>
                              <a:gd name="T24" fmla="*/ 9 w 34"/>
                              <a:gd name="T2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9" y="26"/>
                                </a:moveTo>
                                <a:cubicBezTo>
                                  <a:pt x="9" y="26"/>
                                  <a:pt x="9" y="26"/>
                                  <a:pt x="10" y="26"/>
                                </a:cubicBezTo>
                                <a:cubicBezTo>
                                  <a:pt x="10" y="26"/>
                                  <a:pt x="12" y="26"/>
                                  <a:pt x="13" y="25"/>
                                </a:cubicBezTo>
                                <a:cubicBezTo>
                                  <a:pt x="32" y="9"/>
                                  <a:pt x="32" y="9"/>
                                  <a:pt x="32" y="9"/>
                                </a:cubicBezTo>
                                <a:cubicBezTo>
                                  <a:pt x="34" y="7"/>
                                  <a:pt x="34" y="4"/>
                                  <a:pt x="33" y="2"/>
                                </a:cubicBezTo>
                                <a:cubicBezTo>
                                  <a:pt x="31" y="1"/>
                                  <a:pt x="28" y="0"/>
                                  <a:pt x="26" y="2"/>
                                </a:cubicBezTo>
                                <a:cubicBezTo>
                                  <a:pt x="13" y="12"/>
                                  <a:pt x="13" y="12"/>
                                  <a:pt x="13" y="12"/>
                                </a:cubicBezTo>
                                <a:cubicBezTo>
                                  <a:pt x="13" y="13"/>
                                  <a:pt x="11" y="13"/>
                                  <a:pt x="10" y="12"/>
                                </a:cubicBezTo>
                                <a:cubicBezTo>
                                  <a:pt x="10" y="11"/>
                                  <a:pt x="10" y="11"/>
                                  <a:pt x="10" y="11"/>
                                </a:cubicBezTo>
                                <a:cubicBezTo>
                                  <a:pt x="9" y="9"/>
                                  <a:pt x="6" y="7"/>
                                  <a:pt x="4" y="8"/>
                                </a:cubicBezTo>
                                <a:cubicBezTo>
                                  <a:pt x="1" y="9"/>
                                  <a:pt x="0" y="12"/>
                                  <a:pt x="1" y="14"/>
                                </a:cubicBezTo>
                                <a:cubicBezTo>
                                  <a:pt x="6" y="24"/>
                                  <a:pt x="6" y="24"/>
                                  <a:pt x="6" y="24"/>
                                </a:cubicBezTo>
                                <a:cubicBezTo>
                                  <a:pt x="6" y="25"/>
                                  <a:pt x="7" y="26"/>
                                  <a:pt x="9" y="26"/>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0" name="Freeform 345"/>
                        <wps:cNvSpPr>
                          <a:spLocks/>
                        </wps:cNvSpPr>
                        <wps:spPr bwMode="auto">
                          <a:xfrm>
                            <a:off x="43" y="186"/>
                            <a:ext cx="50" cy="38"/>
                          </a:xfrm>
                          <a:custGeom>
                            <a:avLst/>
                            <a:gdLst>
                              <a:gd name="T0" fmla="*/ 6 w 35"/>
                              <a:gd name="T1" fmla="*/ 24 h 26"/>
                              <a:gd name="T2" fmla="*/ 9 w 35"/>
                              <a:gd name="T3" fmla="*/ 26 h 26"/>
                              <a:gd name="T4" fmla="*/ 10 w 35"/>
                              <a:gd name="T5" fmla="*/ 26 h 26"/>
                              <a:gd name="T6" fmla="*/ 13 w 35"/>
                              <a:gd name="T7" fmla="*/ 25 h 26"/>
                              <a:gd name="T8" fmla="*/ 32 w 35"/>
                              <a:gd name="T9" fmla="*/ 9 h 26"/>
                              <a:gd name="T10" fmla="*/ 33 w 35"/>
                              <a:gd name="T11" fmla="*/ 2 h 26"/>
                              <a:gd name="T12" fmla="*/ 27 w 35"/>
                              <a:gd name="T13" fmla="*/ 2 h 26"/>
                              <a:gd name="T14" fmla="*/ 13 w 35"/>
                              <a:gd name="T15" fmla="*/ 13 h 26"/>
                              <a:gd name="T16" fmla="*/ 11 w 35"/>
                              <a:gd name="T17" fmla="*/ 12 h 26"/>
                              <a:gd name="T18" fmla="*/ 10 w 35"/>
                              <a:gd name="T19" fmla="*/ 10 h 26"/>
                              <a:gd name="T20" fmla="*/ 5 w 35"/>
                              <a:gd name="T21" fmla="*/ 8 h 26"/>
                              <a:gd name="T22" fmla="*/ 2 w 35"/>
                              <a:gd name="T23" fmla="*/ 14 h 26"/>
                              <a:gd name="T24" fmla="*/ 6 w 35"/>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6">
                                <a:moveTo>
                                  <a:pt x="6" y="24"/>
                                </a:moveTo>
                                <a:cubicBezTo>
                                  <a:pt x="7" y="25"/>
                                  <a:pt x="8" y="26"/>
                                  <a:pt x="9" y="26"/>
                                </a:cubicBezTo>
                                <a:cubicBezTo>
                                  <a:pt x="9" y="26"/>
                                  <a:pt x="10" y="26"/>
                                  <a:pt x="10" y="26"/>
                                </a:cubicBezTo>
                                <a:cubicBezTo>
                                  <a:pt x="11" y="26"/>
                                  <a:pt x="12" y="26"/>
                                  <a:pt x="13" y="25"/>
                                </a:cubicBezTo>
                                <a:cubicBezTo>
                                  <a:pt x="32" y="9"/>
                                  <a:pt x="32" y="9"/>
                                  <a:pt x="32" y="9"/>
                                </a:cubicBezTo>
                                <a:cubicBezTo>
                                  <a:pt x="34" y="7"/>
                                  <a:pt x="35" y="4"/>
                                  <a:pt x="33" y="2"/>
                                </a:cubicBezTo>
                                <a:cubicBezTo>
                                  <a:pt x="31" y="0"/>
                                  <a:pt x="28" y="0"/>
                                  <a:pt x="27" y="2"/>
                                </a:cubicBezTo>
                                <a:cubicBezTo>
                                  <a:pt x="13" y="13"/>
                                  <a:pt x="13" y="13"/>
                                  <a:pt x="13" y="13"/>
                                </a:cubicBezTo>
                                <a:cubicBezTo>
                                  <a:pt x="13" y="13"/>
                                  <a:pt x="11" y="13"/>
                                  <a:pt x="11" y="12"/>
                                </a:cubicBezTo>
                                <a:cubicBezTo>
                                  <a:pt x="10" y="10"/>
                                  <a:pt x="10" y="10"/>
                                  <a:pt x="10" y="10"/>
                                </a:cubicBezTo>
                                <a:cubicBezTo>
                                  <a:pt x="9" y="8"/>
                                  <a:pt x="7" y="7"/>
                                  <a:pt x="5" y="8"/>
                                </a:cubicBezTo>
                                <a:cubicBezTo>
                                  <a:pt x="2" y="8"/>
                                  <a:pt x="0" y="12"/>
                                  <a:pt x="2" y="14"/>
                                </a:cubicBezTo>
                                <a:lnTo>
                                  <a:pt x="6"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1" name="Freeform 346"/>
                        <wps:cNvSpPr>
                          <a:spLocks/>
                        </wps:cNvSpPr>
                        <wps:spPr bwMode="auto">
                          <a:xfrm>
                            <a:off x="119" y="214"/>
                            <a:ext cx="89" cy="18"/>
                          </a:xfrm>
                          <a:custGeom>
                            <a:avLst/>
                            <a:gdLst>
                              <a:gd name="T0" fmla="*/ 54 w 61"/>
                              <a:gd name="T1" fmla="*/ 0 h 13"/>
                              <a:gd name="T2" fmla="*/ 6 w 61"/>
                              <a:gd name="T3" fmla="*/ 0 h 13"/>
                              <a:gd name="T4" fmla="*/ 0 w 61"/>
                              <a:gd name="T5" fmla="*/ 7 h 13"/>
                              <a:gd name="T6" fmla="*/ 7 w 61"/>
                              <a:gd name="T7" fmla="*/ 13 h 13"/>
                              <a:gd name="T8" fmla="*/ 54 w 61"/>
                              <a:gd name="T9" fmla="*/ 12 h 13"/>
                              <a:gd name="T10" fmla="*/ 61 w 61"/>
                              <a:gd name="T11" fmla="*/ 6 h 13"/>
                              <a:gd name="T12" fmla="*/ 54 w 6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1" h="13">
                                <a:moveTo>
                                  <a:pt x="54" y="0"/>
                                </a:moveTo>
                                <a:cubicBezTo>
                                  <a:pt x="6" y="0"/>
                                  <a:pt x="6" y="0"/>
                                  <a:pt x="6" y="0"/>
                                </a:cubicBezTo>
                                <a:cubicBezTo>
                                  <a:pt x="3" y="0"/>
                                  <a:pt x="0" y="3"/>
                                  <a:pt x="0" y="7"/>
                                </a:cubicBezTo>
                                <a:cubicBezTo>
                                  <a:pt x="0" y="10"/>
                                  <a:pt x="3" y="13"/>
                                  <a:pt x="7" y="13"/>
                                </a:cubicBezTo>
                                <a:cubicBezTo>
                                  <a:pt x="54" y="12"/>
                                  <a:pt x="54" y="12"/>
                                  <a:pt x="54" y="12"/>
                                </a:cubicBezTo>
                                <a:cubicBezTo>
                                  <a:pt x="58" y="12"/>
                                  <a:pt x="61" y="10"/>
                                  <a:pt x="61" y="6"/>
                                </a:cubicBezTo>
                                <a:cubicBezTo>
                                  <a:pt x="61" y="3"/>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2" name="Freeform 347"/>
                        <wps:cNvSpPr>
                          <a:spLocks/>
                        </wps:cNvSpPr>
                        <wps:spPr bwMode="auto">
                          <a:xfrm>
                            <a:off x="119" y="178"/>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3" y="0"/>
                                  <a:pt x="0" y="3"/>
                                  <a:pt x="0" y="6"/>
                                </a:cubicBezTo>
                                <a:cubicBezTo>
                                  <a:pt x="0" y="10"/>
                                  <a:pt x="3" y="12"/>
                                  <a:pt x="6" y="12"/>
                                </a:cubicBezTo>
                                <a:cubicBezTo>
                                  <a:pt x="54" y="12"/>
                                  <a:pt x="54" y="12"/>
                                  <a:pt x="54" y="12"/>
                                </a:cubicBezTo>
                                <a:cubicBezTo>
                                  <a:pt x="58" y="12"/>
                                  <a:pt x="60" y="9"/>
                                  <a:pt x="60" y="6"/>
                                </a:cubicBezTo>
                                <a:cubicBezTo>
                                  <a:pt x="60" y="2"/>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3" name="Freeform 348"/>
                        <wps:cNvSpPr>
                          <a:spLocks/>
                        </wps:cNvSpPr>
                        <wps:spPr bwMode="auto">
                          <a:xfrm>
                            <a:off x="44" y="271"/>
                            <a:ext cx="49" cy="38"/>
                          </a:xfrm>
                          <a:custGeom>
                            <a:avLst/>
                            <a:gdLst>
                              <a:gd name="T0" fmla="*/ 5 w 34"/>
                              <a:gd name="T1" fmla="*/ 24 h 26"/>
                              <a:gd name="T2" fmla="*/ 9 w 34"/>
                              <a:gd name="T3" fmla="*/ 26 h 26"/>
                              <a:gd name="T4" fmla="*/ 10 w 34"/>
                              <a:gd name="T5" fmla="*/ 26 h 26"/>
                              <a:gd name="T6" fmla="*/ 13 w 34"/>
                              <a:gd name="T7" fmla="*/ 25 h 26"/>
                              <a:gd name="T8" fmla="*/ 32 w 34"/>
                              <a:gd name="T9" fmla="*/ 9 h 26"/>
                              <a:gd name="T10" fmla="*/ 33 w 34"/>
                              <a:gd name="T11" fmla="*/ 2 h 26"/>
                              <a:gd name="T12" fmla="*/ 26 w 34"/>
                              <a:gd name="T13" fmla="*/ 2 h 26"/>
                              <a:gd name="T14" fmla="*/ 13 w 34"/>
                              <a:gd name="T15" fmla="*/ 13 h 26"/>
                              <a:gd name="T16" fmla="*/ 11 w 34"/>
                              <a:gd name="T17" fmla="*/ 12 h 26"/>
                              <a:gd name="T18" fmla="*/ 10 w 34"/>
                              <a:gd name="T19" fmla="*/ 10 h 26"/>
                              <a:gd name="T20" fmla="*/ 4 w 34"/>
                              <a:gd name="T21" fmla="*/ 7 h 26"/>
                              <a:gd name="T22" fmla="*/ 1 w 34"/>
                              <a:gd name="T23" fmla="*/ 14 h 26"/>
                              <a:gd name="T24" fmla="*/ 5 w 34"/>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5" y="24"/>
                                </a:moveTo>
                                <a:cubicBezTo>
                                  <a:pt x="6" y="25"/>
                                  <a:pt x="7" y="26"/>
                                  <a:pt x="9" y="26"/>
                                </a:cubicBezTo>
                                <a:cubicBezTo>
                                  <a:pt x="9" y="26"/>
                                  <a:pt x="9" y="26"/>
                                  <a:pt x="10" y="26"/>
                                </a:cubicBezTo>
                                <a:cubicBezTo>
                                  <a:pt x="10" y="26"/>
                                  <a:pt x="12" y="26"/>
                                  <a:pt x="13" y="25"/>
                                </a:cubicBezTo>
                                <a:cubicBezTo>
                                  <a:pt x="32" y="9"/>
                                  <a:pt x="32" y="9"/>
                                  <a:pt x="32" y="9"/>
                                </a:cubicBezTo>
                                <a:cubicBezTo>
                                  <a:pt x="34" y="7"/>
                                  <a:pt x="34" y="4"/>
                                  <a:pt x="33" y="2"/>
                                </a:cubicBezTo>
                                <a:cubicBezTo>
                                  <a:pt x="31" y="0"/>
                                  <a:pt x="28" y="0"/>
                                  <a:pt x="26" y="2"/>
                                </a:cubicBezTo>
                                <a:cubicBezTo>
                                  <a:pt x="13" y="13"/>
                                  <a:pt x="13" y="13"/>
                                  <a:pt x="13" y="13"/>
                                </a:cubicBezTo>
                                <a:cubicBezTo>
                                  <a:pt x="12" y="13"/>
                                  <a:pt x="11" y="13"/>
                                  <a:pt x="11" y="12"/>
                                </a:cubicBezTo>
                                <a:cubicBezTo>
                                  <a:pt x="10" y="10"/>
                                  <a:pt x="10" y="10"/>
                                  <a:pt x="10" y="10"/>
                                </a:cubicBezTo>
                                <a:cubicBezTo>
                                  <a:pt x="9" y="8"/>
                                  <a:pt x="6" y="7"/>
                                  <a:pt x="4" y="7"/>
                                </a:cubicBezTo>
                                <a:cubicBezTo>
                                  <a:pt x="1" y="8"/>
                                  <a:pt x="0" y="12"/>
                                  <a:pt x="1" y="14"/>
                                </a:cubicBezTo>
                                <a:lnTo>
                                  <a:pt x="5"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4" name="Freeform 349"/>
                        <wps:cNvSpPr>
                          <a:spLocks/>
                        </wps:cNvSpPr>
                        <wps:spPr bwMode="auto">
                          <a:xfrm>
                            <a:off x="121" y="299"/>
                            <a:ext cx="87" cy="18"/>
                          </a:xfrm>
                          <a:custGeom>
                            <a:avLst/>
                            <a:gdLst>
                              <a:gd name="T0" fmla="*/ 6 w 60"/>
                              <a:gd name="T1" fmla="*/ 0 h 13"/>
                              <a:gd name="T2" fmla="*/ 0 w 60"/>
                              <a:gd name="T3" fmla="*/ 7 h 13"/>
                              <a:gd name="T4" fmla="*/ 6 w 60"/>
                              <a:gd name="T5" fmla="*/ 13 h 13"/>
                              <a:gd name="T6" fmla="*/ 54 w 60"/>
                              <a:gd name="T7" fmla="*/ 12 h 13"/>
                              <a:gd name="T8" fmla="*/ 60 w 60"/>
                              <a:gd name="T9" fmla="*/ 6 h 13"/>
                              <a:gd name="T10" fmla="*/ 54 w 60"/>
                              <a:gd name="T11" fmla="*/ 0 h 13"/>
                              <a:gd name="T12" fmla="*/ 6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6" y="0"/>
                                </a:moveTo>
                                <a:cubicBezTo>
                                  <a:pt x="3" y="0"/>
                                  <a:pt x="0" y="3"/>
                                  <a:pt x="0" y="7"/>
                                </a:cubicBezTo>
                                <a:cubicBezTo>
                                  <a:pt x="0" y="10"/>
                                  <a:pt x="3" y="13"/>
                                  <a:pt x="6" y="13"/>
                                </a:cubicBezTo>
                                <a:cubicBezTo>
                                  <a:pt x="54" y="12"/>
                                  <a:pt x="54" y="12"/>
                                  <a:pt x="54" y="12"/>
                                </a:cubicBezTo>
                                <a:cubicBezTo>
                                  <a:pt x="57" y="12"/>
                                  <a:pt x="60" y="10"/>
                                  <a:pt x="60" y="6"/>
                                </a:cubicBezTo>
                                <a:cubicBezTo>
                                  <a:pt x="60" y="3"/>
                                  <a:pt x="57" y="0"/>
                                  <a:pt x="54" y="0"/>
                                </a:cubicBezTo>
                                <a:lnTo>
                                  <a:pt x="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5" name="Freeform 350"/>
                        <wps:cNvSpPr>
                          <a:spLocks/>
                        </wps:cNvSpPr>
                        <wps:spPr bwMode="auto">
                          <a:xfrm>
                            <a:off x="121" y="263"/>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2" y="0"/>
                                  <a:pt x="0" y="3"/>
                                  <a:pt x="0" y="6"/>
                                </a:cubicBezTo>
                                <a:cubicBezTo>
                                  <a:pt x="0" y="10"/>
                                  <a:pt x="2" y="12"/>
                                  <a:pt x="6" y="12"/>
                                </a:cubicBezTo>
                                <a:cubicBezTo>
                                  <a:pt x="54" y="12"/>
                                  <a:pt x="54" y="12"/>
                                  <a:pt x="54" y="12"/>
                                </a:cubicBezTo>
                                <a:cubicBezTo>
                                  <a:pt x="57" y="12"/>
                                  <a:pt x="60" y="9"/>
                                  <a:pt x="60" y="6"/>
                                </a:cubicBezTo>
                                <a:cubicBezTo>
                                  <a:pt x="60" y="2"/>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6" name="Freeform 351"/>
                        <wps:cNvSpPr>
                          <a:spLocks/>
                        </wps:cNvSpPr>
                        <wps:spPr bwMode="auto">
                          <a:xfrm>
                            <a:off x="119" y="126"/>
                            <a:ext cx="87" cy="19"/>
                          </a:xfrm>
                          <a:custGeom>
                            <a:avLst/>
                            <a:gdLst>
                              <a:gd name="T0" fmla="*/ 54 w 60"/>
                              <a:gd name="T1" fmla="*/ 0 h 13"/>
                              <a:gd name="T2" fmla="*/ 6 w 60"/>
                              <a:gd name="T3" fmla="*/ 1 h 13"/>
                              <a:gd name="T4" fmla="*/ 0 w 60"/>
                              <a:gd name="T5" fmla="*/ 7 h 13"/>
                              <a:gd name="T6" fmla="*/ 6 w 60"/>
                              <a:gd name="T7" fmla="*/ 13 h 13"/>
                              <a:gd name="T8" fmla="*/ 54 w 60"/>
                              <a:gd name="T9" fmla="*/ 13 h 13"/>
                              <a:gd name="T10" fmla="*/ 60 w 60"/>
                              <a:gd name="T11" fmla="*/ 7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3" y="1"/>
                                  <a:pt x="0" y="4"/>
                                  <a:pt x="0" y="7"/>
                                </a:cubicBezTo>
                                <a:cubicBezTo>
                                  <a:pt x="0" y="10"/>
                                  <a:pt x="3" y="13"/>
                                  <a:pt x="6" y="13"/>
                                </a:cubicBezTo>
                                <a:cubicBezTo>
                                  <a:pt x="54" y="13"/>
                                  <a:pt x="54" y="13"/>
                                  <a:pt x="54" y="13"/>
                                </a:cubicBezTo>
                                <a:cubicBezTo>
                                  <a:pt x="57" y="13"/>
                                  <a:pt x="60" y="10"/>
                                  <a:pt x="60" y="7"/>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7" name="Freeform 352"/>
                        <wps:cNvSpPr>
                          <a:spLocks/>
                        </wps:cNvSpPr>
                        <wps:spPr bwMode="auto">
                          <a:xfrm>
                            <a:off x="119" y="90"/>
                            <a:ext cx="87" cy="19"/>
                          </a:xfrm>
                          <a:custGeom>
                            <a:avLst/>
                            <a:gdLst>
                              <a:gd name="T0" fmla="*/ 54 w 60"/>
                              <a:gd name="T1" fmla="*/ 0 h 13"/>
                              <a:gd name="T2" fmla="*/ 6 w 60"/>
                              <a:gd name="T3" fmla="*/ 1 h 13"/>
                              <a:gd name="T4" fmla="*/ 0 w 60"/>
                              <a:gd name="T5" fmla="*/ 7 h 13"/>
                              <a:gd name="T6" fmla="*/ 6 w 60"/>
                              <a:gd name="T7" fmla="*/ 13 h 13"/>
                              <a:gd name="T8" fmla="*/ 54 w 60"/>
                              <a:gd name="T9" fmla="*/ 12 h 13"/>
                              <a:gd name="T10" fmla="*/ 60 w 60"/>
                              <a:gd name="T11" fmla="*/ 6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2" y="1"/>
                                  <a:pt x="0" y="3"/>
                                  <a:pt x="0" y="7"/>
                                </a:cubicBezTo>
                                <a:cubicBezTo>
                                  <a:pt x="0" y="10"/>
                                  <a:pt x="2" y="13"/>
                                  <a:pt x="6" y="13"/>
                                </a:cubicBezTo>
                                <a:cubicBezTo>
                                  <a:pt x="54" y="12"/>
                                  <a:pt x="54" y="12"/>
                                  <a:pt x="54" y="12"/>
                                </a:cubicBezTo>
                                <a:cubicBezTo>
                                  <a:pt x="57" y="12"/>
                                  <a:pt x="60" y="10"/>
                                  <a:pt x="60" y="6"/>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FC2B6F9">
              <v:group id="Group 341" style="position:absolute;margin-left:0;margin-top:0;width:19.3pt;height:26.65pt;z-index:251651072;mso-width-relative:margin;mso-height-relative:margin" coordsize="257,355" o:spid="_x0000_s1026" w14:anchorId="4BA0A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">
                <o:lock v:ext="edit" aspectratio="t"/>
                <v:shape id="Freeform 342" style="position:absolute;top:30;width:257;height:325;visibility:visible;mso-wrap-style:square;v-text-anchor:top" coordsize="178,226" o:spid="_x0000_s1027" filled="f" stroked="f" path="m162,c140,,140,,140,v-4,,-6,2,-6,5c134,9,136,11,140,11v21,,21,,21,c164,11,166,14,166,16v,193,,193,,193c166,212,164,214,161,214v-144,,-144,,-144,c14,214,12,212,12,209,12,16,12,16,12,16v,-2,2,-5,5,-5c38,11,38,11,38,11v4,,6,-2,6,-6c44,2,42,,38,,16,,16,,16,,7,,,7,,15,,215,,215,,215v,6,5,11,11,11c167,226,167,226,167,226v6,,11,-5,11,-11c178,15,178,15,178,15,178,7,171,,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">
                  <v:path arrowok="t" o:connecttype="custom" o:connectlocs="234,0;202,0;193,7;202,16;232,16;240,23;240,301;232,308;25,308;17,301;17,23;25,16;55,16;64,7;55,0;23,0;0,22;0,309;16,325;241,325;257,309;257,22;234,0" o:connectangles="0,0,0,0,0,0,0,0,0,0,0,0,0,0,0,0,0,0,0,0,0,0,0"/>
                </v:shape>
                <v:shape id="Freeform 343" style="position:absolute;left:69;width:120;height:61;visibility:visible;mso-wrap-style:square;v-text-anchor:top" coordsize="83,43" o:spid="_x0000_s1028" filled="f" stroked="f" path="m,34v,2,1,4,2,6c3,41,5,43,9,42v28,,28,,28,c49,42,62,42,74,42v,,,,,c75,42,78,42,80,40v2,-2,3,-4,2,-6c82,32,82,29,82,27v,-3,,-3,,-3c82,14,76,7,66,7v-2,,-4,,-6,c59,3,55,,51,,44,,38,,31,,27,,23,3,22,7v-2,,-4,,-7,c7,7,,13,,21v,3,,6,,9c,31,,32,,34xm12,21v,-1,1,-2,4,-2c18,19,20,19,23,19v9,,9,,9,c33,12,33,12,33,12v,,,,,c38,12,44,12,49,12v,,,,,c50,19,50,19,50,19v9,,9,,9,c66,19,66,19,66,19v3,,5,1,5,5c71,31,71,31,71,31v-8,,-15,,-22,c12,31,12,31,12,31v,-1,,-1,,-2c11,27,11,25,1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">
                  <v:path arrowok="t" o:connecttype="custom" o:connectlocs="0,48;3,57;13,60;53,60;107,60;107,60;116,57;119,48;119,38;119,34;95,10;87,10;74,0;45,0;32,10;22,10;0,30;0,43;0,48;17,30;23,27;33,27;46,27;48,17;48,17;71,17;71,17;72,27;85,27;95,27;103,34;103,44;71,44;17,44;17,41;17,30" o:connectangles="0,0,0,0,0,0,0,0,0,0,0,0,0,0,0,0,0,0,0,0,0,0,0,0,0,0,0,0,0,0,0,0,0,0,0,0"/>
                  <o:lock v:ext="edit" verticies="t"/>
                </v:shape>
                <v:shape id="Freeform 344" style="position:absolute;left:43;top:99;width:49;height:37;visibility:visible;mso-wrap-style:square;v-text-anchor:top" coordsize="34,26" o:spid="_x0000_s1029" filled="f" stroked="f" path="m9,26v,,,,1,c10,26,12,26,13,25,32,9,32,9,32,9,34,7,34,4,33,2,31,1,28,,26,2,13,12,13,12,13,12v,1,-2,1,-3,c10,11,10,11,10,11,9,9,6,7,4,8,1,9,,12,1,14,6,24,6,24,6,24v,1,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">
                  <v:path arrowok="t" o:connecttype="custom" o:connectlocs="13,37;14,37;19,36;46,13;48,3;37,3;19,17;14,17;14,16;6,11;1,20;9,34;13,37" o:connectangles="0,0,0,0,0,0,0,0,0,0,0,0,0"/>
                </v:shape>
                <v:shape id="Freeform 345" style="position:absolute;left:43;top:186;width:50;height:38;visibility:visible;mso-wrap-style:square;v-text-anchor:top" coordsize="35,26" o:spid="_x0000_s1030" filled="f" stroked="f" path="m6,24v1,1,2,2,3,2c9,26,10,26,10,26v1,,2,,3,-1c32,9,32,9,32,9,34,7,35,4,33,2,31,,28,,27,2,13,13,13,13,13,13v,,-2,,-2,-1c10,10,10,10,10,10,9,8,7,7,5,8,2,8,,12,2,14l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">
                  <v:path arrowok="t" o:connecttype="custom" o:connectlocs="9,35;13,38;14,38;19,37;46,13;47,3;39,3;19,19;16,18;14,15;7,12;3,20;9,35" o:connectangles="0,0,0,0,0,0,0,0,0,0,0,0,0"/>
                </v:shape>
                <v:shape id="Freeform 346" style="position:absolute;left:119;top:214;width:89;height:18;visibility:visible;mso-wrap-style:square;v-text-anchor:top" coordsize="61,13" o:spid="_x0000_s1031" filled="f" stroked="f" path="m54,c6,,6,,6,,3,,,3,,7v,3,3,6,7,6c54,12,54,12,54,12v4,,7,-2,7,-6c61,3,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">
                  <v:path arrowok="t" o:connecttype="custom" o:connectlocs="79,0;9,0;0,10;10,18;79,17;89,8;79,0" o:connectangles="0,0,0,0,0,0,0"/>
                </v:shape>
                <v:shape id="Freeform 347" style="position:absolute;left:119;top:178;width:87;height:17;visibility:visible;mso-wrap-style:square;v-text-anchor:top" coordsize="60,12" o:spid="_x0000_s1032" filled="f" stroked="f" path="m54,c6,,6,,6,,3,,,3,,6v,4,3,6,6,6c54,12,54,12,54,12v4,,6,-3,6,-6c60,2,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">
                  <v:path arrowok="t" o:connecttype="custom" o:connectlocs="78,0;9,0;0,9;9,17;78,17;87,9;78,0" o:connectangles="0,0,0,0,0,0,0"/>
                </v:shape>
                <v:shape id="Freeform 348" style="position:absolute;left:44;top:271;width:49;height:38;visibility:visible;mso-wrap-style:square;v-text-anchor:top" coordsize="34,26" o:spid="_x0000_s1033" filled="f" stroked="f" path="m5,24v1,1,2,2,4,2c9,26,9,26,10,26v,,2,,3,-1c32,9,32,9,32,9,34,7,34,4,33,2,31,,28,,26,2,13,13,13,13,13,13v-1,,-2,,-2,-1c10,10,10,10,10,10,9,8,6,7,4,7,1,8,,12,1,14l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">
                  <v:path arrowok="t" o:connecttype="custom" o:connectlocs="7,35;13,38;14,38;19,37;46,13;48,3;37,3;19,19;16,18;14,15;6,10;1,20;7,35" o:connectangles="0,0,0,0,0,0,0,0,0,0,0,0,0"/>
                </v:shape>
                <v:shape id="Freeform 349" style="position:absolute;left:121;top:299;width:87;height:18;visibility:visible;mso-wrap-style:square;v-text-anchor:top" coordsize="60,13" o:spid="_x0000_s1034" filled="f" stroked="f" path="m6,c3,,,3,,7v,3,3,6,6,6c54,12,54,12,54,12v3,,6,-2,6,-6c60,3,57,,54,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">
                  <v:path arrowok="t" o:connecttype="custom" o:connectlocs="9,0;0,10;9,18;78,17;87,8;78,0;9,0" o:connectangles="0,0,0,0,0,0,0"/>
                </v:shape>
                <v:shape id="Freeform 350" style="position:absolute;left:121;top:263;width:87;height:17;visibility:visible;mso-wrap-style:square;v-text-anchor:top" coordsize="60,12" o:spid="_x0000_s1035" filled="f" stroked="f" path="m54,c6,,6,,6,,2,,,3,,6v,4,2,6,6,6c54,12,54,12,54,12v3,,6,-3,6,-6c60,2,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">
                  <v:path arrowok="t" o:connecttype="custom" o:connectlocs="78,0;9,0;0,9;9,17;78,17;87,9;78,0" o:connectangles="0,0,0,0,0,0,0"/>
                </v:shape>
                <v:shape id="Freeform 351" style="position:absolute;left:119;top:126;width:87;height:19;visibility:visible;mso-wrap-style:square;v-text-anchor:top" coordsize="60,13" o:spid="_x0000_s1036" filled="f" stroked="f" path="m54,c6,1,6,1,6,1,3,1,,4,,7v,3,3,6,6,6c54,13,54,13,54,13v3,,6,-3,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">
                  <v:path arrowok="t" o:connecttype="custom" o:connectlocs="78,0;9,1;0,10;9,19;78,19;87,10;78,0" o:connectangles="0,0,0,0,0,0,0"/>
                </v:shape>
                <v:shape id="Freeform 352" style="position:absolute;left:119;top:90;width:87;height:19;visibility:visible;mso-wrap-style:square;v-text-anchor:top" coordsize="60,13" o:spid="_x0000_s1037" filled="f" stroked="f" path="m54,c6,1,6,1,6,1,2,1,,3,,7v,3,2,6,6,6c54,12,54,12,54,12v3,,6,-2,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">
                  <v:path arrowok="t" o:connecttype="custom" o:connectlocs="78,0;9,1;0,10;9,19;78,18;87,9;78,0" o:connectangles="0,0,0,0,0,0,0"/>
                </v:shape>
                <w10:wrap type="square"/>
              </v:group>
            </w:pict>
          </mc:Fallback>
        </mc:AlternateContent>
      </w:r>
      <w:r w:rsidR="00924B03" w:rsidRPr="009453EA">
        <w:rPr>
          <w:b/>
          <w:bCs/>
          <w:color w:val="F47721"/>
          <w:sz w:val="23"/>
          <w:szCs w:val="23"/>
        </w:rPr>
        <w:t>Making an application</w:t>
      </w:r>
      <w:bookmarkEnd w:id="172"/>
      <w:bookmarkEnd w:id="173"/>
      <w:bookmarkEnd w:id="174"/>
      <w:bookmarkEnd w:id="175"/>
      <w:bookmarkEnd w:id="176"/>
      <w:bookmarkEnd w:id="177"/>
      <w:r w:rsidRPr="009453EA">
        <w:rPr>
          <w:b/>
          <w:bCs/>
          <w:sz w:val="23"/>
          <w:szCs w:val="23"/>
        </w:rPr>
        <w:br/>
      </w:r>
    </w:p>
    <w:p w14:paraId="5EA58691" w14:textId="77777777" w:rsidR="00924B03" w:rsidRPr="008A7BEA" w:rsidRDefault="00924B03" w:rsidP="00924B03">
      <w:pPr>
        <w:rPr>
          <w:szCs w:val="20"/>
        </w:rPr>
      </w:pPr>
      <w:r w:rsidRPr="008A7BEA">
        <w:rPr>
          <w:szCs w:val="20"/>
        </w:rPr>
        <w:t>Written applications must include:</w:t>
      </w:r>
    </w:p>
    <w:p w14:paraId="0F284511" w14:textId="77777777" w:rsidR="00924B03" w:rsidRPr="00890B8A" w:rsidRDefault="00924B03" w:rsidP="00DC04DC">
      <w:pPr>
        <w:pStyle w:val="ListParagraph"/>
        <w:numPr>
          <w:ilvl w:val="0"/>
          <w:numId w:val="12"/>
        </w:numPr>
        <w:rPr>
          <w:rFonts w:ascii="Montserrat" w:hAnsi="Montserrat"/>
          <w:szCs w:val="20"/>
        </w:rPr>
      </w:pPr>
      <w:r w:rsidRPr="00890B8A">
        <w:rPr>
          <w:rFonts w:ascii="Montserrat" w:hAnsi="Montserrat"/>
          <w:szCs w:val="20"/>
        </w:rPr>
        <w:t>Evidence that the board has taken all reasonable steps to ensure that potentially interested parties had an opportunity to tender for the contract.</w:t>
      </w:r>
    </w:p>
    <w:p w14:paraId="16EE4F3B" w14:textId="77777777" w:rsidR="00924B03" w:rsidRPr="00890B8A" w:rsidRDefault="00924B03" w:rsidP="00DC04DC">
      <w:pPr>
        <w:pStyle w:val="ListParagraph"/>
        <w:numPr>
          <w:ilvl w:val="0"/>
          <w:numId w:val="12"/>
        </w:numPr>
        <w:rPr>
          <w:rFonts w:ascii="Montserrat" w:hAnsi="Montserrat"/>
          <w:szCs w:val="20"/>
        </w:rPr>
      </w:pPr>
      <w:r w:rsidRPr="00890B8A">
        <w:rPr>
          <w:rFonts w:ascii="Montserrat" w:hAnsi="Montserrat"/>
          <w:szCs w:val="20"/>
        </w:rPr>
        <w:t>Evidence that the board has considered and evaluated each of the tenders or quotes and can justify the preferred choice on the basis of cost, performance or quality of service.</w:t>
      </w:r>
    </w:p>
    <w:p w14:paraId="4F624ACC" w14:textId="77777777" w:rsidR="00924B03" w:rsidRPr="00890B8A" w:rsidRDefault="00924B03" w:rsidP="00DC04DC">
      <w:pPr>
        <w:pStyle w:val="ListParagraph"/>
        <w:numPr>
          <w:ilvl w:val="0"/>
          <w:numId w:val="12"/>
        </w:numPr>
        <w:rPr>
          <w:rFonts w:ascii="Montserrat" w:hAnsi="Montserrat"/>
          <w:szCs w:val="20"/>
        </w:rPr>
      </w:pPr>
      <w:r w:rsidRPr="00890B8A">
        <w:rPr>
          <w:rFonts w:ascii="Montserrat" w:hAnsi="Montserrat"/>
          <w:szCs w:val="20"/>
        </w:rPr>
        <w:t>Evidence that the board has resolved to accept the contract subject to the Secretary for Education’s approval. The contract should not have been entered into prior to approval being sought, but it is permissible for the board to have conditionally entered into the contract subject to obtaining the Secretary’s approval.</w:t>
      </w:r>
    </w:p>
    <w:p w14:paraId="08DC4F13" w14:textId="77777777" w:rsidR="00924B03" w:rsidRDefault="00924B03" w:rsidP="00DC04DC">
      <w:pPr>
        <w:pStyle w:val="ListParagraph"/>
        <w:numPr>
          <w:ilvl w:val="0"/>
          <w:numId w:val="12"/>
        </w:numPr>
        <w:rPr>
          <w:rFonts w:ascii="Montserrat" w:hAnsi="Montserrat"/>
          <w:szCs w:val="20"/>
        </w:rPr>
      </w:pPr>
      <w:r w:rsidRPr="00890B8A">
        <w:rPr>
          <w:rFonts w:ascii="Montserrat" w:hAnsi="Montserrat"/>
          <w:szCs w:val="20"/>
        </w:rPr>
        <w:t>The board minutes record that the member who is ‘concerned or interested’ in the contract, declared that interest and excluded themselves from all meetings of the board when the matter was being considered.</w:t>
      </w:r>
    </w:p>
    <w:p w14:paraId="06D25303" w14:textId="77777777" w:rsidR="00924B03" w:rsidRDefault="00924B03" w:rsidP="00924B03">
      <w:pPr>
        <w:pStyle w:val="ListParagraph"/>
        <w:rPr>
          <w:rFonts w:ascii="Montserrat" w:hAnsi="Montserrat"/>
          <w:szCs w:val="20"/>
        </w:rPr>
      </w:pPr>
    </w:p>
    <w:p w14:paraId="4DC75C07" w14:textId="42668A4A" w:rsidR="00924B03" w:rsidRPr="00890B8A" w:rsidRDefault="00924B03" w:rsidP="00924B03">
      <w:pPr>
        <w:ind w:left="360"/>
        <w:rPr>
          <w:szCs w:val="20"/>
        </w:rPr>
      </w:pPr>
      <w:r w:rsidRPr="00890B8A">
        <w:rPr>
          <w:szCs w:val="20"/>
        </w:rPr>
        <w:t>Although the Secretary may retrospectively approve contracts that have already been entered</w:t>
      </w:r>
      <w:r w:rsidR="00443FDC">
        <w:rPr>
          <w:szCs w:val="20"/>
        </w:rPr>
        <w:t xml:space="preserve"> into</w:t>
      </w:r>
      <w:r w:rsidRPr="00890B8A">
        <w:rPr>
          <w:szCs w:val="20"/>
        </w:rPr>
        <w:t>, the approval process is not an automatic one. Where the contract has already been ent</w:t>
      </w:r>
      <w:r>
        <w:rPr>
          <w:szCs w:val="20"/>
        </w:rPr>
        <w:t>ered into when a board makes an</w:t>
      </w:r>
      <w:r w:rsidRPr="00890B8A">
        <w:rPr>
          <w:szCs w:val="20"/>
        </w:rPr>
        <w:t xml:space="preserve"> application, evidence needs to be provided that there is sufficient good reason why the board did not apply for prior approval. It is a risk not to seek permission early as the member may be disqualified from the board if approval is not given.</w:t>
      </w:r>
    </w:p>
    <w:bookmarkEnd w:id="171"/>
    <w:p w14:paraId="74224C63" w14:textId="77777777" w:rsidR="00924B03" w:rsidRDefault="00924B03" w:rsidP="00924B03">
      <w:pPr>
        <w:pStyle w:val="Heading6"/>
      </w:pPr>
      <w:r>
        <w:t>Send your application to:</w:t>
      </w:r>
    </w:p>
    <w:p w14:paraId="4CC48AFC" w14:textId="77777777" w:rsidR="00700A28" w:rsidRDefault="00924B03" w:rsidP="00700A28">
      <w:pPr>
        <w:rPr>
          <w:szCs w:val="20"/>
        </w:rPr>
      </w:pPr>
      <w:r w:rsidRPr="00890B8A">
        <w:rPr>
          <w:szCs w:val="20"/>
        </w:rPr>
        <w:t>Ministry</w:t>
      </w:r>
      <w:r>
        <w:rPr>
          <w:szCs w:val="20"/>
        </w:rPr>
        <w:t xml:space="preserve"> of Education National Office</w:t>
      </w:r>
      <w:r>
        <w:rPr>
          <w:szCs w:val="20"/>
        </w:rPr>
        <w:br/>
        <w:t>A</w:t>
      </w:r>
      <w:r w:rsidRPr="00890B8A">
        <w:rPr>
          <w:szCs w:val="20"/>
        </w:rPr>
        <w:t>ttention</w:t>
      </w:r>
      <w:r>
        <w:rPr>
          <w:szCs w:val="20"/>
        </w:rPr>
        <w:t>:</w:t>
      </w:r>
      <w:r w:rsidRPr="00890B8A">
        <w:rPr>
          <w:szCs w:val="20"/>
        </w:rPr>
        <w:t xml:space="preserve"> National Lead Advisor, School Financial Advice</w:t>
      </w:r>
      <w:r>
        <w:rPr>
          <w:szCs w:val="20"/>
        </w:rPr>
        <w:br/>
      </w:r>
      <w:r w:rsidRPr="00890B8A">
        <w:rPr>
          <w:szCs w:val="20"/>
        </w:rPr>
        <w:t>Mini</w:t>
      </w:r>
      <w:r>
        <w:rPr>
          <w:szCs w:val="20"/>
        </w:rPr>
        <w:t>stry of Education PO Box 1666</w:t>
      </w:r>
      <w:r>
        <w:rPr>
          <w:szCs w:val="20"/>
        </w:rPr>
        <w:br/>
      </w:r>
      <w:r w:rsidRPr="00890B8A">
        <w:rPr>
          <w:szCs w:val="20"/>
        </w:rPr>
        <w:t>Wellington 6041</w:t>
      </w:r>
      <w:r>
        <w:rPr>
          <w:szCs w:val="20"/>
        </w:rPr>
        <w:br/>
        <w:t xml:space="preserve">Or </w:t>
      </w:r>
      <w:r w:rsidRPr="00890B8A">
        <w:rPr>
          <w:szCs w:val="20"/>
        </w:rPr>
        <w:t xml:space="preserve">email </w:t>
      </w:r>
      <w:hyperlink r:id="rId35" w:history="1">
        <w:r w:rsidRPr="00890B8A">
          <w:rPr>
            <w:rStyle w:val="Hyperlink"/>
            <w:szCs w:val="20"/>
          </w:rPr>
          <w:t>school.finances@education.govt.nz</w:t>
        </w:r>
      </w:hyperlink>
      <w:r w:rsidRPr="00890B8A">
        <w:rPr>
          <w:szCs w:val="20"/>
        </w:rPr>
        <w:t xml:space="preserve">. </w:t>
      </w:r>
    </w:p>
    <w:p w14:paraId="3D45412E" w14:textId="048A6800" w:rsidR="00700A28" w:rsidRPr="00700A28" w:rsidRDefault="00700A28" w:rsidP="00700A28">
      <w:pPr>
        <w:rPr>
          <w:szCs w:val="20"/>
        </w:rPr>
      </w:pPr>
      <w:r w:rsidRPr="009453EA">
        <w:rPr>
          <w:b/>
          <w:bCs/>
          <w:noProof/>
          <w:color w:val="F47721"/>
          <w:sz w:val="23"/>
          <w:szCs w:val="23"/>
        </w:rPr>
        <mc:AlternateContent>
          <mc:Choice Requires="wpg">
            <w:drawing>
              <wp:anchor distT="0" distB="0" distL="114300" distR="114300" simplePos="0" relativeHeight="251658267" behindDoc="0" locked="0" layoutInCell="1" allowOverlap="1" wp14:anchorId="10CF4D81" wp14:editId="7BDCFCEA">
                <wp:simplePos x="0" y="0"/>
                <wp:positionH relativeFrom="column">
                  <wp:posOffset>0</wp:posOffset>
                </wp:positionH>
                <wp:positionV relativeFrom="paragraph">
                  <wp:posOffset>294640</wp:posOffset>
                </wp:positionV>
                <wp:extent cx="244800" cy="338400"/>
                <wp:effectExtent l="19050" t="0" r="3175" b="5080"/>
                <wp:wrapSquare wrapText="bothSides"/>
                <wp:docPr id="373"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800" cy="338400"/>
                          <a:chOff x="0" y="0"/>
                          <a:chExt cx="257" cy="355"/>
                        </a:xfrm>
                        <a:solidFill>
                          <a:schemeClr val="tx1"/>
                        </a:solidFill>
                      </wpg:grpSpPr>
                      <wps:wsp>
                        <wps:cNvPr id="374" name="Freeform 342"/>
                        <wps:cNvSpPr>
                          <a:spLocks/>
                        </wps:cNvSpPr>
                        <wps:spPr bwMode="auto">
                          <a:xfrm>
                            <a:off x="0" y="30"/>
                            <a:ext cx="257" cy="325"/>
                          </a:xfrm>
                          <a:custGeom>
                            <a:avLst/>
                            <a:gdLst>
                              <a:gd name="T0" fmla="*/ 162 w 178"/>
                              <a:gd name="T1" fmla="*/ 0 h 226"/>
                              <a:gd name="T2" fmla="*/ 140 w 178"/>
                              <a:gd name="T3" fmla="*/ 0 h 226"/>
                              <a:gd name="T4" fmla="*/ 134 w 178"/>
                              <a:gd name="T5" fmla="*/ 5 h 226"/>
                              <a:gd name="T6" fmla="*/ 140 w 178"/>
                              <a:gd name="T7" fmla="*/ 11 h 226"/>
                              <a:gd name="T8" fmla="*/ 161 w 178"/>
                              <a:gd name="T9" fmla="*/ 11 h 226"/>
                              <a:gd name="T10" fmla="*/ 166 w 178"/>
                              <a:gd name="T11" fmla="*/ 16 h 226"/>
                              <a:gd name="T12" fmla="*/ 166 w 178"/>
                              <a:gd name="T13" fmla="*/ 209 h 226"/>
                              <a:gd name="T14" fmla="*/ 161 w 178"/>
                              <a:gd name="T15" fmla="*/ 214 h 226"/>
                              <a:gd name="T16" fmla="*/ 17 w 178"/>
                              <a:gd name="T17" fmla="*/ 214 h 226"/>
                              <a:gd name="T18" fmla="*/ 12 w 178"/>
                              <a:gd name="T19" fmla="*/ 209 h 226"/>
                              <a:gd name="T20" fmla="*/ 12 w 178"/>
                              <a:gd name="T21" fmla="*/ 16 h 226"/>
                              <a:gd name="T22" fmla="*/ 17 w 178"/>
                              <a:gd name="T23" fmla="*/ 11 h 226"/>
                              <a:gd name="T24" fmla="*/ 38 w 178"/>
                              <a:gd name="T25" fmla="*/ 11 h 226"/>
                              <a:gd name="T26" fmla="*/ 44 w 178"/>
                              <a:gd name="T27" fmla="*/ 5 h 226"/>
                              <a:gd name="T28" fmla="*/ 38 w 178"/>
                              <a:gd name="T29" fmla="*/ 0 h 226"/>
                              <a:gd name="T30" fmla="*/ 16 w 178"/>
                              <a:gd name="T31" fmla="*/ 0 h 226"/>
                              <a:gd name="T32" fmla="*/ 0 w 178"/>
                              <a:gd name="T33" fmla="*/ 15 h 226"/>
                              <a:gd name="T34" fmla="*/ 0 w 178"/>
                              <a:gd name="T35" fmla="*/ 215 h 226"/>
                              <a:gd name="T36" fmla="*/ 11 w 178"/>
                              <a:gd name="T37" fmla="*/ 226 h 226"/>
                              <a:gd name="T38" fmla="*/ 167 w 178"/>
                              <a:gd name="T39" fmla="*/ 226 h 226"/>
                              <a:gd name="T40" fmla="*/ 178 w 178"/>
                              <a:gd name="T41" fmla="*/ 215 h 226"/>
                              <a:gd name="T42" fmla="*/ 178 w 178"/>
                              <a:gd name="T43" fmla="*/ 15 h 226"/>
                              <a:gd name="T44" fmla="*/ 162 w 178"/>
                              <a:gd name="T4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 h="226">
                                <a:moveTo>
                                  <a:pt x="162" y="0"/>
                                </a:moveTo>
                                <a:cubicBezTo>
                                  <a:pt x="140" y="0"/>
                                  <a:pt x="140" y="0"/>
                                  <a:pt x="140" y="0"/>
                                </a:cubicBezTo>
                                <a:cubicBezTo>
                                  <a:pt x="136" y="0"/>
                                  <a:pt x="134" y="2"/>
                                  <a:pt x="134" y="5"/>
                                </a:cubicBezTo>
                                <a:cubicBezTo>
                                  <a:pt x="134" y="9"/>
                                  <a:pt x="136" y="11"/>
                                  <a:pt x="140" y="11"/>
                                </a:cubicBezTo>
                                <a:cubicBezTo>
                                  <a:pt x="161" y="11"/>
                                  <a:pt x="161" y="11"/>
                                  <a:pt x="161" y="11"/>
                                </a:cubicBezTo>
                                <a:cubicBezTo>
                                  <a:pt x="164" y="11"/>
                                  <a:pt x="166" y="14"/>
                                  <a:pt x="166" y="16"/>
                                </a:cubicBezTo>
                                <a:cubicBezTo>
                                  <a:pt x="166" y="209"/>
                                  <a:pt x="166" y="209"/>
                                  <a:pt x="166" y="209"/>
                                </a:cubicBezTo>
                                <a:cubicBezTo>
                                  <a:pt x="166" y="212"/>
                                  <a:pt x="164" y="214"/>
                                  <a:pt x="161" y="214"/>
                                </a:cubicBezTo>
                                <a:cubicBezTo>
                                  <a:pt x="17" y="214"/>
                                  <a:pt x="17" y="214"/>
                                  <a:pt x="17" y="214"/>
                                </a:cubicBezTo>
                                <a:cubicBezTo>
                                  <a:pt x="14" y="214"/>
                                  <a:pt x="12" y="212"/>
                                  <a:pt x="12" y="209"/>
                                </a:cubicBezTo>
                                <a:cubicBezTo>
                                  <a:pt x="12" y="16"/>
                                  <a:pt x="12" y="16"/>
                                  <a:pt x="12" y="16"/>
                                </a:cubicBezTo>
                                <a:cubicBezTo>
                                  <a:pt x="12" y="14"/>
                                  <a:pt x="14" y="11"/>
                                  <a:pt x="17" y="11"/>
                                </a:cubicBezTo>
                                <a:cubicBezTo>
                                  <a:pt x="38" y="11"/>
                                  <a:pt x="38" y="11"/>
                                  <a:pt x="38" y="11"/>
                                </a:cubicBezTo>
                                <a:cubicBezTo>
                                  <a:pt x="42" y="11"/>
                                  <a:pt x="44" y="9"/>
                                  <a:pt x="44" y="5"/>
                                </a:cubicBezTo>
                                <a:cubicBezTo>
                                  <a:pt x="44" y="2"/>
                                  <a:pt x="42" y="0"/>
                                  <a:pt x="38" y="0"/>
                                </a:cubicBezTo>
                                <a:cubicBezTo>
                                  <a:pt x="16" y="0"/>
                                  <a:pt x="16" y="0"/>
                                  <a:pt x="16" y="0"/>
                                </a:cubicBezTo>
                                <a:cubicBezTo>
                                  <a:pt x="7" y="0"/>
                                  <a:pt x="0" y="7"/>
                                  <a:pt x="0" y="15"/>
                                </a:cubicBezTo>
                                <a:cubicBezTo>
                                  <a:pt x="0" y="215"/>
                                  <a:pt x="0" y="215"/>
                                  <a:pt x="0" y="215"/>
                                </a:cubicBezTo>
                                <a:cubicBezTo>
                                  <a:pt x="0" y="221"/>
                                  <a:pt x="5" y="226"/>
                                  <a:pt x="11" y="226"/>
                                </a:cubicBezTo>
                                <a:cubicBezTo>
                                  <a:pt x="167" y="226"/>
                                  <a:pt x="167" y="226"/>
                                  <a:pt x="167" y="226"/>
                                </a:cubicBezTo>
                                <a:cubicBezTo>
                                  <a:pt x="173" y="226"/>
                                  <a:pt x="178" y="221"/>
                                  <a:pt x="178" y="215"/>
                                </a:cubicBezTo>
                                <a:cubicBezTo>
                                  <a:pt x="178" y="15"/>
                                  <a:pt x="178" y="15"/>
                                  <a:pt x="178" y="15"/>
                                </a:cubicBezTo>
                                <a:cubicBezTo>
                                  <a:pt x="178" y="7"/>
                                  <a:pt x="171" y="0"/>
                                  <a:pt x="162"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5" name="Freeform 343"/>
                        <wps:cNvSpPr>
                          <a:spLocks noEditPoints="1"/>
                        </wps:cNvSpPr>
                        <wps:spPr bwMode="auto">
                          <a:xfrm>
                            <a:off x="69" y="0"/>
                            <a:ext cx="120" cy="61"/>
                          </a:xfrm>
                          <a:custGeom>
                            <a:avLst/>
                            <a:gdLst>
                              <a:gd name="T0" fmla="*/ 0 w 83"/>
                              <a:gd name="T1" fmla="*/ 34 h 43"/>
                              <a:gd name="T2" fmla="*/ 2 w 83"/>
                              <a:gd name="T3" fmla="*/ 40 h 43"/>
                              <a:gd name="T4" fmla="*/ 9 w 83"/>
                              <a:gd name="T5" fmla="*/ 42 h 43"/>
                              <a:gd name="T6" fmla="*/ 37 w 83"/>
                              <a:gd name="T7" fmla="*/ 42 h 43"/>
                              <a:gd name="T8" fmla="*/ 74 w 83"/>
                              <a:gd name="T9" fmla="*/ 42 h 43"/>
                              <a:gd name="T10" fmla="*/ 74 w 83"/>
                              <a:gd name="T11" fmla="*/ 42 h 43"/>
                              <a:gd name="T12" fmla="*/ 80 w 83"/>
                              <a:gd name="T13" fmla="*/ 40 h 43"/>
                              <a:gd name="T14" fmla="*/ 82 w 83"/>
                              <a:gd name="T15" fmla="*/ 34 h 43"/>
                              <a:gd name="T16" fmla="*/ 82 w 83"/>
                              <a:gd name="T17" fmla="*/ 27 h 43"/>
                              <a:gd name="T18" fmla="*/ 82 w 83"/>
                              <a:gd name="T19" fmla="*/ 24 h 43"/>
                              <a:gd name="T20" fmla="*/ 66 w 83"/>
                              <a:gd name="T21" fmla="*/ 7 h 43"/>
                              <a:gd name="T22" fmla="*/ 60 w 83"/>
                              <a:gd name="T23" fmla="*/ 7 h 43"/>
                              <a:gd name="T24" fmla="*/ 51 w 83"/>
                              <a:gd name="T25" fmla="*/ 0 h 43"/>
                              <a:gd name="T26" fmla="*/ 31 w 83"/>
                              <a:gd name="T27" fmla="*/ 0 h 43"/>
                              <a:gd name="T28" fmla="*/ 22 w 83"/>
                              <a:gd name="T29" fmla="*/ 7 h 43"/>
                              <a:gd name="T30" fmla="*/ 15 w 83"/>
                              <a:gd name="T31" fmla="*/ 7 h 43"/>
                              <a:gd name="T32" fmla="*/ 0 w 83"/>
                              <a:gd name="T33" fmla="*/ 21 h 43"/>
                              <a:gd name="T34" fmla="*/ 0 w 83"/>
                              <a:gd name="T35" fmla="*/ 30 h 43"/>
                              <a:gd name="T36" fmla="*/ 0 w 83"/>
                              <a:gd name="T37" fmla="*/ 34 h 43"/>
                              <a:gd name="T38" fmla="*/ 12 w 83"/>
                              <a:gd name="T39" fmla="*/ 21 h 43"/>
                              <a:gd name="T40" fmla="*/ 16 w 83"/>
                              <a:gd name="T41" fmla="*/ 19 h 43"/>
                              <a:gd name="T42" fmla="*/ 23 w 83"/>
                              <a:gd name="T43" fmla="*/ 19 h 43"/>
                              <a:gd name="T44" fmla="*/ 32 w 83"/>
                              <a:gd name="T45" fmla="*/ 19 h 43"/>
                              <a:gd name="T46" fmla="*/ 33 w 83"/>
                              <a:gd name="T47" fmla="*/ 12 h 43"/>
                              <a:gd name="T48" fmla="*/ 33 w 83"/>
                              <a:gd name="T49" fmla="*/ 12 h 43"/>
                              <a:gd name="T50" fmla="*/ 49 w 83"/>
                              <a:gd name="T51" fmla="*/ 12 h 43"/>
                              <a:gd name="T52" fmla="*/ 49 w 83"/>
                              <a:gd name="T53" fmla="*/ 12 h 43"/>
                              <a:gd name="T54" fmla="*/ 50 w 83"/>
                              <a:gd name="T55" fmla="*/ 19 h 43"/>
                              <a:gd name="T56" fmla="*/ 59 w 83"/>
                              <a:gd name="T57" fmla="*/ 19 h 43"/>
                              <a:gd name="T58" fmla="*/ 66 w 83"/>
                              <a:gd name="T59" fmla="*/ 19 h 43"/>
                              <a:gd name="T60" fmla="*/ 71 w 83"/>
                              <a:gd name="T61" fmla="*/ 24 h 43"/>
                              <a:gd name="T62" fmla="*/ 71 w 83"/>
                              <a:gd name="T63" fmla="*/ 31 h 43"/>
                              <a:gd name="T64" fmla="*/ 49 w 83"/>
                              <a:gd name="T65" fmla="*/ 31 h 43"/>
                              <a:gd name="T66" fmla="*/ 12 w 83"/>
                              <a:gd name="T67" fmla="*/ 31 h 43"/>
                              <a:gd name="T68" fmla="*/ 12 w 83"/>
                              <a:gd name="T69" fmla="*/ 29 h 43"/>
                              <a:gd name="T70" fmla="*/ 12 w 83"/>
                              <a:gd name="T71"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43">
                                <a:moveTo>
                                  <a:pt x="0" y="34"/>
                                </a:moveTo>
                                <a:cubicBezTo>
                                  <a:pt x="0" y="36"/>
                                  <a:pt x="1" y="38"/>
                                  <a:pt x="2" y="40"/>
                                </a:cubicBezTo>
                                <a:cubicBezTo>
                                  <a:pt x="3" y="41"/>
                                  <a:pt x="5" y="43"/>
                                  <a:pt x="9" y="42"/>
                                </a:cubicBezTo>
                                <a:cubicBezTo>
                                  <a:pt x="37" y="42"/>
                                  <a:pt x="37" y="42"/>
                                  <a:pt x="37" y="42"/>
                                </a:cubicBezTo>
                                <a:cubicBezTo>
                                  <a:pt x="49" y="42"/>
                                  <a:pt x="62" y="42"/>
                                  <a:pt x="74" y="42"/>
                                </a:cubicBezTo>
                                <a:cubicBezTo>
                                  <a:pt x="74" y="42"/>
                                  <a:pt x="74" y="42"/>
                                  <a:pt x="74" y="42"/>
                                </a:cubicBezTo>
                                <a:cubicBezTo>
                                  <a:pt x="75" y="42"/>
                                  <a:pt x="78" y="42"/>
                                  <a:pt x="80" y="40"/>
                                </a:cubicBezTo>
                                <a:cubicBezTo>
                                  <a:pt x="82" y="38"/>
                                  <a:pt x="83" y="36"/>
                                  <a:pt x="82" y="34"/>
                                </a:cubicBezTo>
                                <a:cubicBezTo>
                                  <a:pt x="82" y="32"/>
                                  <a:pt x="82" y="29"/>
                                  <a:pt x="82" y="27"/>
                                </a:cubicBezTo>
                                <a:cubicBezTo>
                                  <a:pt x="82" y="24"/>
                                  <a:pt x="82" y="24"/>
                                  <a:pt x="82" y="24"/>
                                </a:cubicBezTo>
                                <a:cubicBezTo>
                                  <a:pt x="82" y="14"/>
                                  <a:pt x="76" y="7"/>
                                  <a:pt x="66" y="7"/>
                                </a:cubicBezTo>
                                <a:cubicBezTo>
                                  <a:pt x="64" y="7"/>
                                  <a:pt x="62" y="7"/>
                                  <a:pt x="60" y="7"/>
                                </a:cubicBezTo>
                                <a:cubicBezTo>
                                  <a:pt x="59" y="3"/>
                                  <a:pt x="55" y="0"/>
                                  <a:pt x="51" y="0"/>
                                </a:cubicBezTo>
                                <a:cubicBezTo>
                                  <a:pt x="44" y="0"/>
                                  <a:pt x="38" y="0"/>
                                  <a:pt x="31" y="0"/>
                                </a:cubicBezTo>
                                <a:cubicBezTo>
                                  <a:pt x="27" y="0"/>
                                  <a:pt x="23" y="3"/>
                                  <a:pt x="22" y="7"/>
                                </a:cubicBezTo>
                                <a:cubicBezTo>
                                  <a:pt x="20" y="7"/>
                                  <a:pt x="18" y="7"/>
                                  <a:pt x="15" y="7"/>
                                </a:cubicBezTo>
                                <a:cubicBezTo>
                                  <a:pt x="7" y="7"/>
                                  <a:pt x="0" y="13"/>
                                  <a:pt x="0" y="21"/>
                                </a:cubicBezTo>
                                <a:cubicBezTo>
                                  <a:pt x="0" y="24"/>
                                  <a:pt x="0" y="27"/>
                                  <a:pt x="0" y="30"/>
                                </a:cubicBezTo>
                                <a:cubicBezTo>
                                  <a:pt x="0" y="31"/>
                                  <a:pt x="0" y="32"/>
                                  <a:pt x="0" y="34"/>
                                </a:cubicBezTo>
                                <a:close/>
                                <a:moveTo>
                                  <a:pt x="12" y="21"/>
                                </a:moveTo>
                                <a:cubicBezTo>
                                  <a:pt x="12" y="20"/>
                                  <a:pt x="13" y="19"/>
                                  <a:pt x="16" y="19"/>
                                </a:cubicBezTo>
                                <a:cubicBezTo>
                                  <a:pt x="18" y="19"/>
                                  <a:pt x="20" y="19"/>
                                  <a:pt x="23" y="19"/>
                                </a:cubicBezTo>
                                <a:cubicBezTo>
                                  <a:pt x="32" y="19"/>
                                  <a:pt x="32" y="19"/>
                                  <a:pt x="32" y="19"/>
                                </a:cubicBezTo>
                                <a:cubicBezTo>
                                  <a:pt x="33" y="12"/>
                                  <a:pt x="33" y="12"/>
                                  <a:pt x="33" y="12"/>
                                </a:cubicBezTo>
                                <a:cubicBezTo>
                                  <a:pt x="33" y="12"/>
                                  <a:pt x="33" y="12"/>
                                  <a:pt x="33" y="12"/>
                                </a:cubicBezTo>
                                <a:cubicBezTo>
                                  <a:pt x="38" y="12"/>
                                  <a:pt x="44" y="12"/>
                                  <a:pt x="49" y="12"/>
                                </a:cubicBezTo>
                                <a:cubicBezTo>
                                  <a:pt x="49" y="12"/>
                                  <a:pt x="49" y="12"/>
                                  <a:pt x="49" y="12"/>
                                </a:cubicBezTo>
                                <a:cubicBezTo>
                                  <a:pt x="50" y="19"/>
                                  <a:pt x="50" y="19"/>
                                  <a:pt x="50" y="19"/>
                                </a:cubicBezTo>
                                <a:cubicBezTo>
                                  <a:pt x="59" y="19"/>
                                  <a:pt x="59" y="19"/>
                                  <a:pt x="59" y="19"/>
                                </a:cubicBezTo>
                                <a:cubicBezTo>
                                  <a:pt x="66" y="19"/>
                                  <a:pt x="66" y="19"/>
                                  <a:pt x="66" y="19"/>
                                </a:cubicBezTo>
                                <a:cubicBezTo>
                                  <a:pt x="69" y="19"/>
                                  <a:pt x="71" y="20"/>
                                  <a:pt x="71" y="24"/>
                                </a:cubicBezTo>
                                <a:cubicBezTo>
                                  <a:pt x="71" y="31"/>
                                  <a:pt x="71" y="31"/>
                                  <a:pt x="71" y="31"/>
                                </a:cubicBezTo>
                                <a:cubicBezTo>
                                  <a:pt x="63" y="31"/>
                                  <a:pt x="56" y="31"/>
                                  <a:pt x="49" y="31"/>
                                </a:cubicBezTo>
                                <a:cubicBezTo>
                                  <a:pt x="12" y="31"/>
                                  <a:pt x="12" y="31"/>
                                  <a:pt x="12" y="31"/>
                                </a:cubicBezTo>
                                <a:cubicBezTo>
                                  <a:pt x="12" y="30"/>
                                  <a:pt x="12" y="30"/>
                                  <a:pt x="12" y="29"/>
                                </a:cubicBezTo>
                                <a:cubicBezTo>
                                  <a:pt x="11" y="27"/>
                                  <a:pt x="11" y="25"/>
                                  <a:pt x="12" y="2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6" name="Freeform 344"/>
                        <wps:cNvSpPr>
                          <a:spLocks/>
                        </wps:cNvSpPr>
                        <wps:spPr bwMode="auto">
                          <a:xfrm>
                            <a:off x="43" y="99"/>
                            <a:ext cx="49" cy="37"/>
                          </a:xfrm>
                          <a:custGeom>
                            <a:avLst/>
                            <a:gdLst>
                              <a:gd name="T0" fmla="*/ 9 w 34"/>
                              <a:gd name="T1" fmla="*/ 26 h 26"/>
                              <a:gd name="T2" fmla="*/ 10 w 34"/>
                              <a:gd name="T3" fmla="*/ 26 h 26"/>
                              <a:gd name="T4" fmla="*/ 13 w 34"/>
                              <a:gd name="T5" fmla="*/ 25 h 26"/>
                              <a:gd name="T6" fmla="*/ 32 w 34"/>
                              <a:gd name="T7" fmla="*/ 9 h 26"/>
                              <a:gd name="T8" fmla="*/ 33 w 34"/>
                              <a:gd name="T9" fmla="*/ 2 h 26"/>
                              <a:gd name="T10" fmla="*/ 26 w 34"/>
                              <a:gd name="T11" fmla="*/ 2 h 26"/>
                              <a:gd name="T12" fmla="*/ 13 w 34"/>
                              <a:gd name="T13" fmla="*/ 12 h 26"/>
                              <a:gd name="T14" fmla="*/ 10 w 34"/>
                              <a:gd name="T15" fmla="*/ 12 h 26"/>
                              <a:gd name="T16" fmla="*/ 10 w 34"/>
                              <a:gd name="T17" fmla="*/ 11 h 26"/>
                              <a:gd name="T18" fmla="*/ 4 w 34"/>
                              <a:gd name="T19" fmla="*/ 8 h 26"/>
                              <a:gd name="T20" fmla="*/ 1 w 34"/>
                              <a:gd name="T21" fmla="*/ 14 h 26"/>
                              <a:gd name="T22" fmla="*/ 6 w 34"/>
                              <a:gd name="T23" fmla="*/ 24 h 26"/>
                              <a:gd name="T24" fmla="*/ 9 w 34"/>
                              <a:gd name="T2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9" y="26"/>
                                </a:moveTo>
                                <a:cubicBezTo>
                                  <a:pt x="9" y="26"/>
                                  <a:pt x="9" y="26"/>
                                  <a:pt x="10" y="26"/>
                                </a:cubicBezTo>
                                <a:cubicBezTo>
                                  <a:pt x="10" y="26"/>
                                  <a:pt x="12" y="26"/>
                                  <a:pt x="13" y="25"/>
                                </a:cubicBezTo>
                                <a:cubicBezTo>
                                  <a:pt x="32" y="9"/>
                                  <a:pt x="32" y="9"/>
                                  <a:pt x="32" y="9"/>
                                </a:cubicBezTo>
                                <a:cubicBezTo>
                                  <a:pt x="34" y="7"/>
                                  <a:pt x="34" y="4"/>
                                  <a:pt x="33" y="2"/>
                                </a:cubicBezTo>
                                <a:cubicBezTo>
                                  <a:pt x="31" y="1"/>
                                  <a:pt x="28" y="0"/>
                                  <a:pt x="26" y="2"/>
                                </a:cubicBezTo>
                                <a:cubicBezTo>
                                  <a:pt x="13" y="12"/>
                                  <a:pt x="13" y="12"/>
                                  <a:pt x="13" y="12"/>
                                </a:cubicBezTo>
                                <a:cubicBezTo>
                                  <a:pt x="13" y="13"/>
                                  <a:pt x="11" y="13"/>
                                  <a:pt x="10" y="12"/>
                                </a:cubicBezTo>
                                <a:cubicBezTo>
                                  <a:pt x="10" y="11"/>
                                  <a:pt x="10" y="11"/>
                                  <a:pt x="10" y="11"/>
                                </a:cubicBezTo>
                                <a:cubicBezTo>
                                  <a:pt x="9" y="9"/>
                                  <a:pt x="6" y="7"/>
                                  <a:pt x="4" y="8"/>
                                </a:cubicBezTo>
                                <a:cubicBezTo>
                                  <a:pt x="1" y="9"/>
                                  <a:pt x="0" y="12"/>
                                  <a:pt x="1" y="14"/>
                                </a:cubicBezTo>
                                <a:cubicBezTo>
                                  <a:pt x="6" y="24"/>
                                  <a:pt x="6" y="24"/>
                                  <a:pt x="6" y="24"/>
                                </a:cubicBezTo>
                                <a:cubicBezTo>
                                  <a:pt x="6" y="25"/>
                                  <a:pt x="7" y="26"/>
                                  <a:pt x="9" y="26"/>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7" name="Freeform 345"/>
                        <wps:cNvSpPr>
                          <a:spLocks/>
                        </wps:cNvSpPr>
                        <wps:spPr bwMode="auto">
                          <a:xfrm>
                            <a:off x="43" y="186"/>
                            <a:ext cx="50" cy="38"/>
                          </a:xfrm>
                          <a:custGeom>
                            <a:avLst/>
                            <a:gdLst>
                              <a:gd name="T0" fmla="*/ 6 w 35"/>
                              <a:gd name="T1" fmla="*/ 24 h 26"/>
                              <a:gd name="T2" fmla="*/ 9 w 35"/>
                              <a:gd name="T3" fmla="*/ 26 h 26"/>
                              <a:gd name="T4" fmla="*/ 10 w 35"/>
                              <a:gd name="T5" fmla="*/ 26 h 26"/>
                              <a:gd name="T6" fmla="*/ 13 w 35"/>
                              <a:gd name="T7" fmla="*/ 25 h 26"/>
                              <a:gd name="T8" fmla="*/ 32 w 35"/>
                              <a:gd name="T9" fmla="*/ 9 h 26"/>
                              <a:gd name="T10" fmla="*/ 33 w 35"/>
                              <a:gd name="T11" fmla="*/ 2 h 26"/>
                              <a:gd name="T12" fmla="*/ 27 w 35"/>
                              <a:gd name="T13" fmla="*/ 2 h 26"/>
                              <a:gd name="T14" fmla="*/ 13 w 35"/>
                              <a:gd name="T15" fmla="*/ 13 h 26"/>
                              <a:gd name="T16" fmla="*/ 11 w 35"/>
                              <a:gd name="T17" fmla="*/ 12 h 26"/>
                              <a:gd name="T18" fmla="*/ 10 w 35"/>
                              <a:gd name="T19" fmla="*/ 10 h 26"/>
                              <a:gd name="T20" fmla="*/ 5 w 35"/>
                              <a:gd name="T21" fmla="*/ 8 h 26"/>
                              <a:gd name="T22" fmla="*/ 2 w 35"/>
                              <a:gd name="T23" fmla="*/ 14 h 26"/>
                              <a:gd name="T24" fmla="*/ 6 w 35"/>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6">
                                <a:moveTo>
                                  <a:pt x="6" y="24"/>
                                </a:moveTo>
                                <a:cubicBezTo>
                                  <a:pt x="7" y="25"/>
                                  <a:pt x="8" y="26"/>
                                  <a:pt x="9" y="26"/>
                                </a:cubicBezTo>
                                <a:cubicBezTo>
                                  <a:pt x="9" y="26"/>
                                  <a:pt x="10" y="26"/>
                                  <a:pt x="10" y="26"/>
                                </a:cubicBezTo>
                                <a:cubicBezTo>
                                  <a:pt x="11" y="26"/>
                                  <a:pt x="12" y="26"/>
                                  <a:pt x="13" y="25"/>
                                </a:cubicBezTo>
                                <a:cubicBezTo>
                                  <a:pt x="32" y="9"/>
                                  <a:pt x="32" y="9"/>
                                  <a:pt x="32" y="9"/>
                                </a:cubicBezTo>
                                <a:cubicBezTo>
                                  <a:pt x="34" y="7"/>
                                  <a:pt x="35" y="4"/>
                                  <a:pt x="33" y="2"/>
                                </a:cubicBezTo>
                                <a:cubicBezTo>
                                  <a:pt x="31" y="0"/>
                                  <a:pt x="28" y="0"/>
                                  <a:pt x="27" y="2"/>
                                </a:cubicBezTo>
                                <a:cubicBezTo>
                                  <a:pt x="13" y="13"/>
                                  <a:pt x="13" y="13"/>
                                  <a:pt x="13" y="13"/>
                                </a:cubicBezTo>
                                <a:cubicBezTo>
                                  <a:pt x="13" y="13"/>
                                  <a:pt x="11" y="13"/>
                                  <a:pt x="11" y="12"/>
                                </a:cubicBezTo>
                                <a:cubicBezTo>
                                  <a:pt x="10" y="10"/>
                                  <a:pt x="10" y="10"/>
                                  <a:pt x="10" y="10"/>
                                </a:cubicBezTo>
                                <a:cubicBezTo>
                                  <a:pt x="9" y="8"/>
                                  <a:pt x="7" y="7"/>
                                  <a:pt x="5" y="8"/>
                                </a:cubicBezTo>
                                <a:cubicBezTo>
                                  <a:pt x="2" y="8"/>
                                  <a:pt x="0" y="12"/>
                                  <a:pt x="2" y="14"/>
                                </a:cubicBezTo>
                                <a:lnTo>
                                  <a:pt x="6"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8" name="Freeform 346"/>
                        <wps:cNvSpPr>
                          <a:spLocks/>
                        </wps:cNvSpPr>
                        <wps:spPr bwMode="auto">
                          <a:xfrm>
                            <a:off x="119" y="214"/>
                            <a:ext cx="89" cy="18"/>
                          </a:xfrm>
                          <a:custGeom>
                            <a:avLst/>
                            <a:gdLst>
                              <a:gd name="T0" fmla="*/ 54 w 61"/>
                              <a:gd name="T1" fmla="*/ 0 h 13"/>
                              <a:gd name="T2" fmla="*/ 6 w 61"/>
                              <a:gd name="T3" fmla="*/ 0 h 13"/>
                              <a:gd name="T4" fmla="*/ 0 w 61"/>
                              <a:gd name="T5" fmla="*/ 7 h 13"/>
                              <a:gd name="T6" fmla="*/ 7 w 61"/>
                              <a:gd name="T7" fmla="*/ 13 h 13"/>
                              <a:gd name="T8" fmla="*/ 54 w 61"/>
                              <a:gd name="T9" fmla="*/ 12 h 13"/>
                              <a:gd name="T10" fmla="*/ 61 w 61"/>
                              <a:gd name="T11" fmla="*/ 6 h 13"/>
                              <a:gd name="T12" fmla="*/ 54 w 6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1" h="13">
                                <a:moveTo>
                                  <a:pt x="54" y="0"/>
                                </a:moveTo>
                                <a:cubicBezTo>
                                  <a:pt x="6" y="0"/>
                                  <a:pt x="6" y="0"/>
                                  <a:pt x="6" y="0"/>
                                </a:cubicBezTo>
                                <a:cubicBezTo>
                                  <a:pt x="3" y="0"/>
                                  <a:pt x="0" y="3"/>
                                  <a:pt x="0" y="7"/>
                                </a:cubicBezTo>
                                <a:cubicBezTo>
                                  <a:pt x="0" y="10"/>
                                  <a:pt x="3" y="13"/>
                                  <a:pt x="7" y="13"/>
                                </a:cubicBezTo>
                                <a:cubicBezTo>
                                  <a:pt x="54" y="12"/>
                                  <a:pt x="54" y="12"/>
                                  <a:pt x="54" y="12"/>
                                </a:cubicBezTo>
                                <a:cubicBezTo>
                                  <a:pt x="58" y="12"/>
                                  <a:pt x="61" y="10"/>
                                  <a:pt x="61" y="6"/>
                                </a:cubicBezTo>
                                <a:cubicBezTo>
                                  <a:pt x="61" y="3"/>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9" name="Freeform 347"/>
                        <wps:cNvSpPr>
                          <a:spLocks/>
                        </wps:cNvSpPr>
                        <wps:spPr bwMode="auto">
                          <a:xfrm>
                            <a:off x="119" y="178"/>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3" y="0"/>
                                  <a:pt x="0" y="3"/>
                                  <a:pt x="0" y="6"/>
                                </a:cubicBezTo>
                                <a:cubicBezTo>
                                  <a:pt x="0" y="10"/>
                                  <a:pt x="3" y="12"/>
                                  <a:pt x="6" y="12"/>
                                </a:cubicBezTo>
                                <a:cubicBezTo>
                                  <a:pt x="54" y="12"/>
                                  <a:pt x="54" y="12"/>
                                  <a:pt x="54" y="12"/>
                                </a:cubicBezTo>
                                <a:cubicBezTo>
                                  <a:pt x="58" y="12"/>
                                  <a:pt x="60" y="9"/>
                                  <a:pt x="60" y="6"/>
                                </a:cubicBezTo>
                                <a:cubicBezTo>
                                  <a:pt x="60" y="2"/>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0" name="Freeform 348"/>
                        <wps:cNvSpPr>
                          <a:spLocks/>
                        </wps:cNvSpPr>
                        <wps:spPr bwMode="auto">
                          <a:xfrm>
                            <a:off x="44" y="271"/>
                            <a:ext cx="49" cy="38"/>
                          </a:xfrm>
                          <a:custGeom>
                            <a:avLst/>
                            <a:gdLst>
                              <a:gd name="T0" fmla="*/ 5 w 34"/>
                              <a:gd name="T1" fmla="*/ 24 h 26"/>
                              <a:gd name="T2" fmla="*/ 9 w 34"/>
                              <a:gd name="T3" fmla="*/ 26 h 26"/>
                              <a:gd name="T4" fmla="*/ 10 w 34"/>
                              <a:gd name="T5" fmla="*/ 26 h 26"/>
                              <a:gd name="T6" fmla="*/ 13 w 34"/>
                              <a:gd name="T7" fmla="*/ 25 h 26"/>
                              <a:gd name="T8" fmla="*/ 32 w 34"/>
                              <a:gd name="T9" fmla="*/ 9 h 26"/>
                              <a:gd name="T10" fmla="*/ 33 w 34"/>
                              <a:gd name="T11" fmla="*/ 2 h 26"/>
                              <a:gd name="T12" fmla="*/ 26 w 34"/>
                              <a:gd name="T13" fmla="*/ 2 h 26"/>
                              <a:gd name="T14" fmla="*/ 13 w 34"/>
                              <a:gd name="T15" fmla="*/ 13 h 26"/>
                              <a:gd name="T16" fmla="*/ 11 w 34"/>
                              <a:gd name="T17" fmla="*/ 12 h 26"/>
                              <a:gd name="T18" fmla="*/ 10 w 34"/>
                              <a:gd name="T19" fmla="*/ 10 h 26"/>
                              <a:gd name="T20" fmla="*/ 4 w 34"/>
                              <a:gd name="T21" fmla="*/ 7 h 26"/>
                              <a:gd name="T22" fmla="*/ 1 w 34"/>
                              <a:gd name="T23" fmla="*/ 14 h 26"/>
                              <a:gd name="T24" fmla="*/ 5 w 34"/>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5" y="24"/>
                                </a:moveTo>
                                <a:cubicBezTo>
                                  <a:pt x="6" y="25"/>
                                  <a:pt x="7" y="26"/>
                                  <a:pt x="9" y="26"/>
                                </a:cubicBezTo>
                                <a:cubicBezTo>
                                  <a:pt x="9" y="26"/>
                                  <a:pt x="9" y="26"/>
                                  <a:pt x="10" y="26"/>
                                </a:cubicBezTo>
                                <a:cubicBezTo>
                                  <a:pt x="10" y="26"/>
                                  <a:pt x="12" y="26"/>
                                  <a:pt x="13" y="25"/>
                                </a:cubicBezTo>
                                <a:cubicBezTo>
                                  <a:pt x="32" y="9"/>
                                  <a:pt x="32" y="9"/>
                                  <a:pt x="32" y="9"/>
                                </a:cubicBezTo>
                                <a:cubicBezTo>
                                  <a:pt x="34" y="7"/>
                                  <a:pt x="34" y="4"/>
                                  <a:pt x="33" y="2"/>
                                </a:cubicBezTo>
                                <a:cubicBezTo>
                                  <a:pt x="31" y="0"/>
                                  <a:pt x="28" y="0"/>
                                  <a:pt x="26" y="2"/>
                                </a:cubicBezTo>
                                <a:cubicBezTo>
                                  <a:pt x="13" y="13"/>
                                  <a:pt x="13" y="13"/>
                                  <a:pt x="13" y="13"/>
                                </a:cubicBezTo>
                                <a:cubicBezTo>
                                  <a:pt x="12" y="13"/>
                                  <a:pt x="11" y="13"/>
                                  <a:pt x="11" y="12"/>
                                </a:cubicBezTo>
                                <a:cubicBezTo>
                                  <a:pt x="10" y="10"/>
                                  <a:pt x="10" y="10"/>
                                  <a:pt x="10" y="10"/>
                                </a:cubicBezTo>
                                <a:cubicBezTo>
                                  <a:pt x="9" y="8"/>
                                  <a:pt x="6" y="7"/>
                                  <a:pt x="4" y="7"/>
                                </a:cubicBezTo>
                                <a:cubicBezTo>
                                  <a:pt x="1" y="8"/>
                                  <a:pt x="0" y="12"/>
                                  <a:pt x="1" y="14"/>
                                </a:cubicBezTo>
                                <a:lnTo>
                                  <a:pt x="5"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1" name="Freeform 349"/>
                        <wps:cNvSpPr>
                          <a:spLocks/>
                        </wps:cNvSpPr>
                        <wps:spPr bwMode="auto">
                          <a:xfrm>
                            <a:off x="121" y="299"/>
                            <a:ext cx="87" cy="18"/>
                          </a:xfrm>
                          <a:custGeom>
                            <a:avLst/>
                            <a:gdLst>
                              <a:gd name="T0" fmla="*/ 6 w 60"/>
                              <a:gd name="T1" fmla="*/ 0 h 13"/>
                              <a:gd name="T2" fmla="*/ 0 w 60"/>
                              <a:gd name="T3" fmla="*/ 7 h 13"/>
                              <a:gd name="T4" fmla="*/ 6 w 60"/>
                              <a:gd name="T5" fmla="*/ 13 h 13"/>
                              <a:gd name="T6" fmla="*/ 54 w 60"/>
                              <a:gd name="T7" fmla="*/ 12 h 13"/>
                              <a:gd name="T8" fmla="*/ 60 w 60"/>
                              <a:gd name="T9" fmla="*/ 6 h 13"/>
                              <a:gd name="T10" fmla="*/ 54 w 60"/>
                              <a:gd name="T11" fmla="*/ 0 h 13"/>
                              <a:gd name="T12" fmla="*/ 6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6" y="0"/>
                                </a:moveTo>
                                <a:cubicBezTo>
                                  <a:pt x="3" y="0"/>
                                  <a:pt x="0" y="3"/>
                                  <a:pt x="0" y="7"/>
                                </a:cubicBezTo>
                                <a:cubicBezTo>
                                  <a:pt x="0" y="10"/>
                                  <a:pt x="3" y="13"/>
                                  <a:pt x="6" y="13"/>
                                </a:cubicBezTo>
                                <a:cubicBezTo>
                                  <a:pt x="54" y="12"/>
                                  <a:pt x="54" y="12"/>
                                  <a:pt x="54" y="12"/>
                                </a:cubicBezTo>
                                <a:cubicBezTo>
                                  <a:pt x="57" y="12"/>
                                  <a:pt x="60" y="10"/>
                                  <a:pt x="60" y="6"/>
                                </a:cubicBezTo>
                                <a:cubicBezTo>
                                  <a:pt x="60" y="3"/>
                                  <a:pt x="57" y="0"/>
                                  <a:pt x="54" y="0"/>
                                </a:cubicBezTo>
                                <a:lnTo>
                                  <a:pt x="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2" name="Freeform 350"/>
                        <wps:cNvSpPr>
                          <a:spLocks/>
                        </wps:cNvSpPr>
                        <wps:spPr bwMode="auto">
                          <a:xfrm>
                            <a:off x="121" y="263"/>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2" y="0"/>
                                  <a:pt x="0" y="3"/>
                                  <a:pt x="0" y="6"/>
                                </a:cubicBezTo>
                                <a:cubicBezTo>
                                  <a:pt x="0" y="10"/>
                                  <a:pt x="2" y="12"/>
                                  <a:pt x="6" y="12"/>
                                </a:cubicBezTo>
                                <a:cubicBezTo>
                                  <a:pt x="54" y="12"/>
                                  <a:pt x="54" y="12"/>
                                  <a:pt x="54" y="12"/>
                                </a:cubicBezTo>
                                <a:cubicBezTo>
                                  <a:pt x="57" y="12"/>
                                  <a:pt x="60" y="9"/>
                                  <a:pt x="60" y="6"/>
                                </a:cubicBezTo>
                                <a:cubicBezTo>
                                  <a:pt x="60" y="2"/>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3" name="Freeform 351"/>
                        <wps:cNvSpPr>
                          <a:spLocks/>
                        </wps:cNvSpPr>
                        <wps:spPr bwMode="auto">
                          <a:xfrm>
                            <a:off x="119" y="126"/>
                            <a:ext cx="87" cy="19"/>
                          </a:xfrm>
                          <a:custGeom>
                            <a:avLst/>
                            <a:gdLst>
                              <a:gd name="T0" fmla="*/ 54 w 60"/>
                              <a:gd name="T1" fmla="*/ 0 h 13"/>
                              <a:gd name="T2" fmla="*/ 6 w 60"/>
                              <a:gd name="T3" fmla="*/ 1 h 13"/>
                              <a:gd name="T4" fmla="*/ 0 w 60"/>
                              <a:gd name="T5" fmla="*/ 7 h 13"/>
                              <a:gd name="T6" fmla="*/ 6 w 60"/>
                              <a:gd name="T7" fmla="*/ 13 h 13"/>
                              <a:gd name="T8" fmla="*/ 54 w 60"/>
                              <a:gd name="T9" fmla="*/ 13 h 13"/>
                              <a:gd name="T10" fmla="*/ 60 w 60"/>
                              <a:gd name="T11" fmla="*/ 7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3" y="1"/>
                                  <a:pt x="0" y="4"/>
                                  <a:pt x="0" y="7"/>
                                </a:cubicBezTo>
                                <a:cubicBezTo>
                                  <a:pt x="0" y="10"/>
                                  <a:pt x="3" y="13"/>
                                  <a:pt x="6" y="13"/>
                                </a:cubicBezTo>
                                <a:cubicBezTo>
                                  <a:pt x="54" y="13"/>
                                  <a:pt x="54" y="13"/>
                                  <a:pt x="54" y="13"/>
                                </a:cubicBezTo>
                                <a:cubicBezTo>
                                  <a:pt x="57" y="13"/>
                                  <a:pt x="60" y="10"/>
                                  <a:pt x="60" y="7"/>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4" name="Freeform 352"/>
                        <wps:cNvSpPr>
                          <a:spLocks/>
                        </wps:cNvSpPr>
                        <wps:spPr bwMode="auto">
                          <a:xfrm>
                            <a:off x="119" y="90"/>
                            <a:ext cx="87" cy="19"/>
                          </a:xfrm>
                          <a:custGeom>
                            <a:avLst/>
                            <a:gdLst>
                              <a:gd name="T0" fmla="*/ 54 w 60"/>
                              <a:gd name="T1" fmla="*/ 0 h 13"/>
                              <a:gd name="T2" fmla="*/ 6 w 60"/>
                              <a:gd name="T3" fmla="*/ 1 h 13"/>
                              <a:gd name="T4" fmla="*/ 0 w 60"/>
                              <a:gd name="T5" fmla="*/ 7 h 13"/>
                              <a:gd name="T6" fmla="*/ 6 w 60"/>
                              <a:gd name="T7" fmla="*/ 13 h 13"/>
                              <a:gd name="T8" fmla="*/ 54 w 60"/>
                              <a:gd name="T9" fmla="*/ 12 h 13"/>
                              <a:gd name="T10" fmla="*/ 60 w 60"/>
                              <a:gd name="T11" fmla="*/ 6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2" y="1"/>
                                  <a:pt x="0" y="3"/>
                                  <a:pt x="0" y="7"/>
                                </a:cubicBezTo>
                                <a:cubicBezTo>
                                  <a:pt x="0" y="10"/>
                                  <a:pt x="2" y="13"/>
                                  <a:pt x="6" y="13"/>
                                </a:cubicBezTo>
                                <a:cubicBezTo>
                                  <a:pt x="54" y="12"/>
                                  <a:pt x="54" y="12"/>
                                  <a:pt x="54" y="12"/>
                                </a:cubicBezTo>
                                <a:cubicBezTo>
                                  <a:pt x="57" y="12"/>
                                  <a:pt x="60" y="10"/>
                                  <a:pt x="60" y="6"/>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54610FE">
              <v:group id="Group 341" style="position:absolute;margin-left:0;margin-top:23.2pt;width:19.3pt;height:26.65pt;z-index:251694080;mso-width-relative:margin;mso-height-relative:margin" coordsize="257,355" o:spid="_x0000_s1026" w14:anchorId="7B1AE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">
                <o:lock v:ext="edit" aspectratio="t"/>
                <v:shape id="Freeform 342" style="position:absolute;top:30;width:257;height:325;visibility:visible;mso-wrap-style:square;v-text-anchor:top" coordsize="178,226" o:spid="_x0000_s1027" filled="f" stroked="f" path="m162,c140,,140,,140,v-4,,-6,2,-6,5c134,9,136,11,140,11v21,,21,,21,c164,11,166,14,166,16v,193,,193,,193c166,212,164,214,161,214v-144,,-144,,-144,c14,214,12,212,12,209,12,16,12,16,12,16v,-2,2,-5,5,-5c38,11,38,11,38,11v4,,6,-2,6,-6c44,2,42,,38,,16,,16,,16,,7,,,7,,15,,215,,215,,215v,6,5,11,11,11c167,226,167,226,167,226v6,,11,-5,11,-11c178,15,178,15,178,15,178,7,171,,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">
                  <v:path arrowok="t" o:connecttype="custom" o:connectlocs="234,0;202,0;193,7;202,16;232,16;240,23;240,301;232,308;25,308;17,301;17,23;25,16;55,16;64,7;55,0;23,0;0,22;0,309;16,325;241,325;257,309;257,22;234,0" o:connectangles="0,0,0,0,0,0,0,0,0,0,0,0,0,0,0,0,0,0,0,0,0,0,0"/>
                </v:shape>
                <v:shape id="Freeform 343" style="position:absolute;left:69;width:120;height:61;visibility:visible;mso-wrap-style:square;v-text-anchor:top" coordsize="83,43" o:spid="_x0000_s1028" filled="f" stroked="f" path="m,34v,2,1,4,2,6c3,41,5,43,9,42v28,,28,,28,c49,42,62,42,74,42v,,,,,c75,42,78,42,80,40v2,-2,3,-4,2,-6c82,32,82,29,82,27v,-3,,-3,,-3c82,14,76,7,66,7v-2,,-4,,-6,c59,3,55,,51,,44,,38,,31,,27,,23,3,22,7v-2,,-4,,-7,c7,7,,13,,21v,3,,6,,9c,31,,32,,34xm12,21v,-1,1,-2,4,-2c18,19,20,19,23,19v9,,9,,9,c33,12,33,12,33,12v,,,,,c38,12,44,12,49,12v,,,,,c50,19,50,19,50,19v9,,9,,9,c66,19,66,19,66,19v3,,5,1,5,5c71,31,71,31,71,31v-8,,-15,,-22,c12,31,12,31,12,31v,-1,,-1,,-2c11,27,11,25,1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">
                  <v:path arrowok="t" o:connecttype="custom" o:connectlocs="0,48;3,57;13,60;53,60;107,60;107,60;116,57;119,48;119,38;119,34;95,10;87,10;74,0;45,0;32,10;22,10;0,30;0,43;0,48;17,30;23,27;33,27;46,27;48,17;48,17;71,17;71,17;72,27;85,27;95,27;103,34;103,44;71,44;17,44;17,41;17,30" o:connectangles="0,0,0,0,0,0,0,0,0,0,0,0,0,0,0,0,0,0,0,0,0,0,0,0,0,0,0,0,0,0,0,0,0,0,0,0"/>
                  <o:lock v:ext="edit" verticies="t"/>
                </v:shape>
                <v:shape id="Freeform 344" style="position:absolute;left:43;top:99;width:49;height:37;visibility:visible;mso-wrap-style:square;v-text-anchor:top" coordsize="34,26" o:spid="_x0000_s1029" filled="f" stroked="f" path="m9,26v,,,,1,c10,26,12,26,13,25,32,9,32,9,32,9,34,7,34,4,33,2,31,1,28,,26,2,13,12,13,12,13,12v,1,-2,1,-3,c10,11,10,11,10,11,9,9,6,7,4,8,1,9,,12,1,14,6,24,6,24,6,24v,1,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">
                  <v:path arrowok="t" o:connecttype="custom" o:connectlocs="13,37;14,37;19,36;46,13;48,3;37,3;19,17;14,17;14,16;6,11;1,20;9,34;13,37" o:connectangles="0,0,0,0,0,0,0,0,0,0,0,0,0"/>
                </v:shape>
                <v:shape id="Freeform 345" style="position:absolute;left:43;top:186;width:50;height:38;visibility:visible;mso-wrap-style:square;v-text-anchor:top" coordsize="35,26" o:spid="_x0000_s1030" filled="f" stroked="f" path="m6,24v1,1,2,2,3,2c9,26,10,26,10,26v1,,2,,3,-1c32,9,32,9,32,9,34,7,35,4,33,2,31,,28,,27,2,13,13,13,13,13,13v,,-2,,-2,-1c10,10,10,10,10,10,9,8,7,7,5,8,2,8,,12,2,14l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">
                  <v:path arrowok="t" o:connecttype="custom" o:connectlocs="9,35;13,38;14,38;19,37;46,13;47,3;39,3;19,19;16,18;14,15;7,12;3,20;9,35" o:connectangles="0,0,0,0,0,0,0,0,0,0,0,0,0"/>
                </v:shape>
                <v:shape id="Freeform 346" style="position:absolute;left:119;top:214;width:89;height:18;visibility:visible;mso-wrap-style:square;v-text-anchor:top" coordsize="61,13" o:spid="_x0000_s1031" filled="f" stroked="f" path="m54,c6,,6,,6,,3,,,3,,7v,3,3,6,7,6c54,12,54,12,54,12v4,,7,-2,7,-6c61,3,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">
                  <v:path arrowok="t" o:connecttype="custom" o:connectlocs="79,0;9,0;0,10;10,18;79,17;89,8;79,0" o:connectangles="0,0,0,0,0,0,0"/>
                </v:shape>
                <v:shape id="Freeform 347" style="position:absolute;left:119;top:178;width:87;height:17;visibility:visible;mso-wrap-style:square;v-text-anchor:top" coordsize="60,12" o:spid="_x0000_s1032" filled="f" stroked="f" path="m54,c6,,6,,6,,3,,,3,,6v,4,3,6,6,6c54,12,54,12,54,12v4,,6,-3,6,-6c60,2,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">
                  <v:path arrowok="t" o:connecttype="custom" o:connectlocs="78,0;9,0;0,9;9,17;78,17;87,9;78,0" o:connectangles="0,0,0,0,0,0,0"/>
                </v:shape>
                <v:shape id="Freeform 348" style="position:absolute;left:44;top:271;width:49;height:38;visibility:visible;mso-wrap-style:square;v-text-anchor:top" coordsize="34,26" o:spid="_x0000_s1033" filled="f" stroked="f" path="m5,24v1,1,2,2,4,2c9,26,9,26,10,26v,,2,,3,-1c32,9,32,9,32,9,34,7,34,4,33,2,31,,28,,26,2,13,13,13,13,13,13v-1,,-2,,-2,-1c10,10,10,10,10,10,9,8,6,7,4,7,1,8,,12,1,14l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">
                  <v:path arrowok="t" o:connecttype="custom" o:connectlocs="7,35;13,38;14,38;19,37;46,13;48,3;37,3;19,19;16,18;14,15;6,10;1,20;7,35" o:connectangles="0,0,0,0,0,0,0,0,0,0,0,0,0"/>
                </v:shape>
                <v:shape id="Freeform 349" style="position:absolute;left:121;top:299;width:87;height:18;visibility:visible;mso-wrap-style:square;v-text-anchor:top" coordsize="60,13" o:spid="_x0000_s1034" filled="f" stroked="f" path="m6,c3,,,3,,7v,3,3,6,6,6c54,12,54,12,54,12v3,,6,-2,6,-6c60,3,57,,54,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">
                  <v:path arrowok="t" o:connecttype="custom" o:connectlocs="9,0;0,10;9,18;78,17;87,8;78,0;9,0" o:connectangles="0,0,0,0,0,0,0"/>
                </v:shape>
                <v:shape id="Freeform 350" style="position:absolute;left:121;top:263;width:87;height:17;visibility:visible;mso-wrap-style:square;v-text-anchor:top" coordsize="60,12" o:spid="_x0000_s1035" filled="f" stroked="f" path="m54,c6,,6,,6,,2,,,3,,6v,4,2,6,6,6c54,12,54,12,54,12v3,,6,-3,6,-6c60,2,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">
                  <v:path arrowok="t" o:connecttype="custom" o:connectlocs="78,0;9,0;0,9;9,17;78,17;87,9;78,0" o:connectangles="0,0,0,0,0,0,0"/>
                </v:shape>
                <v:shape id="Freeform 351" style="position:absolute;left:119;top:126;width:87;height:19;visibility:visible;mso-wrap-style:square;v-text-anchor:top" coordsize="60,13" o:spid="_x0000_s1036" filled="f" stroked="f" path="m54,c6,1,6,1,6,1,3,1,,4,,7v,3,3,6,6,6c54,13,54,13,54,13v3,,6,-3,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">
                  <v:path arrowok="t" o:connecttype="custom" o:connectlocs="78,0;9,1;0,10;9,19;78,19;87,10;78,0" o:connectangles="0,0,0,0,0,0,0"/>
                </v:shape>
                <v:shape id="Freeform 352" style="position:absolute;left:119;top:90;width:87;height:19;visibility:visible;mso-wrap-style:square;v-text-anchor:top" coordsize="60,13" o:spid="_x0000_s1037" filled="f" stroked="f" path="m54,c6,1,6,1,6,1,2,1,,3,,7v,3,2,6,6,6c54,12,54,12,54,12v3,,6,-2,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">
                  <v:path arrowok="t" o:connecttype="custom" o:connectlocs="78,0;9,1;0,10;9,19;78,18;87,9;78,0" o:connectangles="0,0,0,0,0,0,0"/>
                </v:shape>
                <w10:wrap type="square"/>
              </v:group>
            </w:pict>
          </mc:Fallback>
        </mc:AlternateContent>
      </w:r>
    </w:p>
    <w:p w14:paraId="6E97CF45" w14:textId="0D5CD432" w:rsidR="00700A28" w:rsidRPr="00700A28" w:rsidRDefault="00700A28" w:rsidP="00700A28">
      <w:pPr>
        <w:rPr>
          <w:b/>
          <w:bCs/>
          <w:i/>
          <w:iCs/>
          <w:color w:val="0070C0"/>
          <w:sz w:val="23"/>
          <w:szCs w:val="23"/>
        </w:rPr>
      </w:pPr>
      <w:r w:rsidRPr="00700A28">
        <w:rPr>
          <w:b/>
          <w:bCs/>
          <w:i/>
          <w:iCs/>
          <w:color w:val="0070C0"/>
          <w:sz w:val="23"/>
          <w:szCs w:val="23"/>
        </w:rPr>
        <w:t>Te tuku tono</w:t>
      </w:r>
      <w:r w:rsidRPr="00700A28">
        <w:rPr>
          <w:b/>
          <w:bCs/>
          <w:i/>
          <w:iCs/>
          <w:color w:val="0070C0"/>
          <w:sz w:val="23"/>
          <w:szCs w:val="23"/>
        </w:rPr>
        <w:br/>
      </w:r>
    </w:p>
    <w:p w14:paraId="50F77AD5" w14:textId="77777777" w:rsidR="00700A28" w:rsidRPr="00700A28" w:rsidRDefault="00700A28" w:rsidP="00700A28">
      <w:pPr>
        <w:rPr>
          <w:i/>
          <w:iCs/>
          <w:color w:val="0070C0"/>
          <w:szCs w:val="20"/>
        </w:rPr>
      </w:pPr>
      <w:r w:rsidRPr="00700A28">
        <w:rPr>
          <w:i/>
          <w:iCs/>
          <w:color w:val="0070C0"/>
          <w:szCs w:val="20"/>
        </w:rPr>
        <w:t>Me uru ki ngā tono ā-tuhi:</w:t>
      </w:r>
    </w:p>
    <w:p w14:paraId="41302574" w14:textId="77777777" w:rsidR="00700A28" w:rsidRPr="00700A28" w:rsidRDefault="00700A28" w:rsidP="00700A28">
      <w:pPr>
        <w:pStyle w:val="ListParagraph"/>
        <w:numPr>
          <w:ilvl w:val="0"/>
          <w:numId w:val="12"/>
        </w:numPr>
        <w:rPr>
          <w:rFonts w:ascii="Montserrat" w:hAnsi="Montserrat"/>
          <w:i/>
          <w:iCs/>
          <w:color w:val="0070C0"/>
          <w:szCs w:val="20"/>
        </w:rPr>
      </w:pPr>
      <w:r w:rsidRPr="00700A28">
        <w:rPr>
          <w:rFonts w:ascii="Montserrat" w:hAnsi="Montserrat"/>
          <w:i/>
          <w:iCs/>
          <w:color w:val="0070C0"/>
          <w:szCs w:val="20"/>
        </w:rPr>
        <w:t>He taunakitanga i whāia e te poari ngā mahi whaitake ki te whakarite i te āheinga o te hunga whaipānga, ki te tuku tono mō te kirimana.</w:t>
      </w:r>
    </w:p>
    <w:p w14:paraId="6F19B871" w14:textId="77777777" w:rsidR="00700A28" w:rsidRPr="00700A28" w:rsidRDefault="00700A28" w:rsidP="00700A28">
      <w:pPr>
        <w:pStyle w:val="ListParagraph"/>
        <w:numPr>
          <w:ilvl w:val="0"/>
          <w:numId w:val="12"/>
        </w:numPr>
        <w:rPr>
          <w:rFonts w:ascii="Montserrat" w:hAnsi="Montserrat"/>
          <w:i/>
          <w:iCs/>
          <w:color w:val="0070C0"/>
          <w:szCs w:val="20"/>
        </w:rPr>
      </w:pPr>
      <w:r w:rsidRPr="00700A28">
        <w:rPr>
          <w:rFonts w:ascii="Montserrat" w:hAnsi="Montserrat"/>
          <w:i/>
          <w:iCs/>
          <w:color w:val="0070C0"/>
          <w:szCs w:val="20"/>
        </w:rPr>
        <w:t>He taunakitanga i whai whakaaro te poari, i arotake hoki i ia tono utu, ā, ka taea te parahau i te kōwhiringa mariu i runga i te take o te utu, te mahi me te kounga o te ratonga.</w:t>
      </w:r>
    </w:p>
    <w:p w14:paraId="48C5B712" w14:textId="77777777" w:rsidR="00700A28" w:rsidRPr="00700A28" w:rsidRDefault="00700A28" w:rsidP="00700A28">
      <w:pPr>
        <w:pStyle w:val="ListParagraph"/>
        <w:numPr>
          <w:ilvl w:val="0"/>
          <w:numId w:val="12"/>
        </w:numPr>
        <w:rPr>
          <w:rFonts w:ascii="Montserrat" w:hAnsi="Montserrat"/>
          <w:i/>
          <w:iCs/>
          <w:color w:val="0070C0"/>
          <w:szCs w:val="20"/>
        </w:rPr>
      </w:pPr>
      <w:r w:rsidRPr="00700A28">
        <w:rPr>
          <w:rFonts w:ascii="Montserrat" w:hAnsi="Montserrat"/>
          <w:i/>
          <w:iCs/>
          <w:color w:val="0070C0"/>
          <w:szCs w:val="20"/>
        </w:rPr>
        <w:t>He taunakitanga i whakatau te poari ki te whakaae ki te kirimana i runga anō i te whakaaetanga a te Hēkeretari mō te Mātauranga.  Me kaua te kirimana e whakamanatia kia riro rā anō te whakaaetanga, engari ka whakaaetia te poari ki te kuhu ki te kirimana i runga anō i te mōhio a tōna wā ka riro mai te whakaaetanga a te Hēkeretari.</w:t>
      </w:r>
    </w:p>
    <w:p w14:paraId="640CF64B" w14:textId="77777777" w:rsidR="00700A28" w:rsidRPr="00700A28" w:rsidRDefault="00700A28" w:rsidP="00700A28">
      <w:pPr>
        <w:pStyle w:val="ListParagraph"/>
        <w:numPr>
          <w:ilvl w:val="0"/>
          <w:numId w:val="12"/>
        </w:numPr>
        <w:rPr>
          <w:rFonts w:ascii="Montserrat" w:hAnsi="Montserrat"/>
          <w:i/>
          <w:iCs/>
          <w:color w:val="0070C0"/>
          <w:szCs w:val="20"/>
        </w:rPr>
      </w:pPr>
      <w:r w:rsidRPr="00700A28">
        <w:rPr>
          <w:rFonts w:ascii="Montserrat" w:hAnsi="Montserrat"/>
          <w:i/>
          <w:iCs/>
          <w:color w:val="0070C0"/>
          <w:szCs w:val="20"/>
        </w:rPr>
        <w:t>E mau ana i ngā mineti a te poari te ingoa o te mema 'e raru whaipānga ana' ki te kirimana, i whāki i taua pānga, ā, i awere i a ia mai i nga hui katoa a te poari i te wā i whakaarotia te take.</w:t>
      </w:r>
    </w:p>
    <w:p w14:paraId="60518365" w14:textId="77777777" w:rsidR="00700A28" w:rsidRPr="00700A28" w:rsidRDefault="00700A28" w:rsidP="00700A28">
      <w:pPr>
        <w:pStyle w:val="ListParagraph"/>
        <w:rPr>
          <w:rFonts w:ascii="Montserrat" w:hAnsi="Montserrat"/>
          <w:i/>
          <w:iCs/>
          <w:color w:val="0070C0"/>
          <w:szCs w:val="20"/>
        </w:rPr>
      </w:pPr>
    </w:p>
    <w:p w14:paraId="322AA5F7" w14:textId="77777777" w:rsidR="00700A28" w:rsidRPr="00700A28" w:rsidRDefault="00700A28" w:rsidP="00700A28">
      <w:pPr>
        <w:ind w:left="360"/>
        <w:rPr>
          <w:i/>
          <w:iCs/>
          <w:color w:val="0070C0"/>
          <w:szCs w:val="20"/>
        </w:rPr>
      </w:pPr>
      <w:r w:rsidRPr="00700A28">
        <w:rPr>
          <w:i/>
          <w:iCs/>
          <w:color w:val="0070C0"/>
          <w:szCs w:val="20"/>
        </w:rPr>
        <w:t xml:space="preserve">Ahakoa ka taea e te Hēkeretari te tuku whakaaetanga ki ngā kirimana i muri iho i te kuhutanga atu, ehara te tukanga whakaaetanga i te tukanga aunoa.  I te wā kua </w:t>
      </w:r>
      <w:r w:rsidRPr="00700A28">
        <w:rPr>
          <w:i/>
          <w:iCs/>
          <w:color w:val="0070C0"/>
          <w:szCs w:val="20"/>
        </w:rPr>
        <w:lastRenderedPageBreak/>
        <w:t>kuhu kē te poari ki te kirimana i mua o te tuku tono whakaaetanga, me whakarato he taunakitanga rawaka i kore ai te poari i rapu whakaaetanga i mua o te kuhunga atu.  He mōreareatanga hoki te kore rapu whakaaetanga tōmua, i te mea kei whakakorea tētahi mema i te poari ina kore e riro mai te whakaaetanga.</w:t>
      </w:r>
    </w:p>
    <w:p w14:paraId="292DBA44" w14:textId="77777777" w:rsidR="00700A28" w:rsidRPr="00700A28" w:rsidRDefault="00700A28" w:rsidP="00700A28">
      <w:pPr>
        <w:pStyle w:val="Heading6"/>
        <w:rPr>
          <w:i/>
          <w:iCs/>
          <w:color w:val="0070C0"/>
        </w:rPr>
      </w:pPr>
      <w:r w:rsidRPr="00700A28">
        <w:rPr>
          <w:i/>
          <w:iCs/>
          <w:color w:val="0070C0"/>
        </w:rPr>
        <w:t>Tukuna tō tono ki:</w:t>
      </w:r>
    </w:p>
    <w:p w14:paraId="2D0C6BB2" w14:textId="4FF8598C" w:rsidR="007E0039" w:rsidRDefault="00700A28" w:rsidP="00924B03">
      <w:pPr>
        <w:rPr>
          <w:szCs w:val="20"/>
        </w:rPr>
      </w:pPr>
      <w:r w:rsidRPr="00700A28">
        <w:rPr>
          <w:i/>
          <w:iCs/>
          <w:color w:val="0070C0"/>
          <w:szCs w:val="20"/>
        </w:rPr>
        <w:t xml:space="preserve">Tari Matua o Te Tāhuuhu o te Mātauranga </w:t>
      </w:r>
      <w:r w:rsidRPr="00700A28">
        <w:rPr>
          <w:i/>
          <w:iCs/>
          <w:color w:val="0070C0"/>
          <w:szCs w:val="20"/>
        </w:rPr>
        <w:br/>
        <w:t>Te aronga o: Kaitohutohu Matua ā-Motu, Tohutohu Ahumoni mō ngā Kura</w:t>
      </w:r>
      <w:r w:rsidRPr="00700A28">
        <w:rPr>
          <w:i/>
          <w:iCs/>
          <w:color w:val="0070C0"/>
          <w:szCs w:val="20"/>
        </w:rPr>
        <w:br/>
        <w:t>Te Tāhuhu o te Mātauranga Pouaka Motuhake 1666</w:t>
      </w:r>
      <w:r w:rsidRPr="00700A28">
        <w:rPr>
          <w:i/>
          <w:iCs/>
          <w:color w:val="0070C0"/>
          <w:szCs w:val="20"/>
        </w:rPr>
        <w:br/>
        <w:t>Te Whanganui-a-Tara 6041</w:t>
      </w:r>
      <w:r w:rsidRPr="00700A28">
        <w:rPr>
          <w:i/>
          <w:iCs/>
          <w:color w:val="0070C0"/>
          <w:szCs w:val="20"/>
        </w:rPr>
        <w:br/>
        <w:t xml:space="preserve">Īmēra rānei </w:t>
      </w:r>
      <w:hyperlink r:id="rId36" w:history="1">
        <w:r w:rsidRPr="00700A28">
          <w:rPr>
            <w:rStyle w:val="Hyperlink"/>
            <w:i/>
            <w:iCs/>
            <w:color w:val="0070C0"/>
            <w:szCs w:val="20"/>
          </w:rPr>
          <w:t>school.finances@education.govt.nz</w:t>
        </w:r>
      </w:hyperlink>
      <w:r w:rsidRPr="00890B8A">
        <w:rPr>
          <w:szCs w:val="20"/>
        </w:rPr>
        <w:t xml:space="preserve">. </w:t>
      </w:r>
    </w:p>
    <w:p w14:paraId="71DDB646" w14:textId="77777777" w:rsidR="00983B9B" w:rsidRPr="00B82AF9" w:rsidRDefault="001F41C5" w:rsidP="00983B9B">
      <w:pPr>
        <w:rPr>
          <w:b/>
          <w:i/>
          <w:iCs/>
          <w:color w:val="0070C0"/>
          <w:sz w:val="23"/>
          <w:szCs w:val="23"/>
        </w:rPr>
      </w:pPr>
      <w:r w:rsidRPr="00560597">
        <w:rPr>
          <w:noProof/>
          <w:lang w:eastAsia="en-NZ"/>
        </w:rPr>
        <w:drawing>
          <wp:anchor distT="0" distB="0" distL="114300" distR="114300" simplePos="0" relativeHeight="251658363" behindDoc="0" locked="0" layoutInCell="1" allowOverlap="1" wp14:anchorId="7DD18666" wp14:editId="6A1E0424">
            <wp:simplePos x="0" y="0"/>
            <wp:positionH relativeFrom="margin">
              <wp:posOffset>0</wp:posOffset>
            </wp:positionH>
            <wp:positionV relativeFrom="paragraph">
              <wp:posOffset>71755</wp:posOffset>
            </wp:positionV>
            <wp:extent cx="460800" cy="460800"/>
            <wp:effectExtent l="0" t="0" r="0" b="0"/>
            <wp:wrapSquare wrapText="bothSides"/>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br/>
      </w:r>
      <w:r w:rsidRPr="00D8061C">
        <w:rPr>
          <w:b/>
          <w:color w:val="F47721"/>
          <w:sz w:val="23"/>
          <w:szCs w:val="23"/>
        </w:rPr>
        <w:t>Read more about</w:t>
      </w:r>
      <w:r w:rsidR="00983B9B">
        <w:rPr>
          <w:b/>
          <w:color w:val="F47721"/>
          <w:sz w:val="23"/>
          <w:szCs w:val="23"/>
        </w:rPr>
        <w:t xml:space="preserve"> - </w:t>
      </w:r>
      <w:r w:rsidR="00983B9B" w:rsidRPr="00B82AF9">
        <w:rPr>
          <w:b/>
          <w:i/>
          <w:iCs/>
          <w:color w:val="0070C0"/>
          <w:sz w:val="23"/>
          <w:szCs w:val="23"/>
        </w:rPr>
        <w:t>Pānui haere tonu mō</w:t>
      </w:r>
    </w:p>
    <w:p w14:paraId="42CAEC21" w14:textId="5C806553" w:rsidR="001F41C5" w:rsidRDefault="001F41C5" w:rsidP="001F41C5">
      <w:r>
        <w:br/>
      </w:r>
      <w:hyperlink r:id="rId37" w:history="1">
        <w:r w:rsidRPr="001F41C5">
          <w:rPr>
            <w:rStyle w:val="Hyperlink"/>
          </w:rPr>
          <w:t>Office of the Auditor General guidance on conflicts of interest</w:t>
        </w:r>
      </w:hyperlink>
      <w:r w:rsidR="00983B9B">
        <w:rPr>
          <w:rStyle w:val="Hyperlink"/>
        </w:rPr>
        <w:t xml:space="preserve"> - </w:t>
      </w:r>
      <w:hyperlink r:id="rId38" w:history="1">
        <w:r w:rsidR="00983B9B" w:rsidRPr="00B82AF9">
          <w:rPr>
            <w:rStyle w:val="Hyperlink"/>
            <w:i/>
            <w:iCs/>
            <w:color w:val="0070C0"/>
          </w:rPr>
          <w:t>Ngā aratohu a Te Tumuaki o te Mana Arotake mō ngā raru whaipānga</w:t>
        </w:r>
      </w:hyperlink>
    </w:p>
    <w:p w14:paraId="07BBFCC5" w14:textId="51DCCE7B" w:rsidR="00376367" w:rsidRDefault="00376367" w:rsidP="00924B03">
      <w:pPr>
        <w:rPr>
          <w:szCs w:val="20"/>
        </w:rPr>
      </w:pPr>
    </w:p>
    <w:p w14:paraId="370884F8" w14:textId="777F2D3B" w:rsidR="00924B03" w:rsidRDefault="00924B03" w:rsidP="00924B03">
      <w:pPr>
        <w:pStyle w:val="Heading2"/>
      </w:pPr>
      <w:bookmarkStart w:id="178" w:name="_Toc54160465"/>
      <w:bookmarkStart w:id="179" w:name="_Toc54247299"/>
      <w:bookmarkStart w:id="180" w:name="_Toc132279440"/>
      <w:r>
        <w:t>2.</w:t>
      </w:r>
      <w:r w:rsidR="007E4682">
        <w:t>7</w:t>
      </w:r>
      <w:r>
        <w:t xml:space="preserve"> Financial record keeping</w:t>
      </w:r>
      <w:bookmarkEnd w:id="178"/>
      <w:bookmarkEnd w:id="179"/>
      <w:bookmarkEnd w:id="180"/>
    </w:p>
    <w:p w14:paraId="5CE1E99F" w14:textId="77777777" w:rsidR="00924B03" w:rsidRDefault="00924B03" w:rsidP="00924B03">
      <w:r w:rsidRPr="000607C0">
        <w:t>Section 168 of the Crown En</w:t>
      </w:r>
      <w:r>
        <w:t xml:space="preserve">tities Act 2004 requires </w:t>
      </w:r>
      <w:r w:rsidRPr="000607C0">
        <w:t xml:space="preserve">boards to </w:t>
      </w:r>
      <w:r>
        <w:t>meet certain record keeping obligations.</w:t>
      </w:r>
    </w:p>
    <w:p w14:paraId="61CC5632" w14:textId="12E8602A" w:rsidR="00924B03" w:rsidRPr="000607C0" w:rsidRDefault="00924B03" w:rsidP="00924B03">
      <w:r w:rsidRPr="00894BB2">
        <w:rPr>
          <w:rStyle w:val="Heading6Char"/>
          <w:noProof/>
          <w:lang w:eastAsia="en-NZ"/>
        </w:rPr>
        <w:drawing>
          <wp:anchor distT="0" distB="0" distL="114300" distR="114300" simplePos="0" relativeHeight="251658274" behindDoc="0" locked="0" layoutInCell="1" allowOverlap="1" wp14:anchorId="1E92FA72" wp14:editId="079E9AE5">
            <wp:simplePos x="0" y="0"/>
            <wp:positionH relativeFrom="column">
              <wp:posOffset>0</wp:posOffset>
            </wp:positionH>
            <wp:positionV relativeFrom="paragraph">
              <wp:posOffset>0</wp:posOffset>
            </wp:positionV>
            <wp:extent cx="284400" cy="284400"/>
            <wp:effectExtent l="0" t="0" r="1905" b="1905"/>
            <wp:wrapSquare wrapText="bothSides"/>
            <wp:docPr id="241" name="Picture 241"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BB2">
        <w:rPr>
          <w:rStyle w:val="Heading6Char"/>
        </w:rPr>
        <w:t>Requirement</w:t>
      </w:r>
      <w:r>
        <w:br/>
        <w:t>The board must e</w:t>
      </w:r>
      <w:r w:rsidRPr="000607C0">
        <w:t>nsure that a</w:t>
      </w:r>
      <w:r w:rsidR="003C53DD">
        <w:t>nnual financial statements</w:t>
      </w:r>
      <w:r w:rsidRPr="000607C0">
        <w:t>:</w:t>
      </w:r>
    </w:p>
    <w:p w14:paraId="7713A968" w14:textId="77BDD43E" w:rsidR="00924B03" w:rsidRPr="00981507" w:rsidRDefault="00924B03" w:rsidP="00DC04DC">
      <w:pPr>
        <w:pStyle w:val="ListParagraph"/>
        <w:numPr>
          <w:ilvl w:val="0"/>
          <w:numId w:val="13"/>
        </w:numPr>
        <w:rPr>
          <w:rFonts w:ascii="Montserrat" w:hAnsi="Montserrat"/>
        </w:rPr>
      </w:pPr>
      <w:r>
        <w:rPr>
          <w:rFonts w:ascii="Montserrat" w:hAnsi="Montserrat"/>
        </w:rPr>
        <w:t>C</w:t>
      </w:r>
      <w:r w:rsidRPr="00981507">
        <w:rPr>
          <w:rFonts w:ascii="Montserrat" w:hAnsi="Montserrat"/>
        </w:rPr>
        <w:t>orrectly record and explain the transactions of the school</w:t>
      </w:r>
      <w:r w:rsidR="004D4B88">
        <w:rPr>
          <w:rFonts w:ascii="Montserrat" w:hAnsi="Montserrat"/>
        </w:rPr>
        <w:t xml:space="preserve"> or </w:t>
      </w:r>
      <w:r>
        <w:rPr>
          <w:rFonts w:ascii="Montserrat" w:hAnsi="Montserrat"/>
        </w:rPr>
        <w:t>kura</w:t>
      </w:r>
    </w:p>
    <w:p w14:paraId="4856F48A" w14:textId="48843613" w:rsidR="00924B03" w:rsidRPr="00981507" w:rsidRDefault="00924B03" w:rsidP="00DC04DC">
      <w:pPr>
        <w:pStyle w:val="ListParagraph"/>
        <w:numPr>
          <w:ilvl w:val="0"/>
          <w:numId w:val="13"/>
        </w:numPr>
        <w:rPr>
          <w:rFonts w:ascii="Montserrat" w:hAnsi="Montserrat"/>
        </w:rPr>
      </w:pPr>
      <w:r>
        <w:rPr>
          <w:rFonts w:ascii="Montserrat" w:hAnsi="Montserrat"/>
        </w:rPr>
        <w:t>W</w:t>
      </w:r>
      <w:r w:rsidRPr="00981507">
        <w:rPr>
          <w:rFonts w:ascii="Montserrat" w:hAnsi="Montserrat"/>
        </w:rPr>
        <w:t>ill at any time enable the financial position of the school</w:t>
      </w:r>
      <w:r w:rsidR="004D4B88">
        <w:rPr>
          <w:rFonts w:ascii="Montserrat" w:hAnsi="Montserrat"/>
        </w:rPr>
        <w:t xml:space="preserve"> or </w:t>
      </w:r>
      <w:r>
        <w:rPr>
          <w:rFonts w:ascii="Montserrat" w:hAnsi="Montserrat"/>
        </w:rPr>
        <w:t>kura</w:t>
      </w:r>
      <w:r w:rsidRPr="00981507">
        <w:rPr>
          <w:rFonts w:ascii="Montserrat" w:hAnsi="Montserrat"/>
        </w:rPr>
        <w:t xml:space="preserve"> to be determined with reasonable accuracy</w:t>
      </w:r>
    </w:p>
    <w:p w14:paraId="4AF0326A" w14:textId="77777777" w:rsidR="00924B03" w:rsidRPr="00981507" w:rsidRDefault="00924B03" w:rsidP="00DC04DC">
      <w:pPr>
        <w:pStyle w:val="ListParagraph"/>
        <w:numPr>
          <w:ilvl w:val="0"/>
          <w:numId w:val="13"/>
        </w:numPr>
        <w:rPr>
          <w:rFonts w:ascii="Montserrat" w:hAnsi="Montserrat"/>
        </w:rPr>
      </w:pPr>
      <w:r>
        <w:rPr>
          <w:rFonts w:ascii="Montserrat" w:hAnsi="Montserrat"/>
        </w:rPr>
        <w:t>C</w:t>
      </w:r>
      <w:r w:rsidRPr="00981507">
        <w:rPr>
          <w:rFonts w:ascii="Montserrat" w:hAnsi="Montserrat"/>
        </w:rPr>
        <w:t>omply with generally accepted accounting practice</w:t>
      </w:r>
    </w:p>
    <w:p w14:paraId="7BCAF601" w14:textId="131B51F1" w:rsidR="00924B03" w:rsidRPr="00981507" w:rsidRDefault="00924B03" w:rsidP="00DC04DC">
      <w:pPr>
        <w:pStyle w:val="ListParagraph"/>
        <w:numPr>
          <w:ilvl w:val="0"/>
          <w:numId w:val="13"/>
        </w:numPr>
        <w:rPr>
          <w:rFonts w:ascii="Montserrat" w:hAnsi="Montserrat"/>
        </w:rPr>
      </w:pPr>
      <w:r>
        <w:rPr>
          <w:rFonts w:ascii="Montserrat" w:hAnsi="Montserrat"/>
        </w:rPr>
        <w:t>I</w:t>
      </w:r>
      <w:r w:rsidRPr="00981507">
        <w:rPr>
          <w:rFonts w:ascii="Montserrat" w:hAnsi="Montserrat"/>
        </w:rPr>
        <w:t>nclude any other information or explanations needed</w:t>
      </w:r>
      <w:r>
        <w:rPr>
          <w:rFonts w:ascii="Montserrat" w:hAnsi="Montserrat"/>
        </w:rPr>
        <w:t xml:space="preserve"> to fairly reflect the </w:t>
      </w:r>
      <w:r w:rsidRPr="00981507">
        <w:rPr>
          <w:rFonts w:ascii="Montserrat" w:hAnsi="Montserrat"/>
        </w:rPr>
        <w:t>financial operations and financial position</w:t>
      </w:r>
      <w:r w:rsidR="00235866">
        <w:rPr>
          <w:rFonts w:ascii="Montserrat" w:hAnsi="Montserrat"/>
        </w:rPr>
        <w:t xml:space="preserve"> of the school</w:t>
      </w:r>
      <w:r w:rsidR="000B6EEA">
        <w:rPr>
          <w:rFonts w:ascii="Montserrat" w:hAnsi="Montserrat"/>
        </w:rPr>
        <w:t xml:space="preserve"> or </w:t>
      </w:r>
      <w:r w:rsidR="00235866">
        <w:rPr>
          <w:rFonts w:ascii="Montserrat" w:hAnsi="Montserrat"/>
        </w:rPr>
        <w:t>kura</w:t>
      </w:r>
    </w:p>
    <w:p w14:paraId="344C7AFA" w14:textId="52DE5044" w:rsidR="00924B03" w:rsidRPr="00981507" w:rsidRDefault="00924B03" w:rsidP="00DC04DC">
      <w:pPr>
        <w:pStyle w:val="ListParagraph"/>
        <w:numPr>
          <w:ilvl w:val="0"/>
          <w:numId w:val="13"/>
        </w:numPr>
        <w:rPr>
          <w:rFonts w:ascii="Montserrat" w:hAnsi="Montserrat"/>
        </w:rPr>
      </w:pPr>
      <w:r>
        <w:rPr>
          <w:rFonts w:ascii="Montserrat" w:hAnsi="Montserrat"/>
        </w:rPr>
        <w:t>I</w:t>
      </w:r>
      <w:r w:rsidRPr="00981507">
        <w:rPr>
          <w:rFonts w:ascii="Montserrat" w:hAnsi="Montserrat"/>
        </w:rPr>
        <w:t>nclude the financial statement</w:t>
      </w:r>
      <w:r w:rsidR="00965F7C">
        <w:rPr>
          <w:rFonts w:ascii="Montserrat" w:hAnsi="Montserrat"/>
        </w:rPr>
        <w:t xml:space="preserve"> budgets</w:t>
      </w:r>
      <w:r w:rsidRPr="00981507">
        <w:rPr>
          <w:rFonts w:ascii="Montserrat" w:hAnsi="Montserrat"/>
        </w:rPr>
        <w:t xml:space="preserve"> prepared at the start of the financial year, for comparison with the actual financial statements</w:t>
      </w:r>
    </w:p>
    <w:p w14:paraId="751690F9" w14:textId="1A2358A1" w:rsidR="00924B03" w:rsidRDefault="00924B03" w:rsidP="00DC04DC">
      <w:pPr>
        <w:pStyle w:val="ListParagraph"/>
        <w:numPr>
          <w:ilvl w:val="0"/>
          <w:numId w:val="13"/>
        </w:numPr>
        <w:rPr>
          <w:rFonts w:ascii="Montserrat" w:hAnsi="Montserrat"/>
        </w:rPr>
      </w:pPr>
      <w:r>
        <w:rPr>
          <w:rFonts w:ascii="Montserrat" w:hAnsi="Montserrat"/>
        </w:rPr>
        <w:t>E</w:t>
      </w:r>
      <w:r w:rsidRPr="00981507">
        <w:rPr>
          <w:rFonts w:ascii="Montserrat" w:hAnsi="Montserrat"/>
        </w:rPr>
        <w:t>nable the financial statements of the school</w:t>
      </w:r>
      <w:r w:rsidR="000B6EEA">
        <w:rPr>
          <w:rFonts w:ascii="Montserrat" w:hAnsi="Montserrat"/>
        </w:rPr>
        <w:t xml:space="preserve"> or </w:t>
      </w:r>
      <w:r>
        <w:rPr>
          <w:rFonts w:ascii="Montserrat" w:hAnsi="Montserrat"/>
        </w:rPr>
        <w:t>kura</w:t>
      </w:r>
      <w:r w:rsidRPr="00981507">
        <w:rPr>
          <w:rFonts w:ascii="Montserrat" w:hAnsi="Montserrat"/>
        </w:rPr>
        <w:t xml:space="preserve"> to be readily and properly audited.</w:t>
      </w:r>
    </w:p>
    <w:p w14:paraId="7DC49D95" w14:textId="77777777" w:rsidR="00924B03" w:rsidRPr="00981507" w:rsidRDefault="00924B03" w:rsidP="00924B03">
      <w:pPr>
        <w:pStyle w:val="ListParagraph"/>
        <w:rPr>
          <w:rFonts w:ascii="Montserrat" w:hAnsi="Montserrat"/>
        </w:rPr>
      </w:pPr>
    </w:p>
    <w:p w14:paraId="7ADE6A84" w14:textId="77777777" w:rsidR="00924B03" w:rsidRDefault="00924B03" w:rsidP="00924B03">
      <w:r>
        <w:t>A</w:t>
      </w:r>
      <w:r w:rsidRPr="000607C0">
        <w:t>ccounting records must be in written form</w:t>
      </w:r>
      <w:r>
        <w:t>,</w:t>
      </w:r>
      <w:r w:rsidRPr="000607C0">
        <w:t xml:space="preserve"> or </w:t>
      </w:r>
      <w:r>
        <w:t xml:space="preserve">easily </w:t>
      </w:r>
      <w:r w:rsidRPr="000607C0">
        <w:t>convertible into written form.</w:t>
      </w:r>
    </w:p>
    <w:p w14:paraId="152A4251" w14:textId="77777777" w:rsidR="00924B03" w:rsidRDefault="00924B03" w:rsidP="00924B03"/>
    <w:p w14:paraId="113EE3B6" w14:textId="2994E380" w:rsidR="00924B03" w:rsidRDefault="00924B03" w:rsidP="00924B03">
      <w:pPr>
        <w:pStyle w:val="Heading2"/>
      </w:pPr>
      <w:bookmarkStart w:id="181" w:name="_2.7._Legal_requirements"/>
      <w:bookmarkStart w:id="182" w:name="_Toc54160466"/>
      <w:bookmarkStart w:id="183" w:name="_Toc54247300"/>
      <w:bookmarkStart w:id="184" w:name="_Toc132279441"/>
      <w:bookmarkEnd w:id="181"/>
      <w:r>
        <w:t>2.</w:t>
      </w:r>
      <w:r w:rsidR="007E4682">
        <w:t>8</w:t>
      </w:r>
      <w:r>
        <w:t xml:space="preserve"> Legal requirements for financial reporting</w:t>
      </w:r>
      <w:bookmarkEnd w:id="182"/>
      <w:bookmarkEnd w:id="183"/>
      <w:bookmarkEnd w:id="184"/>
    </w:p>
    <w:p w14:paraId="34B27F21" w14:textId="590BD64E" w:rsidR="00924B03" w:rsidRPr="000607C0" w:rsidRDefault="00924B03" w:rsidP="00924B03">
      <w:r w:rsidRPr="000607C0">
        <w:t>All public organisations (including schools</w:t>
      </w:r>
      <w:r w:rsidR="006B6F26">
        <w:t xml:space="preserve"> and </w:t>
      </w:r>
      <w:r>
        <w:t>kura</w:t>
      </w:r>
      <w:r w:rsidRPr="000607C0">
        <w:t>) must produce annual fin</w:t>
      </w:r>
      <w:r>
        <w:t xml:space="preserve">ancial reports. The </w:t>
      </w:r>
      <w:r w:rsidRPr="000607C0">
        <w:t>organisati</w:t>
      </w:r>
      <w:r>
        <w:t>on’s owners and stakeholders can review the performance and take action if it is needed</w:t>
      </w:r>
      <w:r w:rsidRPr="000607C0">
        <w:t>.</w:t>
      </w:r>
    </w:p>
    <w:p w14:paraId="3EC3EFCD" w14:textId="67EB21B8" w:rsidR="00924B03" w:rsidRPr="000607C0" w:rsidRDefault="00924B03" w:rsidP="00924B03">
      <w:r w:rsidRPr="000607C0">
        <w:t>Annual reports for schools</w:t>
      </w:r>
      <w:r w:rsidR="006B6F26">
        <w:t xml:space="preserve"> and </w:t>
      </w:r>
      <w:r>
        <w:t>kura</w:t>
      </w:r>
      <w:r w:rsidRPr="000607C0">
        <w:t xml:space="preserve"> serve the same purpose. They allow teachers, parents, students, Members of Parliament and the Minister of Education to review </w:t>
      </w:r>
      <w:r>
        <w:t xml:space="preserve">the </w:t>
      </w:r>
      <w:r w:rsidRPr="000607C0">
        <w:t>performance</w:t>
      </w:r>
      <w:r w:rsidR="003C53DD">
        <w:t xml:space="preserve"> of the school</w:t>
      </w:r>
      <w:r w:rsidR="006B6F26">
        <w:t xml:space="preserve"> or </w:t>
      </w:r>
      <w:r w:rsidR="003C53DD">
        <w:t>kura</w:t>
      </w:r>
      <w:r w:rsidRPr="000607C0">
        <w:t xml:space="preserve">. </w:t>
      </w:r>
    </w:p>
    <w:p w14:paraId="7DD36B01" w14:textId="42796B68" w:rsidR="00924B03" w:rsidRPr="000607C0" w:rsidRDefault="00924B03" w:rsidP="00924B03">
      <w:r w:rsidRPr="000607C0">
        <w:t>The legal requirements for schools</w:t>
      </w:r>
      <w:r w:rsidR="006B6F26">
        <w:t xml:space="preserve"> and </w:t>
      </w:r>
      <w:r>
        <w:t>kura</w:t>
      </w:r>
      <w:r w:rsidRPr="000607C0">
        <w:t xml:space="preserve"> to produce annual reports are contained in the</w:t>
      </w:r>
      <w:r>
        <w:t xml:space="preserve"> Education and Training Act 2020</w:t>
      </w:r>
      <w:r w:rsidRPr="000607C0">
        <w:t>, the Crown Entities Act 2004 and th</w:t>
      </w:r>
      <w:r>
        <w:t>e Financial Reporting Act 2013.</w:t>
      </w:r>
    </w:p>
    <w:p w14:paraId="32BCF5E8" w14:textId="471A4D45" w:rsidR="00924B03" w:rsidRPr="00D62556" w:rsidRDefault="00924B03" w:rsidP="00924B03">
      <w:r w:rsidRPr="00894BB2">
        <w:rPr>
          <w:rStyle w:val="Heading6Char"/>
          <w:noProof/>
          <w:lang w:eastAsia="en-NZ"/>
        </w:rPr>
        <w:lastRenderedPageBreak/>
        <w:drawing>
          <wp:anchor distT="0" distB="0" distL="114300" distR="114300" simplePos="0" relativeHeight="251658273" behindDoc="0" locked="0" layoutInCell="1" allowOverlap="1" wp14:anchorId="6AA8EE7F" wp14:editId="6DD27DE3">
            <wp:simplePos x="0" y="0"/>
            <wp:positionH relativeFrom="column">
              <wp:posOffset>0</wp:posOffset>
            </wp:positionH>
            <wp:positionV relativeFrom="paragraph">
              <wp:posOffset>0</wp:posOffset>
            </wp:positionV>
            <wp:extent cx="284400" cy="284400"/>
            <wp:effectExtent l="0" t="0" r="1905" b="1905"/>
            <wp:wrapSquare wrapText="bothSides"/>
            <wp:docPr id="40" name="Picture 40"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BB2">
        <w:rPr>
          <w:rStyle w:val="Heading6Char"/>
        </w:rPr>
        <w:t>Requirement</w:t>
      </w:r>
      <w:r>
        <w:br/>
        <w:t>B</w:t>
      </w:r>
      <w:r w:rsidRPr="000607C0">
        <w:t>oards must present audited annual financial statements for their school</w:t>
      </w:r>
      <w:r w:rsidR="000B6EEA">
        <w:t xml:space="preserve"> or </w:t>
      </w:r>
      <w:r>
        <w:t>kura</w:t>
      </w:r>
      <w:r w:rsidRPr="000607C0">
        <w:t xml:space="preserve"> to the Secretary for Education by </w:t>
      </w:r>
      <w:r w:rsidRPr="00557913">
        <w:rPr>
          <w:b/>
        </w:rPr>
        <w:t>31 May</w:t>
      </w:r>
      <w:r w:rsidRPr="000607C0">
        <w:t xml:space="preserve"> each year under section</w:t>
      </w:r>
      <w:r>
        <w:t xml:space="preserve"> 137 of the Education and Training Act 2</w:t>
      </w:r>
      <w:r w:rsidRPr="0005042A">
        <w:t>020.</w:t>
      </w:r>
      <w:r>
        <w:t xml:space="preserve"> </w:t>
      </w:r>
      <w:r>
        <w:rPr>
          <w:color w:val="000000" w:themeColor="text1"/>
          <w:shd w:val="clear" w:color="auto" w:fill="FFFFFF"/>
        </w:rPr>
        <w:t>The</w:t>
      </w:r>
      <w:r w:rsidRPr="00CF5393">
        <w:rPr>
          <w:color w:val="000000" w:themeColor="text1"/>
          <w:shd w:val="clear" w:color="auto" w:fill="FFFFFF"/>
        </w:rPr>
        <w:t xml:space="preserve"> board is </w:t>
      </w:r>
      <w:r>
        <w:rPr>
          <w:color w:val="000000" w:themeColor="text1"/>
          <w:shd w:val="clear" w:color="auto" w:fill="FFFFFF"/>
        </w:rPr>
        <w:t xml:space="preserve">also </w:t>
      </w:r>
      <w:r w:rsidRPr="00CF5393">
        <w:rPr>
          <w:color w:val="000000" w:themeColor="text1"/>
          <w:shd w:val="clear" w:color="auto" w:fill="FFFFFF"/>
        </w:rPr>
        <w:t>required under </w:t>
      </w:r>
      <w:r w:rsidRPr="00D73BC3">
        <w:rPr>
          <w:rFonts w:cs="Arial"/>
          <w:szCs w:val="20"/>
          <w:shd w:val="clear" w:color="auto" w:fill="FFFFFF"/>
        </w:rPr>
        <w:t xml:space="preserve">section 136 of the </w:t>
      </w:r>
      <w:r>
        <w:rPr>
          <w:rFonts w:cs="Arial"/>
          <w:szCs w:val="20"/>
          <w:shd w:val="clear" w:color="auto" w:fill="FFFFFF"/>
        </w:rPr>
        <w:t xml:space="preserve">Act </w:t>
      </w:r>
      <w:r>
        <w:rPr>
          <w:color w:val="000000" w:themeColor="text1"/>
          <w:shd w:val="clear" w:color="auto" w:fill="FFFFFF"/>
        </w:rPr>
        <w:t>to make the</w:t>
      </w:r>
      <w:r w:rsidRPr="00CF5393">
        <w:rPr>
          <w:color w:val="000000" w:themeColor="text1"/>
          <w:shd w:val="clear" w:color="auto" w:fill="FFFFFF"/>
        </w:rPr>
        <w:t xml:space="preserve"> annual report available t</w:t>
      </w:r>
      <w:r>
        <w:rPr>
          <w:color w:val="000000" w:themeColor="text1"/>
          <w:shd w:val="clear" w:color="auto" w:fill="FFFFFF"/>
        </w:rPr>
        <w:t>o the public on a website</w:t>
      </w:r>
      <w:r w:rsidRPr="00CF5393">
        <w:rPr>
          <w:color w:val="000000" w:themeColor="text1"/>
          <w:shd w:val="clear" w:color="auto" w:fill="FFFFFF"/>
        </w:rPr>
        <w:t xml:space="preserve"> maintained by </w:t>
      </w:r>
      <w:r>
        <w:rPr>
          <w:color w:val="000000" w:themeColor="text1"/>
          <w:shd w:val="clear" w:color="auto" w:fill="FFFFFF"/>
        </w:rPr>
        <w:t>(</w:t>
      </w:r>
      <w:r w:rsidRPr="00CF5393">
        <w:rPr>
          <w:color w:val="000000" w:themeColor="text1"/>
          <w:shd w:val="clear" w:color="auto" w:fill="FFFFFF"/>
        </w:rPr>
        <w:t>or on behalf of</w:t>
      </w:r>
      <w:r>
        <w:rPr>
          <w:color w:val="000000" w:themeColor="text1"/>
          <w:shd w:val="clear" w:color="auto" w:fill="FFFFFF"/>
        </w:rPr>
        <w:t>) the</w:t>
      </w:r>
      <w:r w:rsidRPr="00CF5393">
        <w:rPr>
          <w:color w:val="000000" w:themeColor="text1"/>
          <w:shd w:val="clear" w:color="auto" w:fill="FFFFFF"/>
        </w:rPr>
        <w:t xml:space="preserve"> board. </w:t>
      </w:r>
      <w:r w:rsidRPr="000607C0">
        <w:rPr>
          <w:rFonts w:ascii="Arial" w:hAnsi="Arial"/>
        </w:rPr>
        <w:t xml:space="preserve"> </w:t>
      </w:r>
      <w:r>
        <w:rPr>
          <w:rFonts w:ascii="Arial" w:hAnsi="Arial"/>
        </w:rPr>
        <w:br/>
      </w:r>
    </w:p>
    <w:p w14:paraId="16329888" w14:textId="204B3941" w:rsidR="00924B03" w:rsidRDefault="00924B03" w:rsidP="00924B03">
      <w:pPr>
        <w:pStyle w:val="Heading3"/>
      </w:pPr>
      <w:bookmarkStart w:id="185" w:name="_Toc54160467"/>
      <w:bookmarkStart w:id="186" w:name="_Toc54247301"/>
      <w:bookmarkStart w:id="187" w:name="_Toc132279442"/>
      <w:r>
        <w:t>2.</w:t>
      </w:r>
      <w:r w:rsidR="007E4682">
        <w:t>8</w:t>
      </w:r>
      <w:r>
        <w:t xml:space="preserve">.1 </w:t>
      </w:r>
      <w:r w:rsidRPr="00CF5393">
        <w:t>Annual report</w:t>
      </w:r>
      <w:r>
        <w:t>s</w:t>
      </w:r>
      <w:bookmarkEnd w:id="185"/>
      <w:bookmarkEnd w:id="186"/>
      <w:bookmarkEnd w:id="187"/>
    </w:p>
    <w:p w14:paraId="2E124551" w14:textId="77777777" w:rsidR="00924B03" w:rsidRPr="00AE0BF6" w:rsidRDefault="00924B03" w:rsidP="00924B03">
      <w:pPr>
        <w:pStyle w:val="Heading4"/>
      </w:pPr>
      <w:r w:rsidRPr="00AE0BF6">
        <w:t>Preparation of annual reports</w:t>
      </w:r>
    </w:p>
    <w:p w14:paraId="0DF9F8D7" w14:textId="7A6D321B" w:rsidR="00924B03" w:rsidRPr="00AE0BF6" w:rsidRDefault="00924B03" w:rsidP="00924B03">
      <w:pPr>
        <w:rPr>
          <w:color w:val="000000" w:themeColor="text1"/>
          <w:szCs w:val="20"/>
        </w:rPr>
      </w:pPr>
      <w:r w:rsidRPr="00AE0BF6">
        <w:rPr>
          <w:color w:val="000000" w:themeColor="text1"/>
          <w:szCs w:val="20"/>
        </w:rPr>
        <w:t>Public Sector Public Benefit Entity (PBE) financial reporting standards are mandatory for state and state-integrated schools</w:t>
      </w:r>
      <w:r w:rsidR="005A6119">
        <w:rPr>
          <w:color w:val="000000" w:themeColor="text1"/>
          <w:szCs w:val="20"/>
        </w:rPr>
        <w:t xml:space="preserve"> and </w:t>
      </w:r>
      <w:r w:rsidRPr="00AE0BF6">
        <w:rPr>
          <w:color w:val="000000" w:themeColor="text1"/>
          <w:szCs w:val="20"/>
        </w:rPr>
        <w:t>kura. To help ensure compliance with these standards, schools are required to prepare financial statements in the format outlined in the Kiwi Park model</w:t>
      </w:r>
      <w:r w:rsidR="00644921">
        <w:rPr>
          <w:rStyle w:val="FootnoteReference"/>
          <w:color w:val="000000" w:themeColor="text1"/>
          <w:szCs w:val="20"/>
        </w:rPr>
        <w:footnoteReference w:id="2"/>
      </w:r>
      <w:r w:rsidR="00644921">
        <w:rPr>
          <w:color w:val="000000" w:themeColor="text1"/>
          <w:szCs w:val="20"/>
        </w:rPr>
        <w:t>.</w:t>
      </w:r>
      <w:r w:rsidR="005A3043">
        <w:rPr>
          <w:color w:val="000000" w:themeColor="text1"/>
          <w:szCs w:val="20"/>
        </w:rPr>
        <w:t xml:space="preserve"> Additional disclosures are required for schools</w:t>
      </w:r>
      <w:r w:rsidR="005A6119">
        <w:rPr>
          <w:color w:val="000000" w:themeColor="text1"/>
          <w:szCs w:val="20"/>
        </w:rPr>
        <w:t xml:space="preserve"> and </w:t>
      </w:r>
      <w:r w:rsidR="005A3043">
        <w:rPr>
          <w:color w:val="000000" w:themeColor="text1"/>
          <w:szCs w:val="20"/>
        </w:rPr>
        <w:t>kura with expenditure greater than $30 million per year.</w:t>
      </w:r>
    </w:p>
    <w:p w14:paraId="31C3A789" w14:textId="2E0A0B22" w:rsidR="00924B03" w:rsidRPr="00C9439D" w:rsidRDefault="00924B03" w:rsidP="00924B03">
      <w:pPr>
        <w:rPr>
          <w:color w:val="000000" w:themeColor="text1"/>
          <w:szCs w:val="20"/>
        </w:rPr>
      </w:pPr>
      <w:r>
        <w:rPr>
          <w:color w:val="000000" w:themeColor="text1"/>
          <w:szCs w:val="20"/>
        </w:rPr>
        <w:t>You can find the</w:t>
      </w:r>
      <w:r w:rsidRPr="00AE0BF6">
        <w:rPr>
          <w:color w:val="000000" w:themeColor="text1"/>
          <w:szCs w:val="20"/>
        </w:rPr>
        <w:t xml:space="preserve"> </w:t>
      </w:r>
      <w:hyperlink r:id="rId39" w:history="1">
        <w:r w:rsidR="00244585" w:rsidRPr="00244585">
          <w:rPr>
            <w:rStyle w:val="Hyperlink"/>
            <w:szCs w:val="20"/>
          </w:rPr>
          <w:t>Kiwi Park model financial statements and a suite of instructional videos</w:t>
        </w:r>
      </w:hyperlink>
      <w:r w:rsidR="00244585">
        <w:rPr>
          <w:color w:val="000000" w:themeColor="text1"/>
          <w:szCs w:val="20"/>
        </w:rPr>
        <w:t xml:space="preserve"> </w:t>
      </w:r>
      <w:r>
        <w:rPr>
          <w:color w:val="000000" w:themeColor="text1"/>
          <w:szCs w:val="20"/>
        </w:rPr>
        <w:t>on the Ministry website.</w:t>
      </w:r>
    </w:p>
    <w:p w14:paraId="39FF08F0" w14:textId="77777777" w:rsidR="00924B03" w:rsidRPr="000607C0" w:rsidRDefault="00924B03" w:rsidP="00924B03">
      <w:r>
        <w:rPr>
          <w:rStyle w:val="Heading6Char"/>
        </w:rPr>
        <w:t>R</w:t>
      </w:r>
      <w:r w:rsidRPr="00B300CE">
        <w:rPr>
          <w:rStyle w:val="Heading6Char"/>
        </w:rPr>
        <w:t>equirement</w:t>
      </w:r>
      <w:r w:rsidRPr="00894BB2">
        <w:rPr>
          <w:rStyle w:val="TitleChar"/>
          <w:noProof/>
          <w:lang w:eastAsia="en-NZ"/>
        </w:rPr>
        <w:drawing>
          <wp:anchor distT="0" distB="0" distL="114300" distR="114300" simplePos="0" relativeHeight="251658278" behindDoc="0" locked="0" layoutInCell="1" allowOverlap="1" wp14:anchorId="3F34620E" wp14:editId="57A27ED6">
            <wp:simplePos x="0" y="0"/>
            <wp:positionH relativeFrom="column">
              <wp:posOffset>0</wp:posOffset>
            </wp:positionH>
            <wp:positionV relativeFrom="paragraph">
              <wp:posOffset>0</wp:posOffset>
            </wp:positionV>
            <wp:extent cx="284400" cy="284400"/>
            <wp:effectExtent l="0" t="0" r="1905" b="1905"/>
            <wp:wrapSquare wrapText="bothSides"/>
            <wp:docPr id="341" name="Picture 341"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bookmarkStart w:id="188" w:name="_Hlk54950799"/>
      <w:r>
        <w:t xml:space="preserve">An </w:t>
      </w:r>
      <w:r w:rsidRPr="000607C0">
        <w:t>annual report</w:t>
      </w:r>
      <w:r>
        <w:t xml:space="preserve"> must include the following:</w:t>
      </w:r>
      <w:bookmarkEnd w:id="188"/>
    </w:p>
    <w:p w14:paraId="0806B4AF" w14:textId="7C98EF08" w:rsidR="00924B03" w:rsidRPr="000607C0" w:rsidRDefault="00924B03" w:rsidP="00924B03">
      <w:pPr>
        <w:pStyle w:val="Heading4"/>
        <w:rPr>
          <w:shd w:val="clear" w:color="auto" w:fill="FFFF99"/>
        </w:rPr>
      </w:pPr>
      <w:r>
        <w:t>A Kiwi</w:t>
      </w:r>
      <w:r w:rsidR="00ED6F25">
        <w:t>s</w:t>
      </w:r>
      <w:r>
        <w:t>port statement</w:t>
      </w:r>
    </w:p>
    <w:p w14:paraId="044E5AB8" w14:textId="17FED5BF" w:rsidR="00924B03" w:rsidRPr="000607C0" w:rsidRDefault="00924B03" w:rsidP="00924B03">
      <w:r>
        <w:t>This</w:t>
      </w:r>
      <w:r w:rsidRPr="000607C0">
        <w:t xml:space="preserve"> G</w:t>
      </w:r>
      <w:r>
        <w:t xml:space="preserve">overnment funding initiative </w:t>
      </w:r>
      <w:r w:rsidRPr="000607C0">
        <w:t>support</w:t>
      </w:r>
      <w:r>
        <w:t>s</w:t>
      </w:r>
      <w:r w:rsidRPr="000607C0">
        <w:t xml:space="preserve"> </w:t>
      </w:r>
      <w:r>
        <w:t>the delivery of sport education to</w:t>
      </w:r>
      <w:r w:rsidRPr="000607C0">
        <w:t xml:space="preserve"> school-aged children. </w:t>
      </w:r>
      <w:r>
        <w:t>Kiwi</w:t>
      </w:r>
      <w:r w:rsidR="00ED6F25">
        <w:t>s</w:t>
      </w:r>
      <w:r>
        <w:t xml:space="preserve">port funding is </w:t>
      </w:r>
      <w:r w:rsidRPr="000607C0">
        <w:t>inclu</w:t>
      </w:r>
      <w:r>
        <w:t>ded in your quarterly</w:t>
      </w:r>
      <w:r w:rsidRPr="000607C0">
        <w:t xml:space="preserve"> Operations Grant and </w:t>
      </w:r>
      <w:r>
        <w:t>is</w:t>
      </w:r>
      <w:r w:rsidRPr="000607C0">
        <w:t xml:space="preserve"> identified as a separate </w:t>
      </w:r>
      <w:r>
        <w:t>line in your entitlement notice.</w:t>
      </w:r>
    </w:p>
    <w:p w14:paraId="4CFB00B6" w14:textId="4A283D5B" w:rsidR="00924B03" w:rsidRPr="000607C0" w:rsidRDefault="00924B03" w:rsidP="00924B03">
      <w:r w:rsidRPr="000607C0">
        <w:t>Schools</w:t>
      </w:r>
      <w:r w:rsidR="005A6119">
        <w:t xml:space="preserve"> and </w:t>
      </w:r>
      <w:r>
        <w:t>kura</w:t>
      </w:r>
      <w:r w:rsidRPr="000607C0">
        <w:t xml:space="preserve"> are required to include a short statement in their annual re</w:t>
      </w:r>
      <w:r>
        <w:t xml:space="preserve">ports on how the </w:t>
      </w:r>
      <w:r w:rsidRPr="000607C0">
        <w:t xml:space="preserve">funding </w:t>
      </w:r>
      <w:r>
        <w:t xml:space="preserve">was used </w:t>
      </w:r>
      <w:r w:rsidRPr="000607C0">
        <w:t>to increase student pa</w:t>
      </w:r>
      <w:r>
        <w:t xml:space="preserve">rticipation in organised sport. </w:t>
      </w:r>
      <w:r w:rsidR="00ED6F25">
        <w:t xml:space="preserve">These do not form part of the audited financial statements and are </w:t>
      </w:r>
      <w:r w:rsidRPr="000607C0">
        <w:t>shown in a separate st</w:t>
      </w:r>
      <w:r>
        <w:t xml:space="preserve">atement within the annual report. </w:t>
      </w:r>
      <w:r w:rsidRPr="000607C0">
        <w:t>Use of the funding will also be monitored as part o</w:t>
      </w:r>
      <w:r>
        <w:t>f the regular ERO reviews.</w:t>
      </w:r>
    </w:p>
    <w:p w14:paraId="545724FA" w14:textId="04C6962B" w:rsidR="00924B03" w:rsidRPr="000607C0" w:rsidRDefault="00B2426F" w:rsidP="00924B03">
      <w:pPr>
        <w:pStyle w:val="Heading4"/>
      </w:pPr>
      <w:r>
        <w:t xml:space="preserve">Statement </w:t>
      </w:r>
      <w:r w:rsidR="00924B03">
        <w:t xml:space="preserve">of variance </w:t>
      </w:r>
    </w:p>
    <w:p w14:paraId="2E326303" w14:textId="6FA25E82" w:rsidR="00924B03" w:rsidRDefault="00924B03" w:rsidP="00924B03">
      <w:r>
        <w:t>All schools</w:t>
      </w:r>
      <w:r w:rsidR="005A6119">
        <w:t xml:space="preserve"> and </w:t>
      </w:r>
      <w:r>
        <w:t>kura are required to include a</w:t>
      </w:r>
      <w:r w:rsidR="005A6119">
        <w:t xml:space="preserve"> statement</w:t>
      </w:r>
      <w:r>
        <w:t xml:space="preserve"> of variance in which the board describes how priorities in its </w:t>
      </w:r>
      <w:r w:rsidR="00B2426F">
        <w:t xml:space="preserve">strategic plan </w:t>
      </w:r>
      <w:r>
        <w:t xml:space="preserve">have been achieved and how successful the approach has been. </w:t>
      </w:r>
    </w:p>
    <w:p w14:paraId="49D8E289" w14:textId="43109DFB" w:rsidR="00895453" w:rsidRDefault="002425D4" w:rsidP="00895453">
      <w:pPr>
        <w:pStyle w:val="Heading4"/>
      </w:pPr>
      <w:r>
        <w:t>Good Employer Disclosure</w:t>
      </w:r>
    </w:p>
    <w:p w14:paraId="3676159A" w14:textId="641B5EB1" w:rsidR="00755102" w:rsidRDefault="00755102" w:rsidP="00755102">
      <w:r>
        <w:t>Under section 597 of the Education and Training Act 2020 a good employer is one who operates a personnel policy containing provisions generally accepted as necessary for the fair and proper treatment of employees in all aspects of their employment.</w:t>
      </w:r>
    </w:p>
    <w:p w14:paraId="3A0923B4" w14:textId="6C0734FE" w:rsidR="00940EC4" w:rsidRPr="00940EC4" w:rsidRDefault="00755102" w:rsidP="00D449EB">
      <w:r>
        <w:t>A board is required to report on the extent of its compliance with its policies to be a good employer.</w:t>
      </w:r>
      <w:r w:rsidR="00D815F0">
        <w:t xml:space="preserve"> </w:t>
      </w:r>
      <w:r w:rsidRPr="008404A1">
        <w:t>The board should look to confirm what actions or policies are already in place and what actions are being undertaken to meet the provisions under section 597 of the Act</w:t>
      </w:r>
    </w:p>
    <w:p w14:paraId="5E0D3BE9" w14:textId="7AA4C989" w:rsidR="00924B03" w:rsidRDefault="00924B03" w:rsidP="00924B03">
      <w:pPr>
        <w:pStyle w:val="Heading4"/>
      </w:pPr>
      <w:r>
        <w:t xml:space="preserve">Members of the </w:t>
      </w:r>
      <w:r w:rsidR="00356292">
        <w:t xml:space="preserve">school </w:t>
      </w:r>
      <w:r>
        <w:t xml:space="preserve">board </w:t>
      </w:r>
    </w:p>
    <w:p w14:paraId="3CC040F9" w14:textId="65223872" w:rsidR="00924B03" w:rsidRDefault="00924B03" w:rsidP="00924B03">
      <w:r>
        <w:t>This list details the people who govern the school</w:t>
      </w:r>
      <w:r w:rsidR="00B2426F">
        <w:t xml:space="preserve"> and </w:t>
      </w:r>
      <w:r>
        <w:t>kura. It must include the name of each member who served on the board during the year, and the date on which that member will finish their term on the board.</w:t>
      </w:r>
    </w:p>
    <w:p w14:paraId="36895671" w14:textId="77777777" w:rsidR="00924B03" w:rsidRPr="000607C0" w:rsidRDefault="00924B03" w:rsidP="00924B03">
      <w:pPr>
        <w:pStyle w:val="Heading4"/>
      </w:pPr>
      <w:r>
        <w:lastRenderedPageBreak/>
        <w:t xml:space="preserve">Reports on special </w:t>
      </w:r>
      <w:r w:rsidRPr="000607C0">
        <w:t>and contestable funding (may be necessary)</w:t>
      </w:r>
    </w:p>
    <w:p w14:paraId="4DC5F98D" w14:textId="6CDC6991" w:rsidR="00924B03" w:rsidRDefault="00924B03" w:rsidP="00924B03">
      <w:r>
        <w:t>If the school</w:t>
      </w:r>
      <w:r w:rsidR="007A3C14">
        <w:t xml:space="preserve"> or </w:t>
      </w:r>
      <w:r>
        <w:t>kura has received extra</w:t>
      </w:r>
      <w:r w:rsidRPr="000607C0">
        <w:t xml:space="preserve"> Government funding </w:t>
      </w:r>
      <w:r>
        <w:t>during the year for specific purposes</w:t>
      </w:r>
      <w:r w:rsidR="00DE6BB7">
        <w:t>,</w:t>
      </w:r>
      <w:r>
        <w:t xml:space="preserve"> it may need to </w:t>
      </w:r>
      <w:r w:rsidRPr="000607C0">
        <w:t xml:space="preserve">report on how </w:t>
      </w:r>
      <w:r>
        <w:t xml:space="preserve">the </w:t>
      </w:r>
      <w:r w:rsidRPr="000607C0">
        <w:t xml:space="preserve">funds </w:t>
      </w:r>
      <w:r>
        <w:t xml:space="preserve">were used </w:t>
      </w:r>
      <w:r w:rsidRPr="000607C0">
        <w:t>to support student development.</w:t>
      </w:r>
    </w:p>
    <w:p w14:paraId="3F038185" w14:textId="77777777" w:rsidR="00924B03" w:rsidRPr="000607C0" w:rsidRDefault="00924B03" w:rsidP="00924B03">
      <w:pPr>
        <w:pStyle w:val="Heading4"/>
      </w:pPr>
      <w:r>
        <w:t>Annual financial statements</w:t>
      </w:r>
    </w:p>
    <w:p w14:paraId="048CA95B" w14:textId="77777777" w:rsidR="00924B03" w:rsidRDefault="00924B03" w:rsidP="00924B03">
      <w:r w:rsidRPr="00D85192">
        <w:t>Annual financial statements must be prepared in the format prescribed by the Kiwi Park model financial statements</w:t>
      </w:r>
      <w:r>
        <w:t>.</w:t>
      </w:r>
    </w:p>
    <w:p w14:paraId="2349B9F7" w14:textId="77777777" w:rsidR="00924B03" w:rsidRPr="001903DD" w:rsidRDefault="00924B03" w:rsidP="00924B03">
      <w:pPr>
        <w:pStyle w:val="Heading4"/>
      </w:pPr>
      <w:r>
        <w:t>Optional inclusions to annual reports</w:t>
      </w:r>
    </w:p>
    <w:p w14:paraId="5E6FEB28" w14:textId="2F3BABC2" w:rsidR="00924B03" w:rsidRPr="000607C0" w:rsidRDefault="009A59D0" w:rsidP="00924B03">
      <w:pPr>
        <w:pStyle w:val="Heading6"/>
      </w:pPr>
      <w:r>
        <w:t>Presiding member (b</w:t>
      </w:r>
      <w:r w:rsidR="00924B03" w:rsidRPr="000607C0">
        <w:t>oard chair</w:t>
      </w:r>
      <w:r>
        <w:t>)</w:t>
      </w:r>
      <w:r w:rsidR="00924B03" w:rsidRPr="000607C0">
        <w:t xml:space="preserve">/principal’s report </w:t>
      </w:r>
    </w:p>
    <w:p w14:paraId="069D40BD" w14:textId="58E19D4F" w:rsidR="00924B03" w:rsidRPr="000607C0" w:rsidRDefault="00924B03" w:rsidP="00924B03">
      <w:r>
        <w:t xml:space="preserve">A report from a </w:t>
      </w:r>
      <w:r w:rsidR="009A59D0">
        <w:t>presiding member</w:t>
      </w:r>
      <w:r>
        <w:t xml:space="preserve"> or principal </w:t>
      </w:r>
      <w:r w:rsidRPr="000607C0">
        <w:t>tell</w:t>
      </w:r>
      <w:r>
        <w:t>s</w:t>
      </w:r>
      <w:r w:rsidRPr="000607C0">
        <w:t xml:space="preserve"> staff, parents and students about </w:t>
      </w:r>
      <w:r>
        <w:t xml:space="preserve">the </w:t>
      </w:r>
      <w:r w:rsidRPr="000607C0">
        <w:t>achievements and successes of the academic year</w:t>
      </w:r>
      <w:r>
        <w:t>, the goals for the coming year</w:t>
      </w:r>
      <w:r w:rsidRPr="000607C0">
        <w:t xml:space="preserve"> and the risks and opportunities that ma</w:t>
      </w:r>
      <w:r>
        <w:t>y be encountered along the way.</w:t>
      </w:r>
    </w:p>
    <w:p w14:paraId="59C95904" w14:textId="7BB0952C" w:rsidR="00924B03" w:rsidRPr="000607C0" w:rsidRDefault="00924B03" w:rsidP="00924B03">
      <w:r>
        <w:t xml:space="preserve">If both the </w:t>
      </w:r>
      <w:r w:rsidR="009A59D0">
        <w:t xml:space="preserve">presiding member </w:t>
      </w:r>
      <w:r>
        <w:t xml:space="preserve">and the principal are including a report, they can decide what </w:t>
      </w:r>
      <w:r w:rsidRPr="000607C0">
        <w:t>will be covered in the two report</w:t>
      </w:r>
      <w:r>
        <w:t xml:space="preserve">s. </w:t>
      </w:r>
      <w:r w:rsidRPr="000607C0">
        <w:t>There are no samples provided of this kind of report in the Kiwi Park School model, as there are no mandator</w:t>
      </w:r>
      <w:r>
        <w:t xml:space="preserve">y requirements about content.  </w:t>
      </w:r>
    </w:p>
    <w:p w14:paraId="1C68DDCD" w14:textId="77777777" w:rsidR="00924B03" w:rsidRPr="000607C0" w:rsidRDefault="00924B03" w:rsidP="00924B03">
      <w:pPr>
        <w:pStyle w:val="Heading6"/>
      </w:pPr>
      <w:r>
        <w:t>Statement of r</w:t>
      </w:r>
      <w:r w:rsidRPr="000607C0">
        <w:t xml:space="preserve">esources  </w:t>
      </w:r>
    </w:p>
    <w:p w14:paraId="07DEE562" w14:textId="5ECADF0D" w:rsidR="00924B03" w:rsidRPr="000607C0" w:rsidRDefault="00924B03" w:rsidP="00983B9B">
      <w:r>
        <w:t>The statement of r</w:t>
      </w:r>
      <w:r w:rsidRPr="000607C0">
        <w:t xml:space="preserve">esources describes the financial and non-financial resources used </w:t>
      </w:r>
      <w:r>
        <w:t>by the school</w:t>
      </w:r>
      <w:r w:rsidR="0080654B">
        <w:t xml:space="preserve"> or </w:t>
      </w:r>
      <w:r>
        <w:t>kura during the year.</w:t>
      </w:r>
      <w:r w:rsidR="004722F8">
        <w:br/>
      </w:r>
      <w:r>
        <w:br/>
      </w:r>
      <w:bookmarkStart w:id="189" w:name="_Toc54160469"/>
      <w:bookmarkStart w:id="190" w:name="_Toc54247302"/>
      <w:r w:rsidRPr="004722F8">
        <w:rPr>
          <w:rStyle w:val="Heading3Char"/>
        </w:rPr>
        <w:t>2.</w:t>
      </w:r>
      <w:r w:rsidR="007E4682">
        <w:rPr>
          <w:rStyle w:val="Heading3Char"/>
        </w:rPr>
        <w:t>8</w:t>
      </w:r>
      <w:r w:rsidRPr="004722F8">
        <w:rPr>
          <w:rStyle w:val="Heading3Char"/>
        </w:rPr>
        <w:t>.2 Annual financial statements</w:t>
      </w:r>
      <w:bookmarkEnd w:id="189"/>
      <w:bookmarkEnd w:id="190"/>
      <w:r w:rsidRPr="004722F8">
        <w:rPr>
          <w:rStyle w:val="Heading3Char"/>
        </w:rPr>
        <w:t xml:space="preserve"> disclosures</w:t>
      </w:r>
    </w:p>
    <w:p w14:paraId="0D12A743" w14:textId="77777777" w:rsidR="00924B03" w:rsidRDefault="00924B03" w:rsidP="00924B03">
      <w:pPr>
        <w:pStyle w:val="Heading6"/>
      </w:pPr>
      <w:r w:rsidRPr="00894BB2">
        <w:rPr>
          <w:rStyle w:val="Heading4Char"/>
          <w:noProof/>
          <w:lang w:eastAsia="en-NZ"/>
        </w:rPr>
        <w:drawing>
          <wp:anchor distT="0" distB="0" distL="114300" distR="114300" simplePos="0" relativeHeight="251658279" behindDoc="0" locked="0" layoutInCell="1" allowOverlap="1" wp14:anchorId="0FE8CA16" wp14:editId="5E1E9045">
            <wp:simplePos x="0" y="0"/>
            <wp:positionH relativeFrom="column">
              <wp:posOffset>0</wp:posOffset>
            </wp:positionH>
            <wp:positionV relativeFrom="paragraph">
              <wp:posOffset>0</wp:posOffset>
            </wp:positionV>
            <wp:extent cx="284400" cy="284400"/>
            <wp:effectExtent l="0" t="0" r="1905" b="1905"/>
            <wp:wrapSquare wrapText="bothSides"/>
            <wp:docPr id="342" name="Picture 342"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t>Requirement</w:t>
      </w:r>
    </w:p>
    <w:p w14:paraId="2C9007AD" w14:textId="4257FBD6" w:rsidR="00877E81" w:rsidRPr="000607C0" w:rsidRDefault="00924B03" w:rsidP="00877E81">
      <w:r>
        <w:t>Annual financial statements must be prepared in the format prescribed by the Kiwi Park model financial statements, and contain the following:</w:t>
      </w:r>
      <w:r w:rsidR="00877E81" w:rsidRPr="00877E81">
        <w:t xml:space="preserve"> </w:t>
      </w:r>
    </w:p>
    <w:p w14:paraId="76137895" w14:textId="2C8340C1" w:rsidR="00924B03" w:rsidRPr="000607C0" w:rsidRDefault="00924B03" w:rsidP="00924B03">
      <w:pPr>
        <w:pStyle w:val="Heading4"/>
      </w:pPr>
      <w:r>
        <w:t>Statement of r</w:t>
      </w:r>
      <w:r w:rsidRPr="000607C0">
        <w:t>esponsibility</w:t>
      </w:r>
      <w:r w:rsidRPr="000607C0">
        <w:tab/>
      </w:r>
      <w:r w:rsidRPr="000607C0">
        <w:tab/>
      </w:r>
      <w:r w:rsidRPr="000607C0">
        <w:tab/>
      </w:r>
      <w:r w:rsidRPr="000607C0">
        <w:tab/>
        <w:t xml:space="preserve"> </w:t>
      </w:r>
    </w:p>
    <w:p w14:paraId="6405F3E6" w14:textId="219F1460" w:rsidR="00924B03" w:rsidRPr="002352D6" w:rsidRDefault="00924B03" w:rsidP="00924B03">
      <w:r w:rsidRPr="000607C0">
        <w:t>This statement is signed by the principal and the</w:t>
      </w:r>
      <w:r w:rsidR="00B10562">
        <w:t xml:space="preserve"> presiding member</w:t>
      </w:r>
      <w:r w:rsidRPr="000607C0">
        <w:t xml:space="preserve"> of the board, and acknowledges that the board is responsible for the preparation and accuracy of the financial statements. It also states that the board has established and maintained a system of internal control to </w:t>
      </w:r>
      <w:r>
        <w:t xml:space="preserve">keep assets safe. </w:t>
      </w:r>
    </w:p>
    <w:p w14:paraId="536A9D7D" w14:textId="62BC8CBD" w:rsidR="00924B03" w:rsidRPr="000607C0" w:rsidRDefault="00924B03" w:rsidP="00924B03">
      <w:pPr>
        <w:pStyle w:val="Heading4"/>
      </w:pPr>
      <w:r>
        <w:t>Statement of comprehensive revenue and e</w:t>
      </w:r>
      <w:r w:rsidRPr="000607C0">
        <w:t>xpense</w:t>
      </w:r>
      <w:r w:rsidRPr="000607C0">
        <w:tab/>
      </w:r>
      <w:r w:rsidRPr="000607C0">
        <w:tab/>
        <w:t xml:space="preserve"> </w:t>
      </w:r>
    </w:p>
    <w:p w14:paraId="3C28A392" w14:textId="27DBEDD6" w:rsidR="00924B03" w:rsidRPr="002352D6" w:rsidRDefault="00924B03" w:rsidP="00924B03">
      <w:r w:rsidRPr="000607C0">
        <w:t xml:space="preserve">This financial statement summarises the revenue and </w:t>
      </w:r>
      <w:r w:rsidR="00B10562">
        <w:t>expense</w:t>
      </w:r>
      <w:r w:rsidRPr="000607C0">
        <w:t xml:space="preserve"> of the school</w:t>
      </w:r>
      <w:r w:rsidR="0080654B">
        <w:t xml:space="preserve"> or </w:t>
      </w:r>
      <w:r>
        <w:t>kura</w:t>
      </w:r>
      <w:r w:rsidRPr="000607C0">
        <w:t xml:space="preserve"> over the financial year and shows </w:t>
      </w:r>
      <w:r>
        <w:t>if it</w:t>
      </w:r>
      <w:r w:rsidRPr="000607C0">
        <w:t xml:space="preserve"> has managed to opera</w:t>
      </w:r>
      <w:r>
        <w:t>te within the funding received.</w:t>
      </w:r>
      <w:r w:rsidRPr="000607C0">
        <w:rPr>
          <w:b/>
        </w:rPr>
        <w:tab/>
      </w:r>
    </w:p>
    <w:p w14:paraId="7E17E5BC" w14:textId="77777777" w:rsidR="00924B03" w:rsidRPr="000607C0" w:rsidRDefault="00924B03" w:rsidP="00924B03">
      <w:pPr>
        <w:pStyle w:val="Heading4"/>
      </w:pPr>
      <w:r>
        <w:t>Statement of changes in net equity/a</w:t>
      </w:r>
      <w:r w:rsidRPr="000607C0">
        <w:t xml:space="preserve">ssets  </w:t>
      </w:r>
    </w:p>
    <w:p w14:paraId="75D56B5C" w14:textId="3B3FE4BD" w:rsidR="00924B03" w:rsidRPr="000607C0" w:rsidRDefault="00924B03" w:rsidP="00924B03">
      <w:r w:rsidRPr="000607C0">
        <w:t xml:space="preserve">This financial statement shows the value of the Government’s ‘investment’ in the school </w:t>
      </w:r>
      <w:r w:rsidR="0080654B">
        <w:t xml:space="preserve"> or </w:t>
      </w:r>
      <w:r>
        <w:t xml:space="preserve">kura </w:t>
      </w:r>
      <w:r w:rsidRPr="000607C0">
        <w:t>(k</w:t>
      </w:r>
      <w:r>
        <w:t xml:space="preserve">nown as ‘equity’) and shows </w:t>
      </w:r>
      <w:r w:rsidRPr="000607C0">
        <w:t>increases o</w:t>
      </w:r>
      <w:r>
        <w:t>r decreases in the value of the</w:t>
      </w:r>
      <w:r w:rsidRPr="000607C0">
        <w:t xml:space="preserve"> investment </w:t>
      </w:r>
      <w:r>
        <w:t xml:space="preserve">during the financial year. </w:t>
      </w:r>
    </w:p>
    <w:p w14:paraId="17849140" w14:textId="77777777" w:rsidR="00924B03" w:rsidRPr="000607C0" w:rsidRDefault="00924B03" w:rsidP="00924B03">
      <w:pPr>
        <w:pStyle w:val="Heading4"/>
      </w:pPr>
      <w:r>
        <w:t>Statement of financial p</w:t>
      </w:r>
      <w:r w:rsidRPr="000607C0">
        <w:t xml:space="preserve">osition </w:t>
      </w:r>
    </w:p>
    <w:p w14:paraId="53C4FC38" w14:textId="1D36F0C4" w:rsidR="00924B03" w:rsidRPr="000607C0" w:rsidRDefault="00924B03" w:rsidP="00924B03">
      <w:r w:rsidRPr="000607C0">
        <w:t>This financial statement shows everything the school</w:t>
      </w:r>
      <w:r w:rsidR="0080654B">
        <w:t xml:space="preserve"> or </w:t>
      </w:r>
      <w:r>
        <w:t>kura</w:t>
      </w:r>
      <w:r w:rsidRPr="000607C0">
        <w:t xml:space="preserve"> owns (assets) and everything it owes (li</w:t>
      </w:r>
      <w:r>
        <w:t>abilities) at a specific date</w:t>
      </w:r>
      <w:r w:rsidR="00790D5E">
        <w:t>, equating to the total equity of the school (ie total net worth).</w:t>
      </w:r>
    </w:p>
    <w:p w14:paraId="470CE47C" w14:textId="77777777" w:rsidR="00924B03" w:rsidRPr="000607C0" w:rsidRDefault="00924B03" w:rsidP="00924B03">
      <w:pPr>
        <w:pStyle w:val="Heading4"/>
      </w:pPr>
      <w:r>
        <w:t>Statement of cash f</w:t>
      </w:r>
      <w:r w:rsidRPr="000607C0">
        <w:t xml:space="preserve">lows  </w:t>
      </w:r>
    </w:p>
    <w:p w14:paraId="54A6315A" w14:textId="5FBF5B54" w:rsidR="00924B03" w:rsidRPr="000607C0" w:rsidRDefault="00924B03" w:rsidP="00924B03">
      <w:r w:rsidRPr="000607C0">
        <w:t>A statement of cash flows shows</w:t>
      </w:r>
      <w:r>
        <w:t xml:space="preserve"> all cash received and </w:t>
      </w:r>
      <w:r w:rsidRPr="000607C0">
        <w:t>paid by the school</w:t>
      </w:r>
      <w:r w:rsidR="0080654B">
        <w:t xml:space="preserve"> or </w:t>
      </w:r>
      <w:r>
        <w:t>kura</w:t>
      </w:r>
      <w:r w:rsidRPr="000607C0">
        <w:t xml:space="preserve"> over the financial year. It is split into three categories: operating, inves</w:t>
      </w:r>
      <w:r>
        <w:t xml:space="preserve">ting and financing. </w:t>
      </w:r>
    </w:p>
    <w:p w14:paraId="06C02E67" w14:textId="77777777" w:rsidR="00924B03" w:rsidRPr="000607C0" w:rsidRDefault="00924B03" w:rsidP="00924B03">
      <w:pPr>
        <w:pStyle w:val="Heading4"/>
      </w:pPr>
      <w:r w:rsidRPr="000607C0">
        <w:t xml:space="preserve">Notes to the financial statements  </w:t>
      </w:r>
    </w:p>
    <w:p w14:paraId="2BBE2C82" w14:textId="36541476" w:rsidR="00826F3F" w:rsidRDefault="00826F3F" w:rsidP="00924B03">
      <w:r>
        <w:t xml:space="preserve">Notes provide an extra level of detail to supplement the information shown in the financial statements. They include the statement of significant accounting policies, </w:t>
      </w:r>
      <w:r>
        <w:lastRenderedPageBreak/>
        <w:t>further explanations of key items and the financial statements and disclosure of any contingencies and commitments.</w:t>
      </w:r>
    </w:p>
    <w:p w14:paraId="23059297" w14:textId="77777777" w:rsidR="00924B03" w:rsidRPr="000607C0" w:rsidRDefault="00924B03" w:rsidP="00924B03">
      <w:pPr>
        <w:pStyle w:val="Heading4"/>
      </w:pPr>
      <w:r w:rsidRPr="000607C0">
        <w:t xml:space="preserve">Auditor’s report </w:t>
      </w:r>
    </w:p>
    <w:p w14:paraId="27D562AE" w14:textId="158A7386" w:rsidR="00924B03" w:rsidRPr="000607C0" w:rsidRDefault="00924B03" w:rsidP="00924B03">
      <w:r>
        <w:t>Auditors (</w:t>
      </w:r>
      <w:r w:rsidRPr="000607C0">
        <w:t>appointed by the Auditor-General</w:t>
      </w:r>
      <w:r>
        <w:t>) prepare a report on the financial statements of the school</w:t>
      </w:r>
      <w:r w:rsidR="00FD59A0">
        <w:t xml:space="preserve"> or </w:t>
      </w:r>
      <w:r>
        <w:t>kura.</w:t>
      </w:r>
      <w:r w:rsidRPr="000607C0">
        <w:t xml:space="preserve"> The auditor’s report must be included in the board’s annual report. It </w:t>
      </w:r>
      <w:r>
        <w:t>tells the</w:t>
      </w:r>
      <w:r w:rsidRPr="000607C0">
        <w:t xml:space="preserve"> re</w:t>
      </w:r>
      <w:r>
        <w:t>ader</w:t>
      </w:r>
      <w:r w:rsidRPr="000607C0">
        <w:t xml:space="preserve"> whether the financial statements comply with generally accepted accounting practice and </w:t>
      </w:r>
      <w:r>
        <w:t>if</w:t>
      </w:r>
      <w:r w:rsidRPr="000607C0">
        <w:t xml:space="preserve"> th</w:t>
      </w:r>
      <w:r>
        <w:t xml:space="preserve">ey fairly represent the </w:t>
      </w:r>
      <w:r w:rsidRPr="000607C0">
        <w:t>financial position, financial performance and cash flows</w:t>
      </w:r>
      <w:r>
        <w:t xml:space="preserve"> of the school</w:t>
      </w:r>
      <w:r w:rsidR="00FD59A0">
        <w:t xml:space="preserve"> or </w:t>
      </w:r>
      <w:r>
        <w:t>kura</w:t>
      </w:r>
      <w:r w:rsidRPr="000607C0">
        <w:t>.</w:t>
      </w:r>
      <w:r w:rsidR="006772BC">
        <w:t xml:space="preserve"> This </w:t>
      </w:r>
      <w:r>
        <w:t>report</w:t>
      </w:r>
      <w:r w:rsidRPr="000607C0">
        <w:t xml:space="preserve"> w</w:t>
      </w:r>
      <w:r>
        <w:t xml:space="preserve">ill be </w:t>
      </w:r>
      <w:r w:rsidR="006772BC">
        <w:t xml:space="preserve">issued to you </w:t>
      </w:r>
      <w:r>
        <w:t xml:space="preserve">by the </w:t>
      </w:r>
      <w:r w:rsidRPr="000607C0">
        <w:t>independent auditor</w:t>
      </w:r>
      <w:r w:rsidR="006772BC">
        <w:t xml:space="preserve"> when your audit is complete</w:t>
      </w:r>
      <w:r w:rsidRPr="000607C0">
        <w:t>.</w:t>
      </w:r>
    </w:p>
    <w:p w14:paraId="40376D0D" w14:textId="40C28927" w:rsidR="00924B03" w:rsidRDefault="00924B03" w:rsidP="00D449EB">
      <w:pPr>
        <w:ind w:left="851"/>
        <w:rPr>
          <w:b/>
          <w:color w:val="F47721"/>
          <w:sz w:val="23"/>
          <w:szCs w:val="23"/>
        </w:rPr>
      </w:pPr>
      <w:r w:rsidRPr="004F24DE">
        <w:rPr>
          <w:noProof/>
          <w:lang w:eastAsia="en-NZ"/>
        </w:rPr>
        <w:drawing>
          <wp:anchor distT="0" distB="0" distL="114300" distR="114300" simplePos="0" relativeHeight="251658270" behindDoc="0" locked="0" layoutInCell="1" allowOverlap="1" wp14:anchorId="61BF3E1B" wp14:editId="00BE8DD2">
            <wp:simplePos x="0" y="0"/>
            <wp:positionH relativeFrom="margin">
              <wp:posOffset>0</wp:posOffset>
            </wp:positionH>
            <wp:positionV relativeFrom="paragraph">
              <wp:posOffset>0</wp:posOffset>
            </wp:positionV>
            <wp:extent cx="460800" cy="46080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A33264">
        <w:t>A</w:t>
      </w:r>
      <w:r w:rsidRPr="000607C0">
        <w:t xml:space="preserve"> board can delegate the r</w:t>
      </w:r>
      <w:r>
        <w:t xml:space="preserve">esponsibility for preparing </w:t>
      </w:r>
      <w:r w:rsidRPr="000607C0">
        <w:t>finan</w:t>
      </w:r>
      <w:r>
        <w:t xml:space="preserve">cial statements, but the </w:t>
      </w:r>
      <w:r w:rsidR="00B10562">
        <w:t>presiding member</w:t>
      </w:r>
      <w:r w:rsidRPr="000607C0">
        <w:t xml:space="preserve"> and principal must sign a Statement of Respons</w:t>
      </w:r>
      <w:r>
        <w:t>ibility to accompany</w:t>
      </w:r>
      <w:r w:rsidRPr="000607C0">
        <w:t xml:space="preserve"> the financial statements –</w:t>
      </w:r>
      <w:r>
        <w:t xml:space="preserve"> section </w:t>
      </w:r>
      <w:r w:rsidR="00B52BC8">
        <w:t>134(5)</w:t>
      </w:r>
      <w:r>
        <w:t xml:space="preserve">) of the Education </w:t>
      </w:r>
      <w:r w:rsidR="00B52BC8">
        <w:t xml:space="preserve">and Training </w:t>
      </w:r>
      <w:r>
        <w:t xml:space="preserve">Act </w:t>
      </w:r>
      <w:r w:rsidR="00B52BC8">
        <w:t>2020</w:t>
      </w:r>
      <w:r>
        <w:t>.</w:t>
      </w:r>
    </w:p>
    <w:p w14:paraId="295F5C46" w14:textId="77777777" w:rsidR="00924B03" w:rsidRDefault="00924B03" w:rsidP="00924B03">
      <w:pPr>
        <w:rPr>
          <w:rStyle w:val="Hyperlink"/>
          <w:shd w:val="clear" w:color="auto" w:fill="FFFFFF"/>
        </w:rPr>
      </w:pPr>
      <w:r>
        <w:rPr>
          <w:b/>
          <w:color w:val="F47721"/>
          <w:sz w:val="23"/>
          <w:szCs w:val="23"/>
        </w:rPr>
        <w:br/>
      </w:r>
      <w:r w:rsidRPr="00560597">
        <w:rPr>
          <w:noProof/>
          <w:lang w:eastAsia="en-NZ"/>
        </w:rPr>
        <w:drawing>
          <wp:anchor distT="0" distB="0" distL="114300" distR="114300" simplePos="0" relativeHeight="251658271" behindDoc="0" locked="0" layoutInCell="1" allowOverlap="1" wp14:anchorId="29535601" wp14:editId="7D173E5A">
            <wp:simplePos x="0" y="0"/>
            <wp:positionH relativeFrom="margin">
              <wp:posOffset>0</wp:posOffset>
            </wp:positionH>
            <wp:positionV relativeFrom="paragraph">
              <wp:posOffset>0</wp:posOffset>
            </wp:positionV>
            <wp:extent cx="460800" cy="460800"/>
            <wp:effectExtent l="0" t="0" r="0" b="0"/>
            <wp:wrapSquare wrapText="bothSides"/>
            <wp:docPr id="2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w:t>
      </w:r>
      <w:r>
        <w:rPr>
          <w:b/>
          <w:color w:val="F47721"/>
          <w:sz w:val="23"/>
          <w:szCs w:val="23"/>
        </w:rPr>
        <w:t>ut</w:t>
      </w:r>
    </w:p>
    <w:p w14:paraId="4A63A705" w14:textId="238A5B97" w:rsidR="00924B03" w:rsidRDefault="00924B03" w:rsidP="00924B03">
      <w:r>
        <w:br/>
      </w:r>
      <w:hyperlink r:id="rId40" w:history="1">
        <w:r w:rsidRPr="00720BE6">
          <w:rPr>
            <w:rStyle w:val="Hyperlink"/>
          </w:rPr>
          <w:t>Kiwi Park model financial statements</w:t>
        </w:r>
      </w:hyperlink>
    </w:p>
    <w:p w14:paraId="6C0B507E" w14:textId="02147450" w:rsidR="00924B03" w:rsidRPr="00BA79BF" w:rsidRDefault="00AD6B63" w:rsidP="00924B03">
      <w:pPr>
        <w:rPr>
          <w:color w:val="0563C1" w:themeColor="hyperlink"/>
        </w:rPr>
      </w:pPr>
      <w:hyperlink r:id="rId41" w:history="1">
        <w:r w:rsidR="00924B03" w:rsidRPr="00AC0FED">
          <w:rPr>
            <w:rStyle w:val="Hyperlink"/>
          </w:rPr>
          <w:t xml:space="preserve">Developing your </w:t>
        </w:r>
        <w:r w:rsidR="002F6A58">
          <w:rPr>
            <w:rStyle w:val="Hyperlink"/>
          </w:rPr>
          <w:t>statement</w:t>
        </w:r>
        <w:r w:rsidR="002F6A58" w:rsidRPr="00AC0FED">
          <w:rPr>
            <w:rStyle w:val="Hyperlink"/>
          </w:rPr>
          <w:t xml:space="preserve"> </w:t>
        </w:r>
        <w:r w:rsidR="00924B03" w:rsidRPr="00AC0FED">
          <w:rPr>
            <w:rStyle w:val="Hyperlink"/>
          </w:rPr>
          <w:t>of variance</w:t>
        </w:r>
      </w:hyperlink>
    </w:p>
    <w:p w14:paraId="091BDE46" w14:textId="7281FEF0" w:rsidR="00924B03" w:rsidRDefault="00AD6B63" w:rsidP="00924B03">
      <w:pPr>
        <w:rPr>
          <w:szCs w:val="20"/>
        </w:rPr>
      </w:pPr>
      <w:hyperlink w:anchor="_6.2_IPSAS_PBE" w:history="1">
        <w:r w:rsidR="00924B03" w:rsidRPr="00FB3C42">
          <w:rPr>
            <w:rStyle w:val="Hyperlink"/>
            <w:szCs w:val="20"/>
          </w:rPr>
          <w:t>IPSAS PBE Tier 2 reporting framework</w:t>
        </w:r>
      </w:hyperlink>
    </w:p>
    <w:p w14:paraId="0D2AD782" w14:textId="77777777" w:rsidR="00924B03" w:rsidRPr="000607C0" w:rsidRDefault="00AD6B63" w:rsidP="00924B03">
      <w:pPr>
        <w:rPr>
          <w:i/>
        </w:rPr>
      </w:pPr>
      <w:hyperlink r:id="rId42" w:history="1">
        <w:r w:rsidR="00924B03" w:rsidRPr="00AC0FED">
          <w:rPr>
            <w:rStyle w:val="Hyperlink"/>
            <w:szCs w:val="20"/>
          </w:rPr>
          <w:t>Publishing your documents online</w:t>
        </w:r>
      </w:hyperlink>
    </w:p>
    <w:p w14:paraId="1E6BE028" w14:textId="77777777" w:rsidR="00924B03" w:rsidRDefault="00924B03" w:rsidP="00924B03">
      <w:bookmarkStart w:id="191" w:name="_Toc54160470"/>
      <w:bookmarkStart w:id="192" w:name="_Toc54247304"/>
    </w:p>
    <w:p w14:paraId="2B832FC1" w14:textId="43189AB6" w:rsidR="00924B03" w:rsidRDefault="00924B03" w:rsidP="00924B03">
      <w:pPr>
        <w:pStyle w:val="Heading2"/>
      </w:pPr>
      <w:bookmarkStart w:id="193" w:name="_2.8_Securities"/>
      <w:bookmarkStart w:id="194" w:name="_Toc132279443"/>
      <w:bookmarkEnd w:id="193"/>
      <w:r>
        <w:t>2.</w:t>
      </w:r>
      <w:r w:rsidR="007E4682">
        <w:t>9</w:t>
      </w:r>
      <w:r>
        <w:t xml:space="preserve"> Securities</w:t>
      </w:r>
      <w:bookmarkEnd w:id="191"/>
      <w:bookmarkEnd w:id="192"/>
      <w:bookmarkEnd w:id="194"/>
      <w:r w:rsidRPr="000607C0">
        <w:tab/>
      </w:r>
    </w:p>
    <w:p w14:paraId="62CBD50E" w14:textId="77777777" w:rsidR="00924B03" w:rsidRPr="00210034" w:rsidRDefault="00924B03" w:rsidP="00924B03">
      <w:r w:rsidRPr="00210034">
        <w:t>A security is any int</w:t>
      </w:r>
      <w:r>
        <w:t xml:space="preserve">erest or right to invest in </w:t>
      </w:r>
      <w:r w:rsidRPr="00210034">
        <w:t xml:space="preserve">capital, assets, earnings, royalties or other property of any person. There are two main types of securities: </w:t>
      </w:r>
    </w:p>
    <w:p w14:paraId="40B9610A" w14:textId="77777777" w:rsidR="00924B03" w:rsidRPr="006E073C" w:rsidRDefault="00924B03" w:rsidP="00706047">
      <w:pPr>
        <w:pStyle w:val="ListParagraph"/>
        <w:numPr>
          <w:ilvl w:val="0"/>
          <w:numId w:val="72"/>
        </w:numPr>
        <w:rPr>
          <w:rFonts w:ascii="Montserrat" w:hAnsi="Montserrat"/>
        </w:rPr>
      </w:pPr>
      <w:r w:rsidRPr="006E073C">
        <w:rPr>
          <w:rFonts w:ascii="Montserrat" w:hAnsi="Montserrat"/>
        </w:rPr>
        <w:t>A debt security is a right to be paid money that has been lent to someone else. A common form of debt security is a term de</w:t>
      </w:r>
      <w:r>
        <w:rPr>
          <w:rFonts w:ascii="Montserrat" w:hAnsi="Montserrat"/>
        </w:rPr>
        <w:t xml:space="preserve">posit (others </w:t>
      </w:r>
      <w:r w:rsidRPr="006E073C">
        <w:rPr>
          <w:rFonts w:ascii="Montserrat" w:hAnsi="Montserrat"/>
        </w:rPr>
        <w:t>include debentures, debenture stock, bonds, notes, certificates o</w:t>
      </w:r>
      <w:r>
        <w:rPr>
          <w:rFonts w:ascii="Montserrat" w:hAnsi="Montserrat"/>
        </w:rPr>
        <w:t>f deposit and convertible notes)</w:t>
      </w:r>
    </w:p>
    <w:p w14:paraId="22CC8624" w14:textId="14C5D989" w:rsidR="00924B03" w:rsidRPr="002215F4" w:rsidRDefault="00924B03" w:rsidP="00706047">
      <w:pPr>
        <w:pStyle w:val="ListParagraph"/>
        <w:numPr>
          <w:ilvl w:val="0"/>
          <w:numId w:val="72"/>
        </w:numPr>
        <w:rPr>
          <w:rFonts w:ascii="Montserrat" w:hAnsi="Montserrat"/>
        </w:rPr>
      </w:pPr>
      <w:r w:rsidRPr="006E073C">
        <w:rPr>
          <w:rFonts w:ascii="Montserrat" w:hAnsi="Montserrat"/>
        </w:rPr>
        <w:t xml:space="preserve">An equity security is full or part ownership of a private or public </w:t>
      </w:r>
      <w:r w:rsidRPr="002215F4">
        <w:rPr>
          <w:rFonts w:ascii="Montserrat" w:hAnsi="Montserrat"/>
        </w:rPr>
        <w:t>company</w:t>
      </w:r>
      <w:r w:rsidR="00FE5972" w:rsidRPr="002215F4">
        <w:rPr>
          <w:rFonts w:ascii="Montserrat" w:hAnsi="Montserrat"/>
        </w:rPr>
        <w:t>, through share</w:t>
      </w:r>
      <w:r w:rsidR="002215F4">
        <w:rPr>
          <w:rFonts w:ascii="Montserrat" w:hAnsi="Montserrat"/>
        </w:rPr>
        <w:t>s</w:t>
      </w:r>
      <w:r w:rsidR="00FE5972" w:rsidRPr="002215F4">
        <w:rPr>
          <w:rFonts w:ascii="Montserrat" w:hAnsi="Montserrat"/>
        </w:rPr>
        <w:t xml:space="preserve"> or investment fund holding</w:t>
      </w:r>
      <w:r w:rsidRPr="002215F4">
        <w:rPr>
          <w:rFonts w:ascii="Montserrat" w:hAnsi="Montserrat"/>
        </w:rPr>
        <w:t>.</w:t>
      </w:r>
    </w:p>
    <w:p w14:paraId="1B42CDD3" w14:textId="77777777" w:rsidR="00924B03" w:rsidRPr="006E073C" w:rsidRDefault="00924B03" w:rsidP="00924B03">
      <w:pPr>
        <w:pStyle w:val="ListParagraph"/>
        <w:rPr>
          <w:rFonts w:ascii="Montserrat" w:hAnsi="Montserrat"/>
        </w:rPr>
      </w:pPr>
    </w:p>
    <w:p w14:paraId="6CDEDAB6" w14:textId="77777777" w:rsidR="00924B03" w:rsidRPr="00210034" w:rsidRDefault="00924B03" w:rsidP="00924B03">
      <w:pPr>
        <w:pStyle w:val="Heading6"/>
      </w:pPr>
      <w:r>
        <w:t>Acquiring securities</w:t>
      </w:r>
    </w:p>
    <w:p w14:paraId="3C7967C3" w14:textId="65BEDE0D" w:rsidR="00924B03" w:rsidRDefault="00924B03" w:rsidP="00924B03">
      <w:r>
        <w:t>Schools</w:t>
      </w:r>
      <w:r w:rsidR="007A3C14">
        <w:t xml:space="preserve"> and </w:t>
      </w:r>
      <w:r>
        <w:t xml:space="preserve">kura are authorised to hold securities in certain circumstances outlined below. Prior approval must be gained before shares </w:t>
      </w:r>
      <w:r w:rsidR="00631A35">
        <w:t xml:space="preserve">or investment funds </w:t>
      </w:r>
      <w:r>
        <w:t>are acquired (see 2.</w:t>
      </w:r>
      <w:r w:rsidR="00F5454F">
        <w:t>9</w:t>
      </w:r>
      <w:r>
        <w:t>.1).</w:t>
      </w:r>
      <w:r>
        <w:br/>
      </w:r>
      <w:bookmarkStart w:id="195" w:name="_Hlk54954064"/>
    </w:p>
    <w:tbl>
      <w:tblPr>
        <w:tblStyle w:val="TableGrid"/>
        <w:tblW w:w="0" w:type="auto"/>
        <w:tblLook w:val="04A0" w:firstRow="1" w:lastRow="0" w:firstColumn="1" w:lastColumn="0" w:noHBand="0" w:noVBand="1"/>
      </w:tblPr>
      <w:tblGrid>
        <w:gridCol w:w="3005"/>
        <w:gridCol w:w="3005"/>
        <w:gridCol w:w="3006"/>
      </w:tblGrid>
      <w:tr w:rsidR="00924B03" w14:paraId="0FE73B81" w14:textId="77777777" w:rsidTr="002B2C21">
        <w:trPr>
          <w:tblHeader/>
        </w:trPr>
        <w:tc>
          <w:tcPr>
            <w:tcW w:w="3005" w:type="dxa"/>
            <w:shd w:val="clear" w:color="auto" w:fill="E7E6E6" w:themeFill="background2"/>
          </w:tcPr>
          <w:p w14:paraId="188E7032" w14:textId="77777777" w:rsidR="00924B03" w:rsidRPr="00877E81" w:rsidRDefault="00924B03" w:rsidP="00877E81">
            <w:pPr>
              <w:rPr>
                <w:b/>
                <w:bCs/>
                <w:color w:val="F47721"/>
              </w:rPr>
            </w:pPr>
            <w:bookmarkStart w:id="196" w:name="_Toc57973612"/>
            <w:bookmarkStart w:id="197" w:name="_Toc58329235"/>
            <w:bookmarkStart w:id="198" w:name="_Toc58410758"/>
            <w:r w:rsidRPr="00877E81">
              <w:rPr>
                <w:b/>
                <w:bCs/>
                <w:color w:val="F47721"/>
              </w:rPr>
              <w:t>Authorised to hold</w:t>
            </w:r>
            <w:bookmarkEnd w:id="196"/>
            <w:bookmarkEnd w:id="197"/>
            <w:bookmarkEnd w:id="198"/>
          </w:p>
        </w:tc>
        <w:tc>
          <w:tcPr>
            <w:tcW w:w="3005" w:type="dxa"/>
            <w:shd w:val="clear" w:color="auto" w:fill="E7E6E6" w:themeFill="background2"/>
          </w:tcPr>
          <w:p w14:paraId="2B72E52A" w14:textId="77777777" w:rsidR="00924B03" w:rsidRPr="00877E81" w:rsidRDefault="00924B03" w:rsidP="00877E81">
            <w:pPr>
              <w:rPr>
                <w:b/>
                <w:bCs/>
                <w:color w:val="F47721"/>
              </w:rPr>
            </w:pPr>
            <w:bookmarkStart w:id="199" w:name="_Toc57973613"/>
            <w:bookmarkStart w:id="200" w:name="_Toc58329236"/>
            <w:bookmarkStart w:id="201" w:name="_Toc58410759"/>
            <w:r w:rsidRPr="00877E81">
              <w:rPr>
                <w:b/>
                <w:bCs/>
                <w:color w:val="F47721"/>
              </w:rPr>
              <w:t>Not authorised to hold without prior approval</w:t>
            </w:r>
            <w:bookmarkEnd w:id="199"/>
            <w:bookmarkEnd w:id="200"/>
            <w:bookmarkEnd w:id="201"/>
          </w:p>
        </w:tc>
        <w:tc>
          <w:tcPr>
            <w:tcW w:w="3006" w:type="dxa"/>
            <w:shd w:val="clear" w:color="auto" w:fill="E7E6E6" w:themeFill="background2"/>
          </w:tcPr>
          <w:p w14:paraId="71CE3C2B" w14:textId="77777777" w:rsidR="00924B03" w:rsidRPr="00877E81" w:rsidRDefault="00924B03" w:rsidP="00877E81">
            <w:pPr>
              <w:rPr>
                <w:b/>
                <w:bCs/>
                <w:color w:val="F47721"/>
              </w:rPr>
            </w:pPr>
            <w:bookmarkStart w:id="202" w:name="_Toc57973614"/>
            <w:bookmarkStart w:id="203" w:name="_Toc58329237"/>
            <w:bookmarkStart w:id="204" w:name="_Toc58410760"/>
            <w:r w:rsidRPr="00877E81">
              <w:rPr>
                <w:b/>
                <w:bCs/>
                <w:color w:val="F47721"/>
              </w:rPr>
              <w:t>Not authorised to hold</w:t>
            </w:r>
            <w:bookmarkEnd w:id="202"/>
            <w:bookmarkEnd w:id="203"/>
            <w:bookmarkEnd w:id="204"/>
          </w:p>
        </w:tc>
      </w:tr>
      <w:tr w:rsidR="00924B03" w14:paraId="295EB1C3" w14:textId="77777777" w:rsidTr="00924B03">
        <w:tc>
          <w:tcPr>
            <w:tcW w:w="3005" w:type="dxa"/>
          </w:tcPr>
          <w:p w14:paraId="34E27D56" w14:textId="54020C94" w:rsidR="00924B03" w:rsidRPr="00D94AFF" w:rsidRDefault="00924B03" w:rsidP="00924B03">
            <w:r w:rsidRPr="00FD62A3">
              <w:rPr>
                <w:b/>
                <w:bCs/>
              </w:rPr>
              <w:t>Debt securities</w:t>
            </w:r>
            <w:r>
              <w:t xml:space="preserve"> </w:t>
            </w:r>
            <w:r>
              <w:br/>
              <w:t>These must be d</w:t>
            </w:r>
            <w:r w:rsidRPr="00FD62A3">
              <w:t>enominated in N</w:t>
            </w:r>
            <w:r>
              <w:t>Z</w:t>
            </w:r>
            <w:r w:rsidRPr="00FD62A3">
              <w:t xml:space="preserve"> dollars </w:t>
            </w:r>
            <w:r w:rsidR="006772BC">
              <w:t>and</w:t>
            </w:r>
            <w:r w:rsidRPr="00D94AFF">
              <w:t xml:space="preserve"> issued by a registered bank, or any other entity, that satisfies a credit rating test that is specified in either regulations made under part 4 of the Crown </w:t>
            </w:r>
            <w:r w:rsidRPr="00D94AFF">
              <w:lastRenderedPageBreak/>
              <w:t>Entities Act 2004</w:t>
            </w:r>
            <w:r w:rsidR="00785CEF">
              <w:t xml:space="preserve"> and specified in the Crown Entities (Financial Powers) Regulations 2005 section 9</w:t>
            </w:r>
            <w:r w:rsidRPr="00D94AFF">
              <w:t xml:space="preserve">, or a notice in the </w:t>
            </w:r>
            <w:r w:rsidRPr="00D94AFF">
              <w:rPr>
                <w:i/>
              </w:rPr>
              <w:t>Gazette</w:t>
            </w:r>
            <w:r w:rsidRPr="00D94AFF">
              <w:t>, published by the Minister of Finance</w:t>
            </w:r>
          </w:p>
          <w:p w14:paraId="6FEF0BEE" w14:textId="77777777" w:rsidR="00924B03" w:rsidRDefault="00924B03" w:rsidP="00924B03"/>
        </w:tc>
        <w:tc>
          <w:tcPr>
            <w:tcW w:w="3005" w:type="dxa"/>
          </w:tcPr>
          <w:p w14:paraId="40A99270" w14:textId="77777777" w:rsidR="00924B03" w:rsidRPr="00467FF0" w:rsidRDefault="00924B03" w:rsidP="00924B03">
            <w:pPr>
              <w:rPr>
                <w:b/>
                <w:bCs/>
              </w:rPr>
            </w:pPr>
            <w:r w:rsidRPr="00467FF0">
              <w:rPr>
                <w:b/>
                <w:bCs/>
              </w:rPr>
              <w:lastRenderedPageBreak/>
              <w:t>Shares in private and public (listed on stock exchange) companies</w:t>
            </w:r>
          </w:p>
          <w:p w14:paraId="44639898" w14:textId="77777777" w:rsidR="00924B03" w:rsidRDefault="00924B03" w:rsidP="00924B03">
            <w:r>
              <w:rPr>
                <w:rFonts w:cs="Arial"/>
                <w:szCs w:val="20"/>
              </w:rPr>
              <w:t xml:space="preserve">These must be </w:t>
            </w:r>
            <w:r w:rsidRPr="00883A41">
              <w:rPr>
                <w:rFonts w:cs="Arial"/>
                <w:szCs w:val="20"/>
              </w:rPr>
              <w:t xml:space="preserve">authorised jointly by the Minister of Education and the Minister of Finance under section 160(1)(a) or (b) of the Crown Entities Act and in section </w:t>
            </w:r>
            <w:r w:rsidRPr="00883A41">
              <w:rPr>
                <w:rFonts w:cs="Arial"/>
                <w:szCs w:val="20"/>
              </w:rPr>
              <w:lastRenderedPageBreak/>
              <w:t>154 of the Education and Training Act</w:t>
            </w:r>
            <w:r>
              <w:rPr>
                <w:rFonts w:cs="Arial"/>
                <w:szCs w:val="20"/>
              </w:rPr>
              <w:t xml:space="preserve"> 2020</w:t>
            </w:r>
          </w:p>
        </w:tc>
        <w:tc>
          <w:tcPr>
            <w:tcW w:w="3006" w:type="dxa"/>
          </w:tcPr>
          <w:p w14:paraId="3BE1EB1E" w14:textId="77777777" w:rsidR="00924B03" w:rsidRPr="00467FF0" w:rsidRDefault="00924B03" w:rsidP="00924B03">
            <w:pPr>
              <w:rPr>
                <w:b/>
                <w:bCs/>
              </w:rPr>
            </w:pPr>
            <w:r w:rsidRPr="00467FF0">
              <w:rPr>
                <w:b/>
                <w:bCs/>
              </w:rPr>
              <w:lastRenderedPageBreak/>
              <w:t>Overseas currencies</w:t>
            </w:r>
          </w:p>
          <w:p w14:paraId="6505A6F4" w14:textId="77777777" w:rsidR="00924B03" w:rsidRDefault="00924B03" w:rsidP="00924B03"/>
          <w:p w14:paraId="24E2BC4E" w14:textId="77777777" w:rsidR="00924B03" w:rsidRDefault="00924B03" w:rsidP="00924B03"/>
        </w:tc>
      </w:tr>
      <w:tr w:rsidR="00924B03" w14:paraId="5CE44422" w14:textId="77777777" w:rsidTr="002B2C21">
        <w:trPr>
          <w:cantSplit/>
        </w:trPr>
        <w:tc>
          <w:tcPr>
            <w:tcW w:w="3005" w:type="dxa"/>
          </w:tcPr>
          <w:p w14:paraId="30D64CE0" w14:textId="77777777" w:rsidR="00924B03" w:rsidRPr="00FD62A3" w:rsidRDefault="00924B03" w:rsidP="00924B03">
            <w:pPr>
              <w:rPr>
                <w:b/>
                <w:bCs/>
              </w:rPr>
            </w:pPr>
            <w:r w:rsidRPr="00FD62A3">
              <w:rPr>
                <w:b/>
                <w:bCs/>
              </w:rPr>
              <w:t>Bonds and stocks issued by public bodies</w:t>
            </w:r>
          </w:p>
          <w:p w14:paraId="284FE858" w14:textId="77777777" w:rsidR="00924B03" w:rsidRDefault="00924B03" w:rsidP="00924B03">
            <w:r>
              <w:rPr>
                <w:rFonts w:cs="Arial"/>
                <w:szCs w:val="20"/>
              </w:rPr>
              <w:t>This</w:t>
            </w:r>
            <w:r w:rsidRPr="00D94AFF">
              <w:rPr>
                <w:rFonts w:cs="Arial"/>
                <w:szCs w:val="20"/>
              </w:rPr>
              <w:t xml:space="preserve"> includes any loan or credit agreement, guarantee, indemnity, bond, note, debenture, bill of exchange, Treasury bill, government stock and any other security representing part of the public debt of New Zealand</w:t>
            </w:r>
          </w:p>
        </w:tc>
        <w:tc>
          <w:tcPr>
            <w:tcW w:w="3005" w:type="dxa"/>
          </w:tcPr>
          <w:p w14:paraId="7A46A24B" w14:textId="77777777" w:rsidR="0043622D" w:rsidRPr="002215F4" w:rsidRDefault="00F82935" w:rsidP="0043622D">
            <w:pPr>
              <w:rPr>
                <w:b/>
                <w:bCs/>
              </w:rPr>
            </w:pPr>
            <w:r w:rsidRPr="002215F4">
              <w:rPr>
                <w:b/>
                <w:bCs/>
              </w:rPr>
              <w:t>I</w:t>
            </w:r>
            <w:r w:rsidR="00AE42A1" w:rsidRPr="002215F4">
              <w:rPr>
                <w:b/>
                <w:bCs/>
              </w:rPr>
              <w:t xml:space="preserve">nvestment </w:t>
            </w:r>
            <w:r w:rsidRPr="002215F4">
              <w:rPr>
                <w:b/>
                <w:bCs/>
              </w:rPr>
              <w:t>f</w:t>
            </w:r>
            <w:r w:rsidR="00AE42A1" w:rsidRPr="002215F4">
              <w:rPr>
                <w:b/>
                <w:bCs/>
              </w:rPr>
              <w:t>unds</w:t>
            </w:r>
            <w:r w:rsidR="00DF6518" w:rsidRPr="002215F4">
              <w:rPr>
                <w:b/>
                <w:bCs/>
              </w:rPr>
              <w:t xml:space="preserve"> </w:t>
            </w:r>
          </w:p>
          <w:p w14:paraId="1C914FF0" w14:textId="3E1D049C" w:rsidR="00814A04" w:rsidRPr="006772BC" w:rsidRDefault="00814A04" w:rsidP="0043622D">
            <w:pPr>
              <w:rPr>
                <w:b/>
                <w:bCs/>
              </w:rPr>
            </w:pPr>
            <w:r w:rsidRPr="002215F4">
              <w:rPr>
                <w:rFonts w:cs="Arial"/>
                <w:szCs w:val="20"/>
              </w:rPr>
              <w:t>These must be authorised jointly by the Minister of Education and the Minister of Finance under section 160(1)(a) or (b) of the Crown Entities Act and in section 154 of the Education and Training Act 2020</w:t>
            </w:r>
          </w:p>
        </w:tc>
        <w:tc>
          <w:tcPr>
            <w:tcW w:w="3006" w:type="dxa"/>
          </w:tcPr>
          <w:p w14:paraId="38BE1F90" w14:textId="1AADDDE6" w:rsidR="00924B03" w:rsidRDefault="00924B03" w:rsidP="00924B03">
            <w:pPr>
              <w:rPr>
                <w:b/>
                <w:bCs/>
              </w:rPr>
            </w:pPr>
            <w:r w:rsidRPr="00467FF0">
              <w:rPr>
                <w:b/>
                <w:bCs/>
              </w:rPr>
              <w:t>Overseas investments</w:t>
            </w:r>
          </w:p>
          <w:p w14:paraId="1B268484" w14:textId="77777777" w:rsidR="00666031" w:rsidRDefault="00666031" w:rsidP="00924B03">
            <w:pPr>
              <w:rPr>
                <w:b/>
                <w:bCs/>
              </w:rPr>
            </w:pPr>
          </w:p>
          <w:p w14:paraId="0DB4671C" w14:textId="66599361" w:rsidR="00666031" w:rsidRPr="00467FF0" w:rsidRDefault="00666031" w:rsidP="00924B03">
            <w:pPr>
              <w:rPr>
                <w:b/>
                <w:bCs/>
              </w:rPr>
            </w:pPr>
            <w:r w:rsidRPr="006772BC">
              <w:rPr>
                <w:b/>
                <w:bCs/>
              </w:rPr>
              <w:t>Loans to staff, parents</w:t>
            </w:r>
            <w:r w:rsidR="00836063">
              <w:rPr>
                <w:b/>
                <w:bCs/>
              </w:rPr>
              <w:t xml:space="preserve">, </w:t>
            </w:r>
            <w:r w:rsidR="00EA6DE0">
              <w:rPr>
                <w:b/>
                <w:bCs/>
              </w:rPr>
              <w:t xml:space="preserve">any </w:t>
            </w:r>
            <w:r w:rsidR="00836063">
              <w:rPr>
                <w:b/>
                <w:bCs/>
              </w:rPr>
              <w:t>external parties</w:t>
            </w:r>
            <w:r w:rsidRPr="006772BC">
              <w:rPr>
                <w:b/>
                <w:bCs/>
              </w:rPr>
              <w:t xml:space="preserve"> or proprietors (of integrated schools</w:t>
            </w:r>
            <w:r w:rsidR="007A3C14">
              <w:rPr>
                <w:b/>
                <w:bCs/>
              </w:rPr>
              <w:t xml:space="preserve"> and </w:t>
            </w:r>
            <w:r w:rsidRPr="006772BC">
              <w:rPr>
                <w:b/>
                <w:bCs/>
              </w:rPr>
              <w:t>kura)</w:t>
            </w:r>
          </w:p>
        </w:tc>
      </w:tr>
    </w:tbl>
    <w:p w14:paraId="120A927E" w14:textId="12D2410F" w:rsidR="004F7297" w:rsidRPr="002C2B92" w:rsidRDefault="004F7297" w:rsidP="00244585">
      <w:bookmarkStart w:id="205" w:name="_Toc54160471"/>
      <w:bookmarkStart w:id="206" w:name="_Toc54247305"/>
      <w:bookmarkEnd w:id="195"/>
    </w:p>
    <w:p w14:paraId="4E8D5978" w14:textId="6F83EC68" w:rsidR="00924B03" w:rsidRPr="00210034" w:rsidRDefault="00924B03" w:rsidP="00924B03">
      <w:pPr>
        <w:pStyle w:val="Heading3"/>
      </w:pPr>
      <w:bookmarkStart w:id="207" w:name="_Toc132279444"/>
      <w:r>
        <w:t>2.</w:t>
      </w:r>
      <w:r w:rsidR="007E4682">
        <w:t>9</w:t>
      </w:r>
      <w:r>
        <w:t xml:space="preserve">.1 Approval to acquire or retain </w:t>
      </w:r>
      <w:r w:rsidRPr="00210034">
        <w:t>securities</w:t>
      </w:r>
      <w:bookmarkEnd w:id="205"/>
      <w:bookmarkEnd w:id="206"/>
      <w:bookmarkEnd w:id="207"/>
    </w:p>
    <w:p w14:paraId="1FAE2CFC" w14:textId="1696373E" w:rsidR="00924B03" w:rsidRPr="00E37155" w:rsidRDefault="00924B03" w:rsidP="00924B03">
      <w:pPr>
        <w:spacing w:before="60" w:after="220"/>
        <w:rPr>
          <w:rFonts w:cs="Arial"/>
          <w:szCs w:val="20"/>
        </w:rPr>
      </w:pPr>
      <w:r>
        <w:rPr>
          <w:rFonts w:cs="Arial"/>
          <w:szCs w:val="20"/>
        </w:rPr>
        <w:t xml:space="preserve">Acquiring or retaining </w:t>
      </w:r>
      <w:r w:rsidR="00FA6076">
        <w:rPr>
          <w:rFonts w:cs="Arial"/>
          <w:szCs w:val="20"/>
        </w:rPr>
        <w:t>shares or investment funds</w:t>
      </w:r>
      <w:r w:rsidRPr="00D94AFF">
        <w:rPr>
          <w:rFonts w:cs="Arial"/>
          <w:szCs w:val="20"/>
        </w:rPr>
        <w:t xml:space="preserve"> require the joint approval of the Minister of Finance and the Minis</w:t>
      </w:r>
      <w:r>
        <w:rPr>
          <w:rFonts w:cs="Arial"/>
          <w:szCs w:val="20"/>
        </w:rPr>
        <w:t xml:space="preserve">ter of Education. Approval is only </w:t>
      </w:r>
      <w:r w:rsidRPr="00D94AFF">
        <w:rPr>
          <w:rFonts w:cs="Arial"/>
          <w:szCs w:val="20"/>
        </w:rPr>
        <w:t>given if there is no r</w:t>
      </w:r>
      <w:r>
        <w:rPr>
          <w:rFonts w:cs="Arial"/>
          <w:szCs w:val="20"/>
        </w:rPr>
        <w:t>isk to Crown funds, and</w:t>
      </w:r>
      <w:r w:rsidRPr="00D94AFF">
        <w:rPr>
          <w:rFonts w:cs="Arial"/>
          <w:szCs w:val="20"/>
        </w:rPr>
        <w:t xml:space="preserve"> a significant level of benefit (educational or otherwise) for one or more boards or their students.</w:t>
      </w:r>
    </w:p>
    <w:p w14:paraId="3CF2A569" w14:textId="4DD60E66" w:rsidR="00156942" w:rsidRPr="00156942" w:rsidRDefault="00924B03" w:rsidP="009453EA">
      <w:pPr>
        <w:rPr>
          <w:b/>
          <w:bCs/>
          <w:color w:val="F47721"/>
          <w:sz w:val="23"/>
          <w:szCs w:val="23"/>
        </w:rPr>
      </w:pPr>
      <w:bookmarkStart w:id="208" w:name="_Toc57272792"/>
      <w:bookmarkStart w:id="209" w:name="_Toc57355990"/>
      <w:bookmarkStart w:id="210" w:name="_Toc57380305"/>
      <w:bookmarkStart w:id="211" w:name="_Toc57380603"/>
      <w:bookmarkStart w:id="212" w:name="_Toc57879242"/>
      <w:bookmarkStart w:id="213" w:name="_Toc57966614"/>
      <w:r>
        <w:br/>
      </w:r>
      <w:bookmarkStart w:id="214" w:name="_Toc57973616"/>
      <w:r w:rsidRPr="009453EA">
        <w:rPr>
          <w:b/>
          <w:bCs/>
          <w:noProof/>
          <w:color w:val="F47721"/>
          <w:sz w:val="23"/>
          <w:szCs w:val="23"/>
          <w:lang w:eastAsia="en-NZ"/>
        </w:rPr>
        <w:drawing>
          <wp:anchor distT="0" distB="0" distL="114300" distR="114300" simplePos="0" relativeHeight="251658281" behindDoc="0" locked="0" layoutInCell="1" allowOverlap="1" wp14:anchorId="4AE8A13F" wp14:editId="597EDDD4">
            <wp:simplePos x="0" y="0"/>
            <wp:positionH relativeFrom="margin">
              <wp:align>left</wp:align>
            </wp:positionH>
            <wp:positionV relativeFrom="paragraph">
              <wp:posOffset>0</wp:posOffset>
            </wp:positionV>
            <wp:extent cx="542473" cy="504000"/>
            <wp:effectExtent l="0" t="0" r="0" b="0"/>
            <wp:wrapSquare wrapText="bothSides"/>
            <wp:docPr id="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42473"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3EA">
        <w:rPr>
          <w:b/>
          <w:bCs/>
          <w:color w:val="F47721"/>
          <w:sz w:val="23"/>
          <w:szCs w:val="23"/>
        </w:rPr>
        <w:t>Example</w:t>
      </w:r>
      <w:bookmarkEnd w:id="208"/>
      <w:bookmarkEnd w:id="209"/>
      <w:bookmarkEnd w:id="210"/>
      <w:bookmarkEnd w:id="211"/>
      <w:bookmarkEnd w:id="212"/>
      <w:bookmarkEnd w:id="213"/>
      <w:bookmarkEnd w:id="214"/>
      <w:r w:rsidR="00156942">
        <w:rPr>
          <w:b/>
          <w:bCs/>
          <w:color w:val="F47721"/>
          <w:sz w:val="23"/>
          <w:szCs w:val="23"/>
        </w:rPr>
        <w:br/>
      </w:r>
    </w:p>
    <w:p w14:paraId="4412E14F" w14:textId="5D904888" w:rsidR="00924B03" w:rsidRPr="005942D6" w:rsidRDefault="000A3E78" w:rsidP="00924B03">
      <w:pPr>
        <w:spacing w:before="60" w:after="220"/>
        <w:rPr>
          <w:rFonts w:cs="Arial"/>
          <w:sz w:val="16"/>
          <w:szCs w:val="16"/>
        </w:rPr>
      </w:pPr>
      <w:r>
        <w:rPr>
          <w:noProof/>
          <w:lang w:eastAsia="en-NZ"/>
        </w:rPr>
        <mc:AlternateContent>
          <mc:Choice Requires="wps">
            <w:drawing>
              <wp:anchor distT="0" distB="0" distL="114300" distR="114300" simplePos="0" relativeHeight="251658280" behindDoc="1" locked="0" layoutInCell="1" allowOverlap="1" wp14:anchorId="7FBFEDCD" wp14:editId="7AE810A4">
                <wp:simplePos x="0" y="0"/>
                <wp:positionH relativeFrom="margin">
                  <wp:align>left</wp:align>
                </wp:positionH>
                <wp:positionV relativeFrom="paragraph">
                  <wp:posOffset>0</wp:posOffset>
                </wp:positionV>
                <wp:extent cx="6143625" cy="2058670"/>
                <wp:effectExtent l="0" t="0" r="28575" b="17780"/>
                <wp:wrapTight wrapText="bothSides">
                  <wp:wrapPolygon edited="0">
                    <wp:start x="737" y="0"/>
                    <wp:lineTo x="0" y="1199"/>
                    <wp:lineTo x="0" y="19788"/>
                    <wp:lineTo x="536" y="21587"/>
                    <wp:lineTo x="670" y="21587"/>
                    <wp:lineTo x="20964" y="21587"/>
                    <wp:lineTo x="21633" y="20188"/>
                    <wp:lineTo x="21633" y="999"/>
                    <wp:lineTo x="20897" y="0"/>
                    <wp:lineTo x="737" y="0"/>
                  </wp:wrapPolygon>
                </wp:wrapTight>
                <wp:docPr id="318" name="Rounded Rectangle 1"/>
                <wp:cNvGraphicFramePr/>
                <a:graphic xmlns:a="http://schemas.openxmlformats.org/drawingml/2006/main">
                  <a:graphicData uri="http://schemas.microsoft.com/office/word/2010/wordprocessingShape">
                    <wps:wsp>
                      <wps:cNvSpPr/>
                      <wps:spPr>
                        <a:xfrm>
                          <a:off x="0" y="0"/>
                          <a:ext cx="6143625" cy="2058802"/>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891AF" w14:textId="3B8863DA"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 xml:space="preserve">Gaining </w:t>
                            </w:r>
                            <w:r>
                              <w:rPr>
                                <w:rFonts w:ascii="Montserrat" w:hAnsi="Montserrat"/>
                                <w:b/>
                                <w:color w:val="FFFFFF" w:themeColor="background1"/>
                                <w:sz w:val="23"/>
                                <w:szCs w:val="23"/>
                              </w:rPr>
                              <w:t xml:space="preserve">Ministry </w:t>
                            </w:r>
                            <w:r w:rsidRPr="000A3E78">
                              <w:rPr>
                                <w:rFonts w:ascii="Montserrat" w:hAnsi="Montserrat"/>
                                <w:b/>
                                <w:color w:val="FFFFFF" w:themeColor="background1"/>
                                <w:sz w:val="23"/>
                                <w:szCs w:val="23"/>
                              </w:rPr>
                              <w:t>approval to acquire securities</w:t>
                            </w:r>
                          </w:p>
                          <w:p w14:paraId="2339CE94" w14:textId="198F1602" w:rsidR="0099651B" w:rsidRDefault="0099651B" w:rsidP="00924B03">
                            <w:pPr>
                              <w:spacing w:before="60" w:after="220"/>
                              <w:rPr>
                                <w:szCs w:val="20"/>
                              </w:rPr>
                            </w:pPr>
                            <w:r w:rsidRPr="00455F67">
                              <w:rPr>
                                <w:szCs w:val="20"/>
                              </w:rPr>
                              <w:t xml:space="preserve">Kiwi Park School has a healthy available cash balance and has </w:t>
                            </w:r>
                            <w:r>
                              <w:rPr>
                                <w:szCs w:val="20"/>
                              </w:rPr>
                              <w:t>started a</w:t>
                            </w:r>
                            <w:r w:rsidRPr="00455F67">
                              <w:rPr>
                                <w:szCs w:val="20"/>
                              </w:rPr>
                              <w:t xml:space="preserve"> primary production course t</w:t>
                            </w:r>
                            <w:r>
                              <w:rPr>
                                <w:szCs w:val="20"/>
                              </w:rPr>
                              <w:t>o</w:t>
                            </w:r>
                            <w:r w:rsidRPr="00455F67">
                              <w:rPr>
                                <w:szCs w:val="20"/>
                              </w:rPr>
                              <w:t xml:space="preserve"> teach students the basics of running a dairy farm. The board decides to start selling milk produced in the farm course to Fonterra</w:t>
                            </w:r>
                            <w:r>
                              <w:rPr>
                                <w:szCs w:val="20"/>
                              </w:rPr>
                              <w:t>,</w:t>
                            </w:r>
                            <w:r w:rsidRPr="00455F67">
                              <w:rPr>
                                <w:szCs w:val="20"/>
                              </w:rPr>
                              <w:t xml:space="preserve"> but to join the co-operative they </w:t>
                            </w:r>
                            <w:r>
                              <w:rPr>
                                <w:szCs w:val="20"/>
                              </w:rPr>
                              <w:t xml:space="preserve">need </w:t>
                            </w:r>
                            <w:r w:rsidRPr="00455F67">
                              <w:rPr>
                                <w:szCs w:val="20"/>
                              </w:rPr>
                              <w:t xml:space="preserve">to acquire equity shares from the Fonterra Shareholders Market. The board know they must make an application to the Ministry in writing for permission to acquire the shares </w:t>
                            </w:r>
                            <w:r>
                              <w:rPr>
                                <w:szCs w:val="20"/>
                              </w:rPr>
                              <w:t xml:space="preserve">(equity securities). </w:t>
                            </w:r>
                            <w:r w:rsidRPr="00455F67">
                              <w:rPr>
                                <w:szCs w:val="20"/>
                              </w:rPr>
                              <w:t xml:space="preserve">The application is accepted because there is </w:t>
                            </w:r>
                            <w:r>
                              <w:rPr>
                                <w:szCs w:val="20"/>
                              </w:rPr>
                              <w:t>significant</w:t>
                            </w:r>
                            <w:r w:rsidRPr="00455F67">
                              <w:rPr>
                                <w:szCs w:val="20"/>
                              </w:rPr>
                              <w:t xml:space="preserve"> educational benefit to owning the shares – the course </w:t>
                            </w:r>
                            <w:r>
                              <w:rPr>
                                <w:szCs w:val="20"/>
                              </w:rPr>
                              <w:t>will</w:t>
                            </w:r>
                            <w:r w:rsidRPr="00455F67">
                              <w:rPr>
                                <w:szCs w:val="20"/>
                              </w:rPr>
                              <w:t xml:space="preserve"> teach students how farm operations are commercialised. The board enter</w:t>
                            </w:r>
                            <w:r>
                              <w:rPr>
                                <w:szCs w:val="20"/>
                              </w:rPr>
                              <w:t>s</w:t>
                            </w:r>
                            <w:r w:rsidRPr="00455F67">
                              <w:rPr>
                                <w:szCs w:val="20"/>
                              </w:rPr>
                              <w:t xml:space="preserve"> into a supply agreement with Fonterra and purchase</w:t>
                            </w:r>
                            <w:r>
                              <w:rPr>
                                <w:szCs w:val="20"/>
                              </w:rPr>
                              <w:t>s</w:t>
                            </w:r>
                            <w:r w:rsidRPr="00455F67">
                              <w:rPr>
                                <w:szCs w:val="20"/>
                              </w:rPr>
                              <w:t xml:space="preserve"> shares.</w:t>
                            </w:r>
                          </w:p>
                          <w:p w14:paraId="7BB6BBBC" w14:textId="77777777" w:rsidR="0099651B" w:rsidRDefault="0099651B" w:rsidP="00924B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FEDCD" id="_x0000_s1030" style="position:absolute;margin-left:0;margin-top:0;width:483.75pt;height:162.1pt;z-index:-251658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" fillcolor="#2a6ebb" strokecolor="#1f4d78 [1604]" strokeweight="1pt">
                <v:stroke joinstyle="miter"/>
                <v:textbox>
                  <w:txbxContent>
                    <w:p w14:paraId="663891AF" w14:textId="3B8863DA" w:rsidR="0099651B" w:rsidRPr="000A3E78" w:rsidRDefault="0099651B" w:rsidP="00924B03">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 xml:space="preserve">Gaining </w:t>
                      </w:r>
                      <w:r>
                        <w:rPr>
                          <w:rFonts w:ascii="Montserrat" w:hAnsi="Montserrat"/>
                          <w:b/>
                          <w:color w:val="FFFFFF" w:themeColor="background1"/>
                          <w:sz w:val="23"/>
                          <w:szCs w:val="23"/>
                        </w:rPr>
                        <w:t xml:space="preserve">Ministry </w:t>
                      </w:r>
                      <w:r w:rsidRPr="000A3E78">
                        <w:rPr>
                          <w:rFonts w:ascii="Montserrat" w:hAnsi="Montserrat"/>
                          <w:b/>
                          <w:color w:val="FFFFFF" w:themeColor="background1"/>
                          <w:sz w:val="23"/>
                          <w:szCs w:val="23"/>
                        </w:rPr>
                        <w:t>approval to acquire securities</w:t>
                      </w:r>
                    </w:p>
                    <w:p w14:paraId="2339CE94" w14:textId="198F1602" w:rsidR="0099651B" w:rsidRDefault="0099651B" w:rsidP="00924B03">
                      <w:pPr>
                        <w:spacing w:before="60" w:after="220"/>
                        <w:rPr>
                          <w:szCs w:val="20"/>
                        </w:rPr>
                      </w:pPr>
                      <w:r w:rsidRPr="00455F67">
                        <w:rPr>
                          <w:szCs w:val="20"/>
                        </w:rPr>
                        <w:t xml:space="preserve">Kiwi Park School has a healthy available cash balance and has </w:t>
                      </w:r>
                      <w:r>
                        <w:rPr>
                          <w:szCs w:val="20"/>
                        </w:rPr>
                        <w:t>started a</w:t>
                      </w:r>
                      <w:r w:rsidRPr="00455F67">
                        <w:rPr>
                          <w:szCs w:val="20"/>
                        </w:rPr>
                        <w:t xml:space="preserve"> primary production course t</w:t>
                      </w:r>
                      <w:r>
                        <w:rPr>
                          <w:szCs w:val="20"/>
                        </w:rPr>
                        <w:t>o</w:t>
                      </w:r>
                      <w:r w:rsidRPr="00455F67">
                        <w:rPr>
                          <w:szCs w:val="20"/>
                        </w:rPr>
                        <w:t xml:space="preserve"> teach students the basics of running a dairy farm. The board decides to start selling milk produced in the farm course to Fonterra</w:t>
                      </w:r>
                      <w:r>
                        <w:rPr>
                          <w:szCs w:val="20"/>
                        </w:rPr>
                        <w:t>,</w:t>
                      </w:r>
                      <w:r w:rsidRPr="00455F67">
                        <w:rPr>
                          <w:szCs w:val="20"/>
                        </w:rPr>
                        <w:t xml:space="preserve"> but to join the co-operative they </w:t>
                      </w:r>
                      <w:r>
                        <w:rPr>
                          <w:szCs w:val="20"/>
                        </w:rPr>
                        <w:t xml:space="preserve">need </w:t>
                      </w:r>
                      <w:r w:rsidRPr="00455F67">
                        <w:rPr>
                          <w:szCs w:val="20"/>
                        </w:rPr>
                        <w:t xml:space="preserve">to acquire equity shares from the Fonterra Shareholders Market. The board know they must make an application to the Ministry in writing for permission to acquire the shares </w:t>
                      </w:r>
                      <w:r>
                        <w:rPr>
                          <w:szCs w:val="20"/>
                        </w:rPr>
                        <w:t xml:space="preserve">(equity securities). </w:t>
                      </w:r>
                      <w:r w:rsidRPr="00455F67">
                        <w:rPr>
                          <w:szCs w:val="20"/>
                        </w:rPr>
                        <w:t xml:space="preserve">The application is accepted because there is </w:t>
                      </w:r>
                      <w:r>
                        <w:rPr>
                          <w:szCs w:val="20"/>
                        </w:rPr>
                        <w:t>significant</w:t>
                      </w:r>
                      <w:r w:rsidRPr="00455F67">
                        <w:rPr>
                          <w:szCs w:val="20"/>
                        </w:rPr>
                        <w:t xml:space="preserve"> educational benefit to owning the shares – the course </w:t>
                      </w:r>
                      <w:r>
                        <w:rPr>
                          <w:szCs w:val="20"/>
                        </w:rPr>
                        <w:t>will</w:t>
                      </w:r>
                      <w:r w:rsidRPr="00455F67">
                        <w:rPr>
                          <w:szCs w:val="20"/>
                        </w:rPr>
                        <w:t xml:space="preserve"> teach students how farm operations are commercialised. The board enter</w:t>
                      </w:r>
                      <w:r>
                        <w:rPr>
                          <w:szCs w:val="20"/>
                        </w:rPr>
                        <w:t>s</w:t>
                      </w:r>
                      <w:r w:rsidRPr="00455F67">
                        <w:rPr>
                          <w:szCs w:val="20"/>
                        </w:rPr>
                        <w:t xml:space="preserve"> into a supply agreement with Fonterra and purchase</w:t>
                      </w:r>
                      <w:r>
                        <w:rPr>
                          <w:szCs w:val="20"/>
                        </w:rPr>
                        <w:t>s</w:t>
                      </w:r>
                      <w:r w:rsidRPr="00455F67">
                        <w:rPr>
                          <w:szCs w:val="20"/>
                        </w:rPr>
                        <w:t xml:space="preserve"> shares.</w:t>
                      </w:r>
                    </w:p>
                    <w:p w14:paraId="7BB6BBBC" w14:textId="77777777" w:rsidR="0099651B" w:rsidRDefault="0099651B" w:rsidP="00924B03"/>
                  </w:txbxContent>
                </v:textbox>
                <w10:wrap type="tight" anchorx="margin"/>
              </v:roundrect>
            </w:pict>
          </mc:Fallback>
        </mc:AlternateContent>
      </w:r>
    </w:p>
    <w:bookmarkStart w:id="215" w:name="_Toc57355991"/>
    <w:bookmarkStart w:id="216" w:name="_Toc57380306"/>
    <w:bookmarkStart w:id="217" w:name="_Toc57380604"/>
    <w:bookmarkStart w:id="218" w:name="_Toc57879243"/>
    <w:bookmarkStart w:id="219" w:name="_Toc57966615"/>
    <w:bookmarkStart w:id="220" w:name="_Toc57973617"/>
    <w:p w14:paraId="5F5716BC" w14:textId="77777777" w:rsidR="00924B03" w:rsidRPr="009453EA" w:rsidRDefault="00924B03" w:rsidP="009453EA">
      <w:pPr>
        <w:rPr>
          <w:b/>
          <w:bCs/>
          <w:color w:val="F47721"/>
          <w:sz w:val="23"/>
          <w:szCs w:val="23"/>
        </w:rPr>
      </w:pPr>
      <w:r w:rsidRPr="009453EA">
        <w:rPr>
          <w:b/>
          <w:bCs/>
          <w:noProof/>
          <w:color w:val="F47721"/>
          <w:sz w:val="23"/>
          <w:szCs w:val="23"/>
        </w:rPr>
        <mc:AlternateContent>
          <mc:Choice Requires="wpg">
            <w:drawing>
              <wp:anchor distT="0" distB="0" distL="114300" distR="114300" simplePos="0" relativeHeight="251658277" behindDoc="0" locked="0" layoutInCell="1" allowOverlap="1" wp14:anchorId="7311018D" wp14:editId="6E7581DF">
                <wp:simplePos x="0" y="0"/>
                <wp:positionH relativeFrom="column">
                  <wp:posOffset>0</wp:posOffset>
                </wp:positionH>
                <wp:positionV relativeFrom="paragraph">
                  <wp:posOffset>0</wp:posOffset>
                </wp:positionV>
                <wp:extent cx="244800" cy="338400"/>
                <wp:effectExtent l="19050" t="0" r="3175" b="5080"/>
                <wp:wrapSquare wrapText="bothSides"/>
                <wp:docPr id="319"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800" cy="338400"/>
                          <a:chOff x="0" y="0"/>
                          <a:chExt cx="257" cy="355"/>
                        </a:xfrm>
                        <a:solidFill>
                          <a:schemeClr val="tx1"/>
                        </a:solidFill>
                      </wpg:grpSpPr>
                      <wps:wsp>
                        <wps:cNvPr id="320" name="Freeform 342"/>
                        <wps:cNvSpPr>
                          <a:spLocks/>
                        </wps:cNvSpPr>
                        <wps:spPr bwMode="auto">
                          <a:xfrm>
                            <a:off x="0" y="30"/>
                            <a:ext cx="257" cy="325"/>
                          </a:xfrm>
                          <a:custGeom>
                            <a:avLst/>
                            <a:gdLst>
                              <a:gd name="T0" fmla="*/ 162 w 178"/>
                              <a:gd name="T1" fmla="*/ 0 h 226"/>
                              <a:gd name="T2" fmla="*/ 140 w 178"/>
                              <a:gd name="T3" fmla="*/ 0 h 226"/>
                              <a:gd name="T4" fmla="*/ 134 w 178"/>
                              <a:gd name="T5" fmla="*/ 5 h 226"/>
                              <a:gd name="T6" fmla="*/ 140 w 178"/>
                              <a:gd name="T7" fmla="*/ 11 h 226"/>
                              <a:gd name="T8" fmla="*/ 161 w 178"/>
                              <a:gd name="T9" fmla="*/ 11 h 226"/>
                              <a:gd name="T10" fmla="*/ 166 w 178"/>
                              <a:gd name="T11" fmla="*/ 16 h 226"/>
                              <a:gd name="T12" fmla="*/ 166 w 178"/>
                              <a:gd name="T13" fmla="*/ 209 h 226"/>
                              <a:gd name="T14" fmla="*/ 161 w 178"/>
                              <a:gd name="T15" fmla="*/ 214 h 226"/>
                              <a:gd name="T16" fmla="*/ 17 w 178"/>
                              <a:gd name="T17" fmla="*/ 214 h 226"/>
                              <a:gd name="T18" fmla="*/ 12 w 178"/>
                              <a:gd name="T19" fmla="*/ 209 h 226"/>
                              <a:gd name="T20" fmla="*/ 12 w 178"/>
                              <a:gd name="T21" fmla="*/ 16 h 226"/>
                              <a:gd name="T22" fmla="*/ 17 w 178"/>
                              <a:gd name="T23" fmla="*/ 11 h 226"/>
                              <a:gd name="T24" fmla="*/ 38 w 178"/>
                              <a:gd name="T25" fmla="*/ 11 h 226"/>
                              <a:gd name="T26" fmla="*/ 44 w 178"/>
                              <a:gd name="T27" fmla="*/ 5 h 226"/>
                              <a:gd name="T28" fmla="*/ 38 w 178"/>
                              <a:gd name="T29" fmla="*/ 0 h 226"/>
                              <a:gd name="T30" fmla="*/ 16 w 178"/>
                              <a:gd name="T31" fmla="*/ 0 h 226"/>
                              <a:gd name="T32" fmla="*/ 0 w 178"/>
                              <a:gd name="T33" fmla="*/ 15 h 226"/>
                              <a:gd name="T34" fmla="*/ 0 w 178"/>
                              <a:gd name="T35" fmla="*/ 215 h 226"/>
                              <a:gd name="T36" fmla="*/ 11 w 178"/>
                              <a:gd name="T37" fmla="*/ 226 h 226"/>
                              <a:gd name="T38" fmla="*/ 167 w 178"/>
                              <a:gd name="T39" fmla="*/ 226 h 226"/>
                              <a:gd name="T40" fmla="*/ 178 w 178"/>
                              <a:gd name="T41" fmla="*/ 215 h 226"/>
                              <a:gd name="T42" fmla="*/ 178 w 178"/>
                              <a:gd name="T43" fmla="*/ 15 h 226"/>
                              <a:gd name="T44" fmla="*/ 162 w 178"/>
                              <a:gd name="T4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 h="226">
                                <a:moveTo>
                                  <a:pt x="162" y="0"/>
                                </a:moveTo>
                                <a:cubicBezTo>
                                  <a:pt x="140" y="0"/>
                                  <a:pt x="140" y="0"/>
                                  <a:pt x="140" y="0"/>
                                </a:cubicBezTo>
                                <a:cubicBezTo>
                                  <a:pt x="136" y="0"/>
                                  <a:pt x="134" y="2"/>
                                  <a:pt x="134" y="5"/>
                                </a:cubicBezTo>
                                <a:cubicBezTo>
                                  <a:pt x="134" y="9"/>
                                  <a:pt x="136" y="11"/>
                                  <a:pt x="140" y="11"/>
                                </a:cubicBezTo>
                                <a:cubicBezTo>
                                  <a:pt x="161" y="11"/>
                                  <a:pt x="161" y="11"/>
                                  <a:pt x="161" y="11"/>
                                </a:cubicBezTo>
                                <a:cubicBezTo>
                                  <a:pt x="164" y="11"/>
                                  <a:pt x="166" y="14"/>
                                  <a:pt x="166" y="16"/>
                                </a:cubicBezTo>
                                <a:cubicBezTo>
                                  <a:pt x="166" y="209"/>
                                  <a:pt x="166" y="209"/>
                                  <a:pt x="166" y="209"/>
                                </a:cubicBezTo>
                                <a:cubicBezTo>
                                  <a:pt x="166" y="212"/>
                                  <a:pt x="164" y="214"/>
                                  <a:pt x="161" y="214"/>
                                </a:cubicBezTo>
                                <a:cubicBezTo>
                                  <a:pt x="17" y="214"/>
                                  <a:pt x="17" y="214"/>
                                  <a:pt x="17" y="214"/>
                                </a:cubicBezTo>
                                <a:cubicBezTo>
                                  <a:pt x="14" y="214"/>
                                  <a:pt x="12" y="212"/>
                                  <a:pt x="12" y="209"/>
                                </a:cubicBezTo>
                                <a:cubicBezTo>
                                  <a:pt x="12" y="16"/>
                                  <a:pt x="12" y="16"/>
                                  <a:pt x="12" y="16"/>
                                </a:cubicBezTo>
                                <a:cubicBezTo>
                                  <a:pt x="12" y="14"/>
                                  <a:pt x="14" y="11"/>
                                  <a:pt x="17" y="11"/>
                                </a:cubicBezTo>
                                <a:cubicBezTo>
                                  <a:pt x="38" y="11"/>
                                  <a:pt x="38" y="11"/>
                                  <a:pt x="38" y="11"/>
                                </a:cubicBezTo>
                                <a:cubicBezTo>
                                  <a:pt x="42" y="11"/>
                                  <a:pt x="44" y="9"/>
                                  <a:pt x="44" y="5"/>
                                </a:cubicBezTo>
                                <a:cubicBezTo>
                                  <a:pt x="44" y="2"/>
                                  <a:pt x="42" y="0"/>
                                  <a:pt x="38" y="0"/>
                                </a:cubicBezTo>
                                <a:cubicBezTo>
                                  <a:pt x="16" y="0"/>
                                  <a:pt x="16" y="0"/>
                                  <a:pt x="16" y="0"/>
                                </a:cubicBezTo>
                                <a:cubicBezTo>
                                  <a:pt x="7" y="0"/>
                                  <a:pt x="0" y="7"/>
                                  <a:pt x="0" y="15"/>
                                </a:cubicBezTo>
                                <a:cubicBezTo>
                                  <a:pt x="0" y="215"/>
                                  <a:pt x="0" y="215"/>
                                  <a:pt x="0" y="215"/>
                                </a:cubicBezTo>
                                <a:cubicBezTo>
                                  <a:pt x="0" y="221"/>
                                  <a:pt x="5" y="226"/>
                                  <a:pt x="11" y="226"/>
                                </a:cubicBezTo>
                                <a:cubicBezTo>
                                  <a:pt x="167" y="226"/>
                                  <a:pt x="167" y="226"/>
                                  <a:pt x="167" y="226"/>
                                </a:cubicBezTo>
                                <a:cubicBezTo>
                                  <a:pt x="173" y="226"/>
                                  <a:pt x="178" y="221"/>
                                  <a:pt x="178" y="215"/>
                                </a:cubicBezTo>
                                <a:cubicBezTo>
                                  <a:pt x="178" y="15"/>
                                  <a:pt x="178" y="15"/>
                                  <a:pt x="178" y="15"/>
                                </a:cubicBezTo>
                                <a:cubicBezTo>
                                  <a:pt x="178" y="7"/>
                                  <a:pt x="171" y="0"/>
                                  <a:pt x="162"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1" name="Freeform 343"/>
                        <wps:cNvSpPr>
                          <a:spLocks noEditPoints="1"/>
                        </wps:cNvSpPr>
                        <wps:spPr bwMode="auto">
                          <a:xfrm>
                            <a:off x="69" y="0"/>
                            <a:ext cx="120" cy="61"/>
                          </a:xfrm>
                          <a:custGeom>
                            <a:avLst/>
                            <a:gdLst>
                              <a:gd name="T0" fmla="*/ 0 w 83"/>
                              <a:gd name="T1" fmla="*/ 34 h 43"/>
                              <a:gd name="T2" fmla="*/ 2 w 83"/>
                              <a:gd name="T3" fmla="*/ 40 h 43"/>
                              <a:gd name="T4" fmla="*/ 9 w 83"/>
                              <a:gd name="T5" fmla="*/ 42 h 43"/>
                              <a:gd name="T6" fmla="*/ 37 w 83"/>
                              <a:gd name="T7" fmla="*/ 42 h 43"/>
                              <a:gd name="T8" fmla="*/ 74 w 83"/>
                              <a:gd name="T9" fmla="*/ 42 h 43"/>
                              <a:gd name="T10" fmla="*/ 74 w 83"/>
                              <a:gd name="T11" fmla="*/ 42 h 43"/>
                              <a:gd name="T12" fmla="*/ 80 w 83"/>
                              <a:gd name="T13" fmla="*/ 40 h 43"/>
                              <a:gd name="T14" fmla="*/ 82 w 83"/>
                              <a:gd name="T15" fmla="*/ 34 h 43"/>
                              <a:gd name="T16" fmla="*/ 82 w 83"/>
                              <a:gd name="T17" fmla="*/ 27 h 43"/>
                              <a:gd name="T18" fmla="*/ 82 w 83"/>
                              <a:gd name="T19" fmla="*/ 24 h 43"/>
                              <a:gd name="T20" fmla="*/ 66 w 83"/>
                              <a:gd name="T21" fmla="*/ 7 h 43"/>
                              <a:gd name="T22" fmla="*/ 60 w 83"/>
                              <a:gd name="T23" fmla="*/ 7 h 43"/>
                              <a:gd name="T24" fmla="*/ 51 w 83"/>
                              <a:gd name="T25" fmla="*/ 0 h 43"/>
                              <a:gd name="T26" fmla="*/ 31 w 83"/>
                              <a:gd name="T27" fmla="*/ 0 h 43"/>
                              <a:gd name="T28" fmla="*/ 22 w 83"/>
                              <a:gd name="T29" fmla="*/ 7 h 43"/>
                              <a:gd name="T30" fmla="*/ 15 w 83"/>
                              <a:gd name="T31" fmla="*/ 7 h 43"/>
                              <a:gd name="T32" fmla="*/ 0 w 83"/>
                              <a:gd name="T33" fmla="*/ 21 h 43"/>
                              <a:gd name="T34" fmla="*/ 0 w 83"/>
                              <a:gd name="T35" fmla="*/ 30 h 43"/>
                              <a:gd name="T36" fmla="*/ 0 w 83"/>
                              <a:gd name="T37" fmla="*/ 34 h 43"/>
                              <a:gd name="T38" fmla="*/ 12 w 83"/>
                              <a:gd name="T39" fmla="*/ 21 h 43"/>
                              <a:gd name="T40" fmla="*/ 16 w 83"/>
                              <a:gd name="T41" fmla="*/ 19 h 43"/>
                              <a:gd name="T42" fmla="*/ 23 w 83"/>
                              <a:gd name="T43" fmla="*/ 19 h 43"/>
                              <a:gd name="T44" fmla="*/ 32 w 83"/>
                              <a:gd name="T45" fmla="*/ 19 h 43"/>
                              <a:gd name="T46" fmla="*/ 33 w 83"/>
                              <a:gd name="T47" fmla="*/ 12 h 43"/>
                              <a:gd name="T48" fmla="*/ 33 w 83"/>
                              <a:gd name="T49" fmla="*/ 12 h 43"/>
                              <a:gd name="T50" fmla="*/ 49 w 83"/>
                              <a:gd name="T51" fmla="*/ 12 h 43"/>
                              <a:gd name="T52" fmla="*/ 49 w 83"/>
                              <a:gd name="T53" fmla="*/ 12 h 43"/>
                              <a:gd name="T54" fmla="*/ 50 w 83"/>
                              <a:gd name="T55" fmla="*/ 19 h 43"/>
                              <a:gd name="T56" fmla="*/ 59 w 83"/>
                              <a:gd name="T57" fmla="*/ 19 h 43"/>
                              <a:gd name="T58" fmla="*/ 66 w 83"/>
                              <a:gd name="T59" fmla="*/ 19 h 43"/>
                              <a:gd name="T60" fmla="*/ 71 w 83"/>
                              <a:gd name="T61" fmla="*/ 24 h 43"/>
                              <a:gd name="T62" fmla="*/ 71 w 83"/>
                              <a:gd name="T63" fmla="*/ 31 h 43"/>
                              <a:gd name="T64" fmla="*/ 49 w 83"/>
                              <a:gd name="T65" fmla="*/ 31 h 43"/>
                              <a:gd name="T66" fmla="*/ 12 w 83"/>
                              <a:gd name="T67" fmla="*/ 31 h 43"/>
                              <a:gd name="T68" fmla="*/ 12 w 83"/>
                              <a:gd name="T69" fmla="*/ 29 h 43"/>
                              <a:gd name="T70" fmla="*/ 12 w 83"/>
                              <a:gd name="T71"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43">
                                <a:moveTo>
                                  <a:pt x="0" y="34"/>
                                </a:moveTo>
                                <a:cubicBezTo>
                                  <a:pt x="0" y="36"/>
                                  <a:pt x="1" y="38"/>
                                  <a:pt x="2" y="40"/>
                                </a:cubicBezTo>
                                <a:cubicBezTo>
                                  <a:pt x="3" y="41"/>
                                  <a:pt x="5" y="43"/>
                                  <a:pt x="9" y="42"/>
                                </a:cubicBezTo>
                                <a:cubicBezTo>
                                  <a:pt x="37" y="42"/>
                                  <a:pt x="37" y="42"/>
                                  <a:pt x="37" y="42"/>
                                </a:cubicBezTo>
                                <a:cubicBezTo>
                                  <a:pt x="49" y="42"/>
                                  <a:pt x="62" y="42"/>
                                  <a:pt x="74" y="42"/>
                                </a:cubicBezTo>
                                <a:cubicBezTo>
                                  <a:pt x="74" y="42"/>
                                  <a:pt x="74" y="42"/>
                                  <a:pt x="74" y="42"/>
                                </a:cubicBezTo>
                                <a:cubicBezTo>
                                  <a:pt x="75" y="42"/>
                                  <a:pt x="78" y="42"/>
                                  <a:pt x="80" y="40"/>
                                </a:cubicBezTo>
                                <a:cubicBezTo>
                                  <a:pt x="82" y="38"/>
                                  <a:pt x="83" y="36"/>
                                  <a:pt x="82" y="34"/>
                                </a:cubicBezTo>
                                <a:cubicBezTo>
                                  <a:pt x="82" y="32"/>
                                  <a:pt x="82" y="29"/>
                                  <a:pt x="82" y="27"/>
                                </a:cubicBezTo>
                                <a:cubicBezTo>
                                  <a:pt x="82" y="24"/>
                                  <a:pt x="82" y="24"/>
                                  <a:pt x="82" y="24"/>
                                </a:cubicBezTo>
                                <a:cubicBezTo>
                                  <a:pt x="82" y="14"/>
                                  <a:pt x="76" y="7"/>
                                  <a:pt x="66" y="7"/>
                                </a:cubicBezTo>
                                <a:cubicBezTo>
                                  <a:pt x="64" y="7"/>
                                  <a:pt x="62" y="7"/>
                                  <a:pt x="60" y="7"/>
                                </a:cubicBezTo>
                                <a:cubicBezTo>
                                  <a:pt x="59" y="3"/>
                                  <a:pt x="55" y="0"/>
                                  <a:pt x="51" y="0"/>
                                </a:cubicBezTo>
                                <a:cubicBezTo>
                                  <a:pt x="44" y="0"/>
                                  <a:pt x="38" y="0"/>
                                  <a:pt x="31" y="0"/>
                                </a:cubicBezTo>
                                <a:cubicBezTo>
                                  <a:pt x="27" y="0"/>
                                  <a:pt x="23" y="3"/>
                                  <a:pt x="22" y="7"/>
                                </a:cubicBezTo>
                                <a:cubicBezTo>
                                  <a:pt x="20" y="7"/>
                                  <a:pt x="18" y="7"/>
                                  <a:pt x="15" y="7"/>
                                </a:cubicBezTo>
                                <a:cubicBezTo>
                                  <a:pt x="7" y="7"/>
                                  <a:pt x="0" y="13"/>
                                  <a:pt x="0" y="21"/>
                                </a:cubicBezTo>
                                <a:cubicBezTo>
                                  <a:pt x="0" y="24"/>
                                  <a:pt x="0" y="27"/>
                                  <a:pt x="0" y="30"/>
                                </a:cubicBezTo>
                                <a:cubicBezTo>
                                  <a:pt x="0" y="31"/>
                                  <a:pt x="0" y="32"/>
                                  <a:pt x="0" y="34"/>
                                </a:cubicBezTo>
                                <a:close/>
                                <a:moveTo>
                                  <a:pt x="12" y="21"/>
                                </a:moveTo>
                                <a:cubicBezTo>
                                  <a:pt x="12" y="20"/>
                                  <a:pt x="13" y="19"/>
                                  <a:pt x="16" y="19"/>
                                </a:cubicBezTo>
                                <a:cubicBezTo>
                                  <a:pt x="18" y="19"/>
                                  <a:pt x="20" y="19"/>
                                  <a:pt x="23" y="19"/>
                                </a:cubicBezTo>
                                <a:cubicBezTo>
                                  <a:pt x="32" y="19"/>
                                  <a:pt x="32" y="19"/>
                                  <a:pt x="32" y="19"/>
                                </a:cubicBezTo>
                                <a:cubicBezTo>
                                  <a:pt x="33" y="12"/>
                                  <a:pt x="33" y="12"/>
                                  <a:pt x="33" y="12"/>
                                </a:cubicBezTo>
                                <a:cubicBezTo>
                                  <a:pt x="33" y="12"/>
                                  <a:pt x="33" y="12"/>
                                  <a:pt x="33" y="12"/>
                                </a:cubicBezTo>
                                <a:cubicBezTo>
                                  <a:pt x="38" y="12"/>
                                  <a:pt x="44" y="12"/>
                                  <a:pt x="49" y="12"/>
                                </a:cubicBezTo>
                                <a:cubicBezTo>
                                  <a:pt x="49" y="12"/>
                                  <a:pt x="49" y="12"/>
                                  <a:pt x="49" y="12"/>
                                </a:cubicBezTo>
                                <a:cubicBezTo>
                                  <a:pt x="50" y="19"/>
                                  <a:pt x="50" y="19"/>
                                  <a:pt x="50" y="19"/>
                                </a:cubicBezTo>
                                <a:cubicBezTo>
                                  <a:pt x="59" y="19"/>
                                  <a:pt x="59" y="19"/>
                                  <a:pt x="59" y="19"/>
                                </a:cubicBezTo>
                                <a:cubicBezTo>
                                  <a:pt x="66" y="19"/>
                                  <a:pt x="66" y="19"/>
                                  <a:pt x="66" y="19"/>
                                </a:cubicBezTo>
                                <a:cubicBezTo>
                                  <a:pt x="69" y="19"/>
                                  <a:pt x="71" y="20"/>
                                  <a:pt x="71" y="24"/>
                                </a:cubicBezTo>
                                <a:cubicBezTo>
                                  <a:pt x="71" y="31"/>
                                  <a:pt x="71" y="31"/>
                                  <a:pt x="71" y="31"/>
                                </a:cubicBezTo>
                                <a:cubicBezTo>
                                  <a:pt x="63" y="31"/>
                                  <a:pt x="56" y="31"/>
                                  <a:pt x="49" y="31"/>
                                </a:cubicBezTo>
                                <a:cubicBezTo>
                                  <a:pt x="12" y="31"/>
                                  <a:pt x="12" y="31"/>
                                  <a:pt x="12" y="31"/>
                                </a:cubicBezTo>
                                <a:cubicBezTo>
                                  <a:pt x="12" y="30"/>
                                  <a:pt x="12" y="30"/>
                                  <a:pt x="12" y="29"/>
                                </a:cubicBezTo>
                                <a:cubicBezTo>
                                  <a:pt x="11" y="27"/>
                                  <a:pt x="11" y="25"/>
                                  <a:pt x="12" y="2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2" name="Freeform 344"/>
                        <wps:cNvSpPr>
                          <a:spLocks/>
                        </wps:cNvSpPr>
                        <wps:spPr bwMode="auto">
                          <a:xfrm>
                            <a:off x="43" y="99"/>
                            <a:ext cx="49" cy="37"/>
                          </a:xfrm>
                          <a:custGeom>
                            <a:avLst/>
                            <a:gdLst>
                              <a:gd name="T0" fmla="*/ 9 w 34"/>
                              <a:gd name="T1" fmla="*/ 26 h 26"/>
                              <a:gd name="T2" fmla="*/ 10 w 34"/>
                              <a:gd name="T3" fmla="*/ 26 h 26"/>
                              <a:gd name="T4" fmla="*/ 13 w 34"/>
                              <a:gd name="T5" fmla="*/ 25 h 26"/>
                              <a:gd name="T6" fmla="*/ 32 w 34"/>
                              <a:gd name="T7" fmla="*/ 9 h 26"/>
                              <a:gd name="T8" fmla="*/ 33 w 34"/>
                              <a:gd name="T9" fmla="*/ 2 h 26"/>
                              <a:gd name="T10" fmla="*/ 26 w 34"/>
                              <a:gd name="T11" fmla="*/ 2 h 26"/>
                              <a:gd name="T12" fmla="*/ 13 w 34"/>
                              <a:gd name="T13" fmla="*/ 12 h 26"/>
                              <a:gd name="T14" fmla="*/ 10 w 34"/>
                              <a:gd name="T15" fmla="*/ 12 h 26"/>
                              <a:gd name="T16" fmla="*/ 10 w 34"/>
                              <a:gd name="T17" fmla="*/ 11 h 26"/>
                              <a:gd name="T18" fmla="*/ 4 w 34"/>
                              <a:gd name="T19" fmla="*/ 8 h 26"/>
                              <a:gd name="T20" fmla="*/ 1 w 34"/>
                              <a:gd name="T21" fmla="*/ 14 h 26"/>
                              <a:gd name="T22" fmla="*/ 6 w 34"/>
                              <a:gd name="T23" fmla="*/ 24 h 26"/>
                              <a:gd name="T24" fmla="*/ 9 w 34"/>
                              <a:gd name="T2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9" y="26"/>
                                </a:moveTo>
                                <a:cubicBezTo>
                                  <a:pt x="9" y="26"/>
                                  <a:pt x="9" y="26"/>
                                  <a:pt x="10" y="26"/>
                                </a:cubicBezTo>
                                <a:cubicBezTo>
                                  <a:pt x="10" y="26"/>
                                  <a:pt x="12" y="26"/>
                                  <a:pt x="13" y="25"/>
                                </a:cubicBezTo>
                                <a:cubicBezTo>
                                  <a:pt x="32" y="9"/>
                                  <a:pt x="32" y="9"/>
                                  <a:pt x="32" y="9"/>
                                </a:cubicBezTo>
                                <a:cubicBezTo>
                                  <a:pt x="34" y="7"/>
                                  <a:pt x="34" y="4"/>
                                  <a:pt x="33" y="2"/>
                                </a:cubicBezTo>
                                <a:cubicBezTo>
                                  <a:pt x="31" y="1"/>
                                  <a:pt x="28" y="0"/>
                                  <a:pt x="26" y="2"/>
                                </a:cubicBezTo>
                                <a:cubicBezTo>
                                  <a:pt x="13" y="12"/>
                                  <a:pt x="13" y="12"/>
                                  <a:pt x="13" y="12"/>
                                </a:cubicBezTo>
                                <a:cubicBezTo>
                                  <a:pt x="13" y="13"/>
                                  <a:pt x="11" y="13"/>
                                  <a:pt x="10" y="12"/>
                                </a:cubicBezTo>
                                <a:cubicBezTo>
                                  <a:pt x="10" y="11"/>
                                  <a:pt x="10" y="11"/>
                                  <a:pt x="10" y="11"/>
                                </a:cubicBezTo>
                                <a:cubicBezTo>
                                  <a:pt x="9" y="9"/>
                                  <a:pt x="6" y="7"/>
                                  <a:pt x="4" y="8"/>
                                </a:cubicBezTo>
                                <a:cubicBezTo>
                                  <a:pt x="1" y="9"/>
                                  <a:pt x="0" y="12"/>
                                  <a:pt x="1" y="14"/>
                                </a:cubicBezTo>
                                <a:cubicBezTo>
                                  <a:pt x="6" y="24"/>
                                  <a:pt x="6" y="24"/>
                                  <a:pt x="6" y="24"/>
                                </a:cubicBezTo>
                                <a:cubicBezTo>
                                  <a:pt x="6" y="25"/>
                                  <a:pt x="7" y="26"/>
                                  <a:pt x="9" y="26"/>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3" name="Freeform 345"/>
                        <wps:cNvSpPr>
                          <a:spLocks/>
                        </wps:cNvSpPr>
                        <wps:spPr bwMode="auto">
                          <a:xfrm>
                            <a:off x="43" y="186"/>
                            <a:ext cx="50" cy="38"/>
                          </a:xfrm>
                          <a:custGeom>
                            <a:avLst/>
                            <a:gdLst>
                              <a:gd name="T0" fmla="*/ 6 w 35"/>
                              <a:gd name="T1" fmla="*/ 24 h 26"/>
                              <a:gd name="T2" fmla="*/ 9 w 35"/>
                              <a:gd name="T3" fmla="*/ 26 h 26"/>
                              <a:gd name="T4" fmla="*/ 10 w 35"/>
                              <a:gd name="T5" fmla="*/ 26 h 26"/>
                              <a:gd name="T6" fmla="*/ 13 w 35"/>
                              <a:gd name="T7" fmla="*/ 25 h 26"/>
                              <a:gd name="T8" fmla="*/ 32 w 35"/>
                              <a:gd name="T9" fmla="*/ 9 h 26"/>
                              <a:gd name="T10" fmla="*/ 33 w 35"/>
                              <a:gd name="T11" fmla="*/ 2 h 26"/>
                              <a:gd name="T12" fmla="*/ 27 w 35"/>
                              <a:gd name="T13" fmla="*/ 2 h 26"/>
                              <a:gd name="T14" fmla="*/ 13 w 35"/>
                              <a:gd name="T15" fmla="*/ 13 h 26"/>
                              <a:gd name="T16" fmla="*/ 11 w 35"/>
                              <a:gd name="T17" fmla="*/ 12 h 26"/>
                              <a:gd name="T18" fmla="*/ 10 w 35"/>
                              <a:gd name="T19" fmla="*/ 10 h 26"/>
                              <a:gd name="T20" fmla="*/ 5 w 35"/>
                              <a:gd name="T21" fmla="*/ 8 h 26"/>
                              <a:gd name="T22" fmla="*/ 2 w 35"/>
                              <a:gd name="T23" fmla="*/ 14 h 26"/>
                              <a:gd name="T24" fmla="*/ 6 w 35"/>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6">
                                <a:moveTo>
                                  <a:pt x="6" y="24"/>
                                </a:moveTo>
                                <a:cubicBezTo>
                                  <a:pt x="7" y="25"/>
                                  <a:pt x="8" y="26"/>
                                  <a:pt x="9" y="26"/>
                                </a:cubicBezTo>
                                <a:cubicBezTo>
                                  <a:pt x="9" y="26"/>
                                  <a:pt x="10" y="26"/>
                                  <a:pt x="10" y="26"/>
                                </a:cubicBezTo>
                                <a:cubicBezTo>
                                  <a:pt x="11" y="26"/>
                                  <a:pt x="12" y="26"/>
                                  <a:pt x="13" y="25"/>
                                </a:cubicBezTo>
                                <a:cubicBezTo>
                                  <a:pt x="32" y="9"/>
                                  <a:pt x="32" y="9"/>
                                  <a:pt x="32" y="9"/>
                                </a:cubicBezTo>
                                <a:cubicBezTo>
                                  <a:pt x="34" y="7"/>
                                  <a:pt x="35" y="4"/>
                                  <a:pt x="33" y="2"/>
                                </a:cubicBezTo>
                                <a:cubicBezTo>
                                  <a:pt x="31" y="0"/>
                                  <a:pt x="28" y="0"/>
                                  <a:pt x="27" y="2"/>
                                </a:cubicBezTo>
                                <a:cubicBezTo>
                                  <a:pt x="13" y="13"/>
                                  <a:pt x="13" y="13"/>
                                  <a:pt x="13" y="13"/>
                                </a:cubicBezTo>
                                <a:cubicBezTo>
                                  <a:pt x="13" y="13"/>
                                  <a:pt x="11" y="13"/>
                                  <a:pt x="11" y="12"/>
                                </a:cubicBezTo>
                                <a:cubicBezTo>
                                  <a:pt x="10" y="10"/>
                                  <a:pt x="10" y="10"/>
                                  <a:pt x="10" y="10"/>
                                </a:cubicBezTo>
                                <a:cubicBezTo>
                                  <a:pt x="9" y="8"/>
                                  <a:pt x="7" y="7"/>
                                  <a:pt x="5" y="8"/>
                                </a:cubicBezTo>
                                <a:cubicBezTo>
                                  <a:pt x="2" y="8"/>
                                  <a:pt x="0" y="12"/>
                                  <a:pt x="2" y="14"/>
                                </a:cubicBezTo>
                                <a:lnTo>
                                  <a:pt x="6"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4" name="Freeform 346"/>
                        <wps:cNvSpPr>
                          <a:spLocks/>
                        </wps:cNvSpPr>
                        <wps:spPr bwMode="auto">
                          <a:xfrm>
                            <a:off x="119" y="214"/>
                            <a:ext cx="89" cy="18"/>
                          </a:xfrm>
                          <a:custGeom>
                            <a:avLst/>
                            <a:gdLst>
                              <a:gd name="T0" fmla="*/ 54 w 61"/>
                              <a:gd name="T1" fmla="*/ 0 h 13"/>
                              <a:gd name="T2" fmla="*/ 6 w 61"/>
                              <a:gd name="T3" fmla="*/ 0 h 13"/>
                              <a:gd name="T4" fmla="*/ 0 w 61"/>
                              <a:gd name="T5" fmla="*/ 7 h 13"/>
                              <a:gd name="T6" fmla="*/ 7 w 61"/>
                              <a:gd name="T7" fmla="*/ 13 h 13"/>
                              <a:gd name="T8" fmla="*/ 54 w 61"/>
                              <a:gd name="T9" fmla="*/ 12 h 13"/>
                              <a:gd name="T10" fmla="*/ 61 w 61"/>
                              <a:gd name="T11" fmla="*/ 6 h 13"/>
                              <a:gd name="T12" fmla="*/ 54 w 6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1" h="13">
                                <a:moveTo>
                                  <a:pt x="54" y="0"/>
                                </a:moveTo>
                                <a:cubicBezTo>
                                  <a:pt x="6" y="0"/>
                                  <a:pt x="6" y="0"/>
                                  <a:pt x="6" y="0"/>
                                </a:cubicBezTo>
                                <a:cubicBezTo>
                                  <a:pt x="3" y="0"/>
                                  <a:pt x="0" y="3"/>
                                  <a:pt x="0" y="7"/>
                                </a:cubicBezTo>
                                <a:cubicBezTo>
                                  <a:pt x="0" y="10"/>
                                  <a:pt x="3" y="13"/>
                                  <a:pt x="7" y="13"/>
                                </a:cubicBezTo>
                                <a:cubicBezTo>
                                  <a:pt x="54" y="12"/>
                                  <a:pt x="54" y="12"/>
                                  <a:pt x="54" y="12"/>
                                </a:cubicBezTo>
                                <a:cubicBezTo>
                                  <a:pt x="58" y="12"/>
                                  <a:pt x="61" y="10"/>
                                  <a:pt x="61" y="6"/>
                                </a:cubicBezTo>
                                <a:cubicBezTo>
                                  <a:pt x="61" y="3"/>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5" name="Freeform 347"/>
                        <wps:cNvSpPr>
                          <a:spLocks/>
                        </wps:cNvSpPr>
                        <wps:spPr bwMode="auto">
                          <a:xfrm>
                            <a:off x="119" y="178"/>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3" y="0"/>
                                  <a:pt x="0" y="3"/>
                                  <a:pt x="0" y="6"/>
                                </a:cubicBezTo>
                                <a:cubicBezTo>
                                  <a:pt x="0" y="10"/>
                                  <a:pt x="3" y="12"/>
                                  <a:pt x="6" y="12"/>
                                </a:cubicBezTo>
                                <a:cubicBezTo>
                                  <a:pt x="54" y="12"/>
                                  <a:pt x="54" y="12"/>
                                  <a:pt x="54" y="12"/>
                                </a:cubicBezTo>
                                <a:cubicBezTo>
                                  <a:pt x="58" y="12"/>
                                  <a:pt x="60" y="9"/>
                                  <a:pt x="60" y="6"/>
                                </a:cubicBezTo>
                                <a:cubicBezTo>
                                  <a:pt x="60" y="2"/>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6" name="Freeform 348"/>
                        <wps:cNvSpPr>
                          <a:spLocks/>
                        </wps:cNvSpPr>
                        <wps:spPr bwMode="auto">
                          <a:xfrm>
                            <a:off x="44" y="271"/>
                            <a:ext cx="49" cy="38"/>
                          </a:xfrm>
                          <a:custGeom>
                            <a:avLst/>
                            <a:gdLst>
                              <a:gd name="T0" fmla="*/ 5 w 34"/>
                              <a:gd name="T1" fmla="*/ 24 h 26"/>
                              <a:gd name="T2" fmla="*/ 9 w 34"/>
                              <a:gd name="T3" fmla="*/ 26 h 26"/>
                              <a:gd name="T4" fmla="*/ 10 w 34"/>
                              <a:gd name="T5" fmla="*/ 26 h 26"/>
                              <a:gd name="T6" fmla="*/ 13 w 34"/>
                              <a:gd name="T7" fmla="*/ 25 h 26"/>
                              <a:gd name="T8" fmla="*/ 32 w 34"/>
                              <a:gd name="T9" fmla="*/ 9 h 26"/>
                              <a:gd name="T10" fmla="*/ 33 w 34"/>
                              <a:gd name="T11" fmla="*/ 2 h 26"/>
                              <a:gd name="T12" fmla="*/ 26 w 34"/>
                              <a:gd name="T13" fmla="*/ 2 h 26"/>
                              <a:gd name="T14" fmla="*/ 13 w 34"/>
                              <a:gd name="T15" fmla="*/ 13 h 26"/>
                              <a:gd name="T16" fmla="*/ 11 w 34"/>
                              <a:gd name="T17" fmla="*/ 12 h 26"/>
                              <a:gd name="T18" fmla="*/ 10 w 34"/>
                              <a:gd name="T19" fmla="*/ 10 h 26"/>
                              <a:gd name="T20" fmla="*/ 4 w 34"/>
                              <a:gd name="T21" fmla="*/ 7 h 26"/>
                              <a:gd name="T22" fmla="*/ 1 w 34"/>
                              <a:gd name="T23" fmla="*/ 14 h 26"/>
                              <a:gd name="T24" fmla="*/ 5 w 34"/>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5" y="24"/>
                                </a:moveTo>
                                <a:cubicBezTo>
                                  <a:pt x="6" y="25"/>
                                  <a:pt x="7" y="26"/>
                                  <a:pt x="9" y="26"/>
                                </a:cubicBezTo>
                                <a:cubicBezTo>
                                  <a:pt x="9" y="26"/>
                                  <a:pt x="9" y="26"/>
                                  <a:pt x="10" y="26"/>
                                </a:cubicBezTo>
                                <a:cubicBezTo>
                                  <a:pt x="10" y="26"/>
                                  <a:pt x="12" y="26"/>
                                  <a:pt x="13" y="25"/>
                                </a:cubicBezTo>
                                <a:cubicBezTo>
                                  <a:pt x="32" y="9"/>
                                  <a:pt x="32" y="9"/>
                                  <a:pt x="32" y="9"/>
                                </a:cubicBezTo>
                                <a:cubicBezTo>
                                  <a:pt x="34" y="7"/>
                                  <a:pt x="34" y="4"/>
                                  <a:pt x="33" y="2"/>
                                </a:cubicBezTo>
                                <a:cubicBezTo>
                                  <a:pt x="31" y="0"/>
                                  <a:pt x="28" y="0"/>
                                  <a:pt x="26" y="2"/>
                                </a:cubicBezTo>
                                <a:cubicBezTo>
                                  <a:pt x="13" y="13"/>
                                  <a:pt x="13" y="13"/>
                                  <a:pt x="13" y="13"/>
                                </a:cubicBezTo>
                                <a:cubicBezTo>
                                  <a:pt x="12" y="13"/>
                                  <a:pt x="11" y="13"/>
                                  <a:pt x="11" y="12"/>
                                </a:cubicBezTo>
                                <a:cubicBezTo>
                                  <a:pt x="10" y="10"/>
                                  <a:pt x="10" y="10"/>
                                  <a:pt x="10" y="10"/>
                                </a:cubicBezTo>
                                <a:cubicBezTo>
                                  <a:pt x="9" y="8"/>
                                  <a:pt x="6" y="7"/>
                                  <a:pt x="4" y="7"/>
                                </a:cubicBezTo>
                                <a:cubicBezTo>
                                  <a:pt x="1" y="8"/>
                                  <a:pt x="0" y="12"/>
                                  <a:pt x="1" y="14"/>
                                </a:cubicBezTo>
                                <a:lnTo>
                                  <a:pt x="5"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7" name="Freeform 349"/>
                        <wps:cNvSpPr>
                          <a:spLocks/>
                        </wps:cNvSpPr>
                        <wps:spPr bwMode="auto">
                          <a:xfrm>
                            <a:off x="121" y="299"/>
                            <a:ext cx="87" cy="18"/>
                          </a:xfrm>
                          <a:custGeom>
                            <a:avLst/>
                            <a:gdLst>
                              <a:gd name="T0" fmla="*/ 6 w 60"/>
                              <a:gd name="T1" fmla="*/ 0 h 13"/>
                              <a:gd name="T2" fmla="*/ 0 w 60"/>
                              <a:gd name="T3" fmla="*/ 7 h 13"/>
                              <a:gd name="T4" fmla="*/ 6 w 60"/>
                              <a:gd name="T5" fmla="*/ 13 h 13"/>
                              <a:gd name="T6" fmla="*/ 54 w 60"/>
                              <a:gd name="T7" fmla="*/ 12 h 13"/>
                              <a:gd name="T8" fmla="*/ 60 w 60"/>
                              <a:gd name="T9" fmla="*/ 6 h 13"/>
                              <a:gd name="T10" fmla="*/ 54 w 60"/>
                              <a:gd name="T11" fmla="*/ 0 h 13"/>
                              <a:gd name="T12" fmla="*/ 6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6" y="0"/>
                                </a:moveTo>
                                <a:cubicBezTo>
                                  <a:pt x="3" y="0"/>
                                  <a:pt x="0" y="3"/>
                                  <a:pt x="0" y="7"/>
                                </a:cubicBezTo>
                                <a:cubicBezTo>
                                  <a:pt x="0" y="10"/>
                                  <a:pt x="3" y="13"/>
                                  <a:pt x="6" y="13"/>
                                </a:cubicBezTo>
                                <a:cubicBezTo>
                                  <a:pt x="54" y="12"/>
                                  <a:pt x="54" y="12"/>
                                  <a:pt x="54" y="12"/>
                                </a:cubicBezTo>
                                <a:cubicBezTo>
                                  <a:pt x="57" y="12"/>
                                  <a:pt x="60" y="10"/>
                                  <a:pt x="60" y="6"/>
                                </a:cubicBezTo>
                                <a:cubicBezTo>
                                  <a:pt x="60" y="3"/>
                                  <a:pt x="57" y="0"/>
                                  <a:pt x="54" y="0"/>
                                </a:cubicBezTo>
                                <a:lnTo>
                                  <a:pt x="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8" name="Freeform 350"/>
                        <wps:cNvSpPr>
                          <a:spLocks/>
                        </wps:cNvSpPr>
                        <wps:spPr bwMode="auto">
                          <a:xfrm>
                            <a:off x="121" y="263"/>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2" y="0"/>
                                  <a:pt x="0" y="3"/>
                                  <a:pt x="0" y="6"/>
                                </a:cubicBezTo>
                                <a:cubicBezTo>
                                  <a:pt x="0" y="10"/>
                                  <a:pt x="2" y="12"/>
                                  <a:pt x="6" y="12"/>
                                </a:cubicBezTo>
                                <a:cubicBezTo>
                                  <a:pt x="54" y="12"/>
                                  <a:pt x="54" y="12"/>
                                  <a:pt x="54" y="12"/>
                                </a:cubicBezTo>
                                <a:cubicBezTo>
                                  <a:pt x="57" y="12"/>
                                  <a:pt x="60" y="9"/>
                                  <a:pt x="60" y="6"/>
                                </a:cubicBezTo>
                                <a:cubicBezTo>
                                  <a:pt x="60" y="2"/>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9" name="Freeform 351"/>
                        <wps:cNvSpPr>
                          <a:spLocks/>
                        </wps:cNvSpPr>
                        <wps:spPr bwMode="auto">
                          <a:xfrm>
                            <a:off x="119" y="126"/>
                            <a:ext cx="87" cy="19"/>
                          </a:xfrm>
                          <a:custGeom>
                            <a:avLst/>
                            <a:gdLst>
                              <a:gd name="T0" fmla="*/ 54 w 60"/>
                              <a:gd name="T1" fmla="*/ 0 h 13"/>
                              <a:gd name="T2" fmla="*/ 6 w 60"/>
                              <a:gd name="T3" fmla="*/ 1 h 13"/>
                              <a:gd name="T4" fmla="*/ 0 w 60"/>
                              <a:gd name="T5" fmla="*/ 7 h 13"/>
                              <a:gd name="T6" fmla="*/ 6 w 60"/>
                              <a:gd name="T7" fmla="*/ 13 h 13"/>
                              <a:gd name="T8" fmla="*/ 54 w 60"/>
                              <a:gd name="T9" fmla="*/ 13 h 13"/>
                              <a:gd name="T10" fmla="*/ 60 w 60"/>
                              <a:gd name="T11" fmla="*/ 7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3" y="1"/>
                                  <a:pt x="0" y="4"/>
                                  <a:pt x="0" y="7"/>
                                </a:cubicBezTo>
                                <a:cubicBezTo>
                                  <a:pt x="0" y="10"/>
                                  <a:pt x="3" y="13"/>
                                  <a:pt x="6" y="13"/>
                                </a:cubicBezTo>
                                <a:cubicBezTo>
                                  <a:pt x="54" y="13"/>
                                  <a:pt x="54" y="13"/>
                                  <a:pt x="54" y="13"/>
                                </a:cubicBezTo>
                                <a:cubicBezTo>
                                  <a:pt x="57" y="13"/>
                                  <a:pt x="60" y="10"/>
                                  <a:pt x="60" y="7"/>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30" name="Freeform 352"/>
                        <wps:cNvSpPr>
                          <a:spLocks/>
                        </wps:cNvSpPr>
                        <wps:spPr bwMode="auto">
                          <a:xfrm>
                            <a:off x="119" y="90"/>
                            <a:ext cx="87" cy="19"/>
                          </a:xfrm>
                          <a:custGeom>
                            <a:avLst/>
                            <a:gdLst>
                              <a:gd name="T0" fmla="*/ 54 w 60"/>
                              <a:gd name="T1" fmla="*/ 0 h 13"/>
                              <a:gd name="T2" fmla="*/ 6 w 60"/>
                              <a:gd name="T3" fmla="*/ 1 h 13"/>
                              <a:gd name="T4" fmla="*/ 0 w 60"/>
                              <a:gd name="T5" fmla="*/ 7 h 13"/>
                              <a:gd name="T6" fmla="*/ 6 w 60"/>
                              <a:gd name="T7" fmla="*/ 13 h 13"/>
                              <a:gd name="T8" fmla="*/ 54 w 60"/>
                              <a:gd name="T9" fmla="*/ 12 h 13"/>
                              <a:gd name="T10" fmla="*/ 60 w 60"/>
                              <a:gd name="T11" fmla="*/ 6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2" y="1"/>
                                  <a:pt x="0" y="3"/>
                                  <a:pt x="0" y="7"/>
                                </a:cubicBezTo>
                                <a:cubicBezTo>
                                  <a:pt x="0" y="10"/>
                                  <a:pt x="2" y="13"/>
                                  <a:pt x="6" y="13"/>
                                </a:cubicBezTo>
                                <a:cubicBezTo>
                                  <a:pt x="54" y="12"/>
                                  <a:pt x="54" y="12"/>
                                  <a:pt x="54" y="12"/>
                                </a:cubicBezTo>
                                <a:cubicBezTo>
                                  <a:pt x="57" y="12"/>
                                  <a:pt x="60" y="10"/>
                                  <a:pt x="60" y="6"/>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01415413">
              <v:group id="Group 341" style="position:absolute;margin-left:0;margin-top:0;width:19.3pt;height:26.65pt;z-index:251959296;mso-width-relative:margin;mso-height-relative:margin" coordsize="257,355" o:spid="_x0000_s1026" w14:anchorId="3D1F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">
                <o:lock v:ext="edit" aspectratio="t"/>
                <v:shape id="Freeform 342" style="position:absolute;top:30;width:257;height:325;visibility:visible;mso-wrap-style:square;v-text-anchor:top" coordsize="178,226" o:spid="_x0000_s1027" filled="f" stroked="f" path="m162,c140,,140,,140,v-4,,-6,2,-6,5c134,9,136,11,140,11v21,,21,,21,c164,11,166,14,166,16v,193,,193,,193c166,212,164,214,161,214v-144,,-144,,-144,c14,214,12,212,12,209,12,16,12,16,12,16v,-2,2,-5,5,-5c38,11,38,11,38,11v4,,6,-2,6,-6c44,2,42,,38,,16,,16,,16,,7,,,7,,15,,215,,215,,215v,6,5,11,11,11c167,226,167,226,167,226v6,,11,-5,11,-11c178,15,178,15,178,15,178,7,171,,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">
                  <v:path arrowok="t" o:connecttype="custom" o:connectlocs="234,0;202,0;193,7;202,16;232,16;240,23;240,301;232,308;25,308;17,301;17,23;25,16;55,16;64,7;55,0;23,0;0,22;0,309;16,325;241,325;257,309;257,22;234,0" o:connectangles="0,0,0,0,0,0,0,0,0,0,0,0,0,0,0,0,0,0,0,0,0,0,0"/>
                </v:shape>
                <v:shape id="Freeform 343" style="position:absolute;left:69;width:120;height:61;visibility:visible;mso-wrap-style:square;v-text-anchor:top" coordsize="83,43" o:spid="_x0000_s1028" filled="f" stroked="f" path="m,34v,2,1,4,2,6c3,41,5,43,9,42v28,,28,,28,c49,42,62,42,74,42v,,,,,c75,42,78,42,80,40v2,-2,3,-4,2,-6c82,32,82,29,82,27v,-3,,-3,,-3c82,14,76,7,66,7v-2,,-4,,-6,c59,3,55,,51,,44,,38,,31,,27,,23,3,22,7v-2,,-4,,-7,c7,7,,13,,21v,3,,6,,9c,31,,32,,34xm12,21v,-1,1,-2,4,-2c18,19,20,19,23,19v9,,9,,9,c33,12,33,12,33,12v,,,,,c38,12,44,12,49,12v,,,,,c50,19,50,19,50,19v9,,9,,9,c66,19,66,19,66,19v3,,5,1,5,5c71,31,71,31,71,31v-8,,-15,,-22,c12,31,12,31,12,31v,-1,,-1,,-2c11,27,11,25,1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">
                  <v:path arrowok="t" o:connecttype="custom" o:connectlocs="0,48;3,57;13,60;53,60;107,60;107,60;116,57;119,48;119,38;119,34;95,10;87,10;74,0;45,0;32,10;22,10;0,30;0,43;0,48;17,30;23,27;33,27;46,27;48,17;48,17;71,17;71,17;72,27;85,27;95,27;103,34;103,44;71,44;17,44;17,41;17,30" o:connectangles="0,0,0,0,0,0,0,0,0,0,0,0,0,0,0,0,0,0,0,0,0,0,0,0,0,0,0,0,0,0,0,0,0,0,0,0"/>
                  <o:lock v:ext="edit" verticies="t"/>
                </v:shape>
                <v:shape id="Freeform 344" style="position:absolute;left:43;top:99;width:49;height:37;visibility:visible;mso-wrap-style:square;v-text-anchor:top" coordsize="34,26" o:spid="_x0000_s1029" filled="f" stroked="f" path="m9,26v,,,,1,c10,26,12,26,13,25,32,9,32,9,32,9,34,7,34,4,33,2,31,1,28,,26,2,13,12,13,12,13,12v,1,-2,1,-3,c10,11,10,11,10,11,9,9,6,7,4,8,1,9,,12,1,14,6,24,6,24,6,24v,1,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">
                  <v:path arrowok="t" o:connecttype="custom" o:connectlocs="13,37;14,37;19,36;46,13;48,3;37,3;19,17;14,17;14,16;6,11;1,20;9,34;13,37" o:connectangles="0,0,0,0,0,0,0,0,0,0,0,0,0"/>
                </v:shape>
                <v:shape id="Freeform 345" style="position:absolute;left:43;top:186;width:50;height:38;visibility:visible;mso-wrap-style:square;v-text-anchor:top" coordsize="35,26" o:spid="_x0000_s1030" filled="f" stroked="f" path="m6,24v1,1,2,2,3,2c9,26,10,26,10,26v1,,2,,3,-1c32,9,32,9,32,9,34,7,35,4,33,2,31,,28,,27,2,13,13,13,13,13,13v,,-2,,-2,-1c10,10,10,10,10,10,9,8,7,7,5,8,2,8,,12,2,14l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">
                  <v:path arrowok="t" o:connecttype="custom" o:connectlocs="9,35;13,38;14,38;19,37;46,13;47,3;39,3;19,19;16,18;14,15;7,12;3,20;9,35" o:connectangles="0,0,0,0,0,0,0,0,0,0,0,0,0"/>
                </v:shape>
                <v:shape id="Freeform 346" style="position:absolute;left:119;top:214;width:89;height:18;visibility:visible;mso-wrap-style:square;v-text-anchor:top" coordsize="61,13" o:spid="_x0000_s1031" filled="f" stroked="f" path="m54,c6,,6,,6,,3,,,3,,7v,3,3,6,7,6c54,12,54,12,54,12v4,,7,-2,7,-6c61,3,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">
                  <v:path arrowok="t" o:connecttype="custom" o:connectlocs="79,0;9,0;0,10;10,18;79,17;89,8;79,0" o:connectangles="0,0,0,0,0,0,0"/>
                </v:shape>
                <v:shape id="Freeform 347" style="position:absolute;left:119;top:178;width:87;height:17;visibility:visible;mso-wrap-style:square;v-text-anchor:top" coordsize="60,12" o:spid="_x0000_s1032" filled="f" stroked="f" path="m54,c6,,6,,6,,3,,,3,,6v,4,3,6,6,6c54,12,54,12,54,12v4,,6,-3,6,-6c60,2,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">
                  <v:path arrowok="t" o:connecttype="custom" o:connectlocs="78,0;9,0;0,9;9,17;78,17;87,9;78,0" o:connectangles="0,0,0,0,0,0,0"/>
                </v:shape>
                <v:shape id="Freeform 348" style="position:absolute;left:44;top:271;width:49;height:38;visibility:visible;mso-wrap-style:square;v-text-anchor:top" coordsize="34,26" o:spid="_x0000_s1033" filled="f" stroked="f" path="m5,24v1,1,2,2,4,2c9,26,9,26,10,26v,,2,,3,-1c32,9,32,9,32,9,34,7,34,4,33,2,31,,28,,26,2,13,13,13,13,13,13v-1,,-2,,-2,-1c10,10,10,10,10,10,9,8,6,7,4,7,1,8,,12,1,14l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">
                  <v:path arrowok="t" o:connecttype="custom" o:connectlocs="7,35;13,38;14,38;19,37;46,13;48,3;37,3;19,19;16,18;14,15;6,10;1,20;7,35" o:connectangles="0,0,0,0,0,0,0,0,0,0,0,0,0"/>
                </v:shape>
                <v:shape id="Freeform 349" style="position:absolute;left:121;top:299;width:87;height:18;visibility:visible;mso-wrap-style:square;v-text-anchor:top" coordsize="60,13" o:spid="_x0000_s1034" filled="f" stroked="f" path="m6,c3,,,3,,7v,3,3,6,6,6c54,12,54,12,54,12v3,,6,-2,6,-6c60,3,57,,54,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">
                  <v:path arrowok="t" o:connecttype="custom" o:connectlocs="9,0;0,10;9,18;78,17;87,8;78,0;9,0" o:connectangles="0,0,0,0,0,0,0"/>
                </v:shape>
                <v:shape id="Freeform 350" style="position:absolute;left:121;top:263;width:87;height:17;visibility:visible;mso-wrap-style:square;v-text-anchor:top" coordsize="60,12" o:spid="_x0000_s1035" filled="f" stroked="f" path="m54,c6,,6,,6,,2,,,3,,6v,4,2,6,6,6c54,12,54,12,54,12v3,,6,-3,6,-6c60,2,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">
                  <v:path arrowok="t" o:connecttype="custom" o:connectlocs="78,0;9,0;0,9;9,17;78,17;87,9;78,0" o:connectangles="0,0,0,0,0,0,0"/>
                </v:shape>
                <v:shape id="Freeform 351" style="position:absolute;left:119;top:126;width:87;height:19;visibility:visible;mso-wrap-style:square;v-text-anchor:top" coordsize="60,13" o:spid="_x0000_s1036" filled="f" stroked="f" path="m54,c6,1,6,1,6,1,3,1,,4,,7v,3,3,6,6,6c54,13,54,13,54,13v3,,6,-3,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">
                  <v:path arrowok="t" o:connecttype="custom" o:connectlocs="78,0;9,1;0,10;9,19;78,19;87,10;78,0" o:connectangles="0,0,0,0,0,0,0"/>
                </v:shape>
                <v:shape id="Freeform 352" style="position:absolute;left:119;top:90;width:87;height:19;visibility:visible;mso-wrap-style:square;v-text-anchor:top" coordsize="60,13" o:spid="_x0000_s1037" filled="f" stroked="f" path="m54,c6,1,6,1,6,1,2,1,,3,,7v,3,2,6,6,6c54,12,54,12,54,12v3,,6,-2,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">
                  <v:path arrowok="t" o:connecttype="custom" o:connectlocs="78,0;9,1;0,10;9,19;78,18;87,9;78,0" o:connectangles="0,0,0,0,0,0,0"/>
                </v:shape>
                <w10:wrap type="square"/>
              </v:group>
            </w:pict>
          </mc:Fallback>
        </mc:AlternateContent>
      </w:r>
      <w:r w:rsidRPr="009453EA">
        <w:rPr>
          <w:b/>
          <w:bCs/>
          <w:color w:val="F47721"/>
          <w:sz w:val="23"/>
          <w:szCs w:val="23"/>
        </w:rPr>
        <w:t>Making an application</w:t>
      </w:r>
      <w:bookmarkEnd w:id="215"/>
      <w:bookmarkEnd w:id="216"/>
      <w:bookmarkEnd w:id="217"/>
      <w:bookmarkEnd w:id="218"/>
      <w:bookmarkEnd w:id="219"/>
      <w:bookmarkEnd w:id="220"/>
    </w:p>
    <w:p w14:paraId="2B100E7A" w14:textId="77777777" w:rsidR="00924B03" w:rsidRPr="002233A6" w:rsidRDefault="00924B03" w:rsidP="00924B03">
      <w:pPr>
        <w:rPr>
          <w:szCs w:val="20"/>
        </w:rPr>
      </w:pPr>
      <w:r w:rsidRPr="002233A6">
        <w:rPr>
          <w:szCs w:val="20"/>
        </w:rPr>
        <w:t>Written applications must include:</w:t>
      </w:r>
    </w:p>
    <w:p w14:paraId="2208328B" w14:textId="77777777" w:rsidR="00924B03" w:rsidRPr="00484568" w:rsidRDefault="00924B03" w:rsidP="00706047">
      <w:pPr>
        <w:pStyle w:val="ListParagraph"/>
        <w:numPr>
          <w:ilvl w:val="0"/>
          <w:numId w:val="56"/>
        </w:numPr>
        <w:rPr>
          <w:rFonts w:ascii="Montserrat" w:hAnsi="Montserrat"/>
        </w:rPr>
      </w:pPr>
      <w:r w:rsidRPr="00484568">
        <w:rPr>
          <w:rFonts w:ascii="Montserrat" w:hAnsi="Montserrat"/>
        </w:rPr>
        <w:t>Your reasons for wanting to acquire</w:t>
      </w:r>
      <w:r>
        <w:rPr>
          <w:rFonts w:ascii="Montserrat" w:hAnsi="Montserrat"/>
        </w:rPr>
        <w:t>/retain</w:t>
      </w:r>
      <w:r w:rsidRPr="00484568">
        <w:rPr>
          <w:rFonts w:ascii="Montserrat" w:hAnsi="Montserrat"/>
        </w:rPr>
        <w:t xml:space="preserve"> these securities</w:t>
      </w:r>
    </w:p>
    <w:p w14:paraId="2F87B844" w14:textId="77777777" w:rsidR="00924B03" w:rsidRPr="00484568" w:rsidRDefault="00924B03" w:rsidP="00706047">
      <w:pPr>
        <w:pStyle w:val="ListParagraph"/>
        <w:numPr>
          <w:ilvl w:val="0"/>
          <w:numId w:val="56"/>
        </w:numPr>
        <w:rPr>
          <w:rFonts w:ascii="Montserrat" w:hAnsi="Montserrat"/>
        </w:rPr>
      </w:pPr>
      <w:r w:rsidRPr="00484568">
        <w:rPr>
          <w:rFonts w:ascii="Montserrat" w:hAnsi="Montserrat"/>
        </w:rPr>
        <w:t>The value and, where appli</w:t>
      </w:r>
      <w:r>
        <w:rPr>
          <w:rFonts w:ascii="Montserrat" w:hAnsi="Montserrat"/>
        </w:rPr>
        <w:t>cable, the term of the security</w:t>
      </w:r>
    </w:p>
    <w:p w14:paraId="04B4E445" w14:textId="77777777" w:rsidR="00924B03" w:rsidRPr="00484568" w:rsidRDefault="00924B03" w:rsidP="00706047">
      <w:pPr>
        <w:pStyle w:val="ListParagraph"/>
        <w:numPr>
          <w:ilvl w:val="0"/>
          <w:numId w:val="56"/>
        </w:numPr>
        <w:rPr>
          <w:rFonts w:ascii="Montserrat" w:hAnsi="Montserrat"/>
        </w:rPr>
      </w:pPr>
      <w:r w:rsidRPr="00484568">
        <w:rPr>
          <w:rFonts w:ascii="Montserrat" w:hAnsi="Montserrat"/>
        </w:rPr>
        <w:t>Details of any interest a board member may have and the extent and/or financial value of that interest</w:t>
      </w:r>
    </w:p>
    <w:p w14:paraId="2AA5DD32" w14:textId="77777777" w:rsidR="00924B03" w:rsidRPr="00484568" w:rsidRDefault="00924B03" w:rsidP="00706047">
      <w:pPr>
        <w:pStyle w:val="ListParagraph"/>
        <w:numPr>
          <w:ilvl w:val="0"/>
          <w:numId w:val="56"/>
        </w:numPr>
        <w:rPr>
          <w:rFonts w:ascii="Montserrat" w:hAnsi="Montserrat"/>
        </w:rPr>
      </w:pPr>
      <w:r w:rsidRPr="00484568">
        <w:rPr>
          <w:rFonts w:ascii="Montserrat" w:hAnsi="Montserrat"/>
        </w:rPr>
        <w:lastRenderedPageBreak/>
        <w:t>Any credit rating or other financial risk information about the issuer of the security</w:t>
      </w:r>
    </w:p>
    <w:p w14:paraId="38238E7F" w14:textId="77777777" w:rsidR="00924B03" w:rsidRDefault="00924B03" w:rsidP="00706047">
      <w:pPr>
        <w:pStyle w:val="ListParagraph"/>
        <w:numPr>
          <w:ilvl w:val="0"/>
          <w:numId w:val="56"/>
        </w:numPr>
        <w:rPr>
          <w:rFonts w:ascii="Montserrat" w:hAnsi="Montserrat"/>
        </w:rPr>
      </w:pPr>
      <w:r w:rsidRPr="00484568">
        <w:rPr>
          <w:rFonts w:ascii="Montserrat" w:hAnsi="Montserrat"/>
        </w:rPr>
        <w:t>Any security offered by the issuer</w:t>
      </w:r>
    </w:p>
    <w:p w14:paraId="471E74FA" w14:textId="77777777" w:rsidR="00924B03" w:rsidRPr="00484568" w:rsidRDefault="00924B03" w:rsidP="00706047">
      <w:pPr>
        <w:pStyle w:val="ListParagraph"/>
        <w:numPr>
          <w:ilvl w:val="0"/>
          <w:numId w:val="56"/>
        </w:numPr>
        <w:rPr>
          <w:rFonts w:ascii="Montserrat" w:hAnsi="Montserrat"/>
        </w:rPr>
      </w:pPr>
      <w:r w:rsidRPr="00484568">
        <w:rPr>
          <w:rFonts w:ascii="Montserrat" w:hAnsi="Montserrat"/>
        </w:rPr>
        <w:t>The expected benefits from acquiring</w:t>
      </w:r>
      <w:r>
        <w:rPr>
          <w:rFonts w:ascii="Montserrat" w:hAnsi="Montserrat"/>
        </w:rPr>
        <w:t>/retaining</w:t>
      </w:r>
      <w:r w:rsidRPr="00484568">
        <w:rPr>
          <w:rFonts w:ascii="Montserrat" w:hAnsi="Montserrat"/>
        </w:rPr>
        <w:t xml:space="preserve"> the security</w:t>
      </w:r>
    </w:p>
    <w:p w14:paraId="767A88AA" w14:textId="4CA9ED7E" w:rsidR="00924B03" w:rsidRPr="006E073C" w:rsidRDefault="00924B03" w:rsidP="00706047">
      <w:pPr>
        <w:pStyle w:val="ListParagraph"/>
        <w:numPr>
          <w:ilvl w:val="0"/>
          <w:numId w:val="56"/>
        </w:numPr>
        <w:rPr>
          <w:rFonts w:ascii="Montserrat" w:hAnsi="Montserrat"/>
        </w:rPr>
      </w:pPr>
      <w:r w:rsidRPr="00484568">
        <w:rPr>
          <w:rFonts w:ascii="Montserrat" w:hAnsi="Montserrat"/>
        </w:rPr>
        <w:t>Current financial information for the school</w:t>
      </w:r>
      <w:r w:rsidR="00FD59A0">
        <w:rPr>
          <w:rFonts w:ascii="Montserrat" w:hAnsi="Montserrat"/>
        </w:rPr>
        <w:t xml:space="preserve"> or </w:t>
      </w:r>
      <w:r>
        <w:rPr>
          <w:rFonts w:ascii="Montserrat" w:hAnsi="Montserrat"/>
        </w:rPr>
        <w:t>kura</w:t>
      </w:r>
    </w:p>
    <w:p w14:paraId="55D9C689" w14:textId="2E08E0AD" w:rsidR="00924B03" w:rsidRPr="00484568" w:rsidRDefault="00924B03" w:rsidP="00706047">
      <w:pPr>
        <w:pStyle w:val="ListParagraph"/>
        <w:numPr>
          <w:ilvl w:val="0"/>
          <w:numId w:val="56"/>
        </w:numPr>
        <w:rPr>
          <w:rFonts w:ascii="Montserrat" w:hAnsi="Montserrat"/>
        </w:rPr>
      </w:pPr>
      <w:r w:rsidRPr="00484568">
        <w:rPr>
          <w:rFonts w:ascii="Montserrat" w:hAnsi="Montserrat"/>
        </w:rPr>
        <w:t>An assessment of the potential effect on the school</w:t>
      </w:r>
      <w:r w:rsidR="00FD59A0">
        <w:rPr>
          <w:rFonts w:ascii="Montserrat" w:hAnsi="Montserrat"/>
        </w:rPr>
        <w:t xml:space="preserve"> or </w:t>
      </w:r>
      <w:r>
        <w:rPr>
          <w:rFonts w:ascii="Montserrat" w:hAnsi="Montserrat"/>
        </w:rPr>
        <w:t>kura</w:t>
      </w:r>
      <w:r w:rsidRPr="00484568">
        <w:rPr>
          <w:rFonts w:ascii="Montserrat" w:hAnsi="Montserrat"/>
        </w:rPr>
        <w:t xml:space="preserve"> in event of default by the issuer</w:t>
      </w:r>
    </w:p>
    <w:p w14:paraId="1EA25B73" w14:textId="77777777" w:rsidR="00924B03" w:rsidRDefault="00924B03" w:rsidP="00706047">
      <w:pPr>
        <w:pStyle w:val="ListParagraph"/>
        <w:numPr>
          <w:ilvl w:val="0"/>
          <w:numId w:val="56"/>
        </w:numPr>
        <w:rPr>
          <w:rFonts w:ascii="Montserrat" w:hAnsi="Montserrat"/>
        </w:rPr>
      </w:pPr>
      <w:r w:rsidRPr="00484568">
        <w:rPr>
          <w:rFonts w:ascii="Montserrat" w:hAnsi="Montserrat"/>
        </w:rPr>
        <w:t>Information relating to actions taken, or proposed to be taken, by the board to minimise and/or mitigate credit risk exposure if the application is approved.</w:t>
      </w:r>
    </w:p>
    <w:p w14:paraId="559B10E9" w14:textId="77777777" w:rsidR="00924B03" w:rsidRPr="00484568" w:rsidRDefault="00924B03" w:rsidP="00924B03">
      <w:pPr>
        <w:pStyle w:val="ListParagraph"/>
        <w:rPr>
          <w:rFonts w:ascii="Montserrat" w:hAnsi="Montserrat"/>
        </w:rPr>
      </w:pPr>
    </w:p>
    <w:p w14:paraId="38E49515" w14:textId="77777777" w:rsidR="00924B03" w:rsidRPr="002233A6" w:rsidRDefault="00924B03" w:rsidP="00924B03">
      <w:pPr>
        <w:spacing w:before="60" w:after="220"/>
        <w:jc w:val="both"/>
        <w:rPr>
          <w:rFonts w:cs="Arial"/>
          <w:szCs w:val="20"/>
        </w:rPr>
      </w:pPr>
      <w:r w:rsidRPr="002233A6">
        <w:rPr>
          <w:rFonts w:cs="Arial"/>
          <w:szCs w:val="20"/>
        </w:rPr>
        <w:t>If approval is granted the following conditions will apply:</w:t>
      </w:r>
    </w:p>
    <w:p w14:paraId="343829AF" w14:textId="77777777" w:rsidR="00924B03" w:rsidRPr="00484568" w:rsidRDefault="00924B03" w:rsidP="00706047">
      <w:pPr>
        <w:pStyle w:val="ListParagraph"/>
        <w:numPr>
          <w:ilvl w:val="0"/>
          <w:numId w:val="57"/>
        </w:numPr>
        <w:rPr>
          <w:rFonts w:ascii="Montserrat" w:hAnsi="Montserrat"/>
        </w:rPr>
      </w:pPr>
      <w:r w:rsidRPr="00484568">
        <w:rPr>
          <w:rFonts w:ascii="Montserrat" w:hAnsi="Montserrat"/>
        </w:rPr>
        <w:t>The approval is from the date of the decision and is not retrospective.</w:t>
      </w:r>
    </w:p>
    <w:p w14:paraId="69A3FD5B" w14:textId="77777777" w:rsidR="00924B03" w:rsidRPr="00484568" w:rsidRDefault="00924B03" w:rsidP="00706047">
      <w:pPr>
        <w:pStyle w:val="ListParagraph"/>
        <w:numPr>
          <w:ilvl w:val="0"/>
          <w:numId w:val="57"/>
        </w:numPr>
        <w:rPr>
          <w:rFonts w:ascii="Montserrat" w:hAnsi="Montserrat"/>
        </w:rPr>
      </w:pPr>
      <w:r w:rsidRPr="00484568">
        <w:rPr>
          <w:rFonts w:ascii="Montserrat" w:hAnsi="Montserrat"/>
        </w:rPr>
        <w:t>The approval is for this transaction only.</w:t>
      </w:r>
    </w:p>
    <w:p w14:paraId="533B83A5" w14:textId="4ED97B50" w:rsidR="00924B03" w:rsidRDefault="00924B03" w:rsidP="00706047">
      <w:pPr>
        <w:pStyle w:val="ListParagraph"/>
        <w:numPr>
          <w:ilvl w:val="0"/>
          <w:numId w:val="57"/>
        </w:numPr>
        <w:rPr>
          <w:rFonts w:ascii="Montserrat" w:hAnsi="Montserrat"/>
        </w:rPr>
      </w:pPr>
      <w:r w:rsidRPr="00484568">
        <w:rPr>
          <w:rFonts w:ascii="Montserrat" w:hAnsi="Montserrat"/>
        </w:rPr>
        <w:t>The Crown does not guarantee securities acquired</w:t>
      </w:r>
      <w:r>
        <w:rPr>
          <w:rFonts w:ascii="Montserrat" w:hAnsi="Montserrat"/>
        </w:rPr>
        <w:t>/retained</w:t>
      </w:r>
      <w:r w:rsidRPr="00484568">
        <w:rPr>
          <w:rFonts w:ascii="Montserrat" w:hAnsi="Montserrat"/>
        </w:rPr>
        <w:t xml:space="preserve"> by boards.</w:t>
      </w:r>
    </w:p>
    <w:p w14:paraId="2D3626E3" w14:textId="77777777" w:rsidR="00924B03" w:rsidRPr="00484568" w:rsidRDefault="00924B03" w:rsidP="00924B03">
      <w:pPr>
        <w:pStyle w:val="ListParagraph"/>
        <w:rPr>
          <w:rFonts w:ascii="Montserrat" w:hAnsi="Montserrat"/>
        </w:rPr>
      </w:pPr>
    </w:p>
    <w:p w14:paraId="117E930E" w14:textId="77777777" w:rsidR="00924B03" w:rsidRDefault="00924B03" w:rsidP="00924B03">
      <w:pPr>
        <w:pStyle w:val="Heading6"/>
      </w:pPr>
      <w:r>
        <w:t>Send your application to:</w:t>
      </w:r>
    </w:p>
    <w:p w14:paraId="3FDC4997" w14:textId="77777777" w:rsidR="00924B03" w:rsidRPr="00105B36" w:rsidRDefault="00924B03" w:rsidP="00924B03">
      <w:pPr>
        <w:rPr>
          <w:szCs w:val="20"/>
        </w:rPr>
      </w:pPr>
      <w:r w:rsidRPr="00890B8A">
        <w:rPr>
          <w:szCs w:val="20"/>
        </w:rPr>
        <w:t>Ministry</w:t>
      </w:r>
      <w:r>
        <w:rPr>
          <w:szCs w:val="20"/>
        </w:rPr>
        <w:t xml:space="preserve"> of Education National Office</w:t>
      </w:r>
      <w:r>
        <w:rPr>
          <w:szCs w:val="20"/>
        </w:rPr>
        <w:br/>
        <w:t>A</w:t>
      </w:r>
      <w:r w:rsidRPr="00890B8A">
        <w:rPr>
          <w:szCs w:val="20"/>
        </w:rPr>
        <w:t>ttention</w:t>
      </w:r>
      <w:r>
        <w:rPr>
          <w:szCs w:val="20"/>
        </w:rPr>
        <w:t>:</w:t>
      </w:r>
      <w:r w:rsidRPr="00890B8A">
        <w:rPr>
          <w:szCs w:val="20"/>
        </w:rPr>
        <w:t xml:space="preserve"> National Lead Advisor, School Financial Advice</w:t>
      </w:r>
      <w:r>
        <w:rPr>
          <w:szCs w:val="20"/>
        </w:rPr>
        <w:br/>
      </w:r>
      <w:r w:rsidRPr="00890B8A">
        <w:rPr>
          <w:szCs w:val="20"/>
        </w:rPr>
        <w:t>Mini</w:t>
      </w:r>
      <w:r>
        <w:rPr>
          <w:szCs w:val="20"/>
        </w:rPr>
        <w:t>stry of Education PO Box 1666</w:t>
      </w:r>
      <w:r>
        <w:rPr>
          <w:szCs w:val="20"/>
        </w:rPr>
        <w:br/>
      </w:r>
      <w:r w:rsidRPr="00890B8A">
        <w:rPr>
          <w:szCs w:val="20"/>
        </w:rPr>
        <w:t>Wellington 6041</w:t>
      </w:r>
      <w:r>
        <w:rPr>
          <w:szCs w:val="20"/>
        </w:rPr>
        <w:br/>
        <w:t xml:space="preserve">Or </w:t>
      </w:r>
      <w:r w:rsidRPr="00890B8A">
        <w:rPr>
          <w:szCs w:val="20"/>
        </w:rPr>
        <w:t xml:space="preserve">email </w:t>
      </w:r>
      <w:hyperlink r:id="rId43" w:history="1">
        <w:r w:rsidRPr="00890B8A">
          <w:rPr>
            <w:rStyle w:val="Hyperlink"/>
            <w:szCs w:val="20"/>
          </w:rPr>
          <w:t>school.finances@education.govt.nz</w:t>
        </w:r>
      </w:hyperlink>
      <w:r w:rsidRPr="00890B8A">
        <w:rPr>
          <w:szCs w:val="20"/>
        </w:rPr>
        <w:t xml:space="preserve">. </w:t>
      </w:r>
      <w:r>
        <w:rPr>
          <w:szCs w:val="20"/>
        </w:rPr>
        <w:br/>
      </w:r>
    </w:p>
    <w:p w14:paraId="010006F7" w14:textId="38247D82" w:rsidR="00924B03" w:rsidRPr="00210034" w:rsidRDefault="00924B03" w:rsidP="00924B03">
      <w:pPr>
        <w:pStyle w:val="Heading3"/>
        <w:rPr>
          <w:szCs w:val="22"/>
        </w:rPr>
      </w:pPr>
      <w:bookmarkStart w:id="221" w:name="_Toc54160472"/>
      <w:bookmarkStart w:id="222" w:name="_Toc54247306"/>
      <w:bookmarkStart w:id="223" w:name="_Toc132279445"/>
      <w:r>
        <w:t>2.</w:t>
      </w:r>
      <w:r w:rsidR="007E4682">
        <w:t>9</w:t>
      </w:r>
      <w:r>
        <w:t>.2 When securities no longer qualify as authorised</w:t>
      </w:r>
      <w:bookmarkEnd w:id="221"/>
      <w:bookmarkEnd w:id="222"/>
      <w:bookmarkEnd w:id="223"/>
    </w:p>
    <w:p w14:paraId="7917F4CA" w14:textId="77777777" w:rsidR="00924B03" w:rsidRPr="007D4B0F" w:rsidRDefault="00924B03" w:rsidP="00924B03">
      <w:pPr>
        <w:spacing w:before="60" w:after="220"/>
        <w:jc w:val="both"/>
        <w:rPr>
          <w:rFonts w:cs="Arial"/>
          <w:szCs w:val="20"/>
        </w:rPr>
      </w:pPr>
      <w:r>
        <w:rPr>
          <w:rFonts w:cs="Arial"/>
          <w:szCs w:val="20"/>
        </w:rPr>
        <w:t>If</w:t>
      </w:r>
      <w:r w:rsidRPr="007D4B0F">
        <w:rPr>
          <w:rFonts w:cs="Arial"/>
          <w:szCs w:val="20"/>
        </w:rPr>
        <w:t xml:space="preserve"> a security cease</w:t>
      </w:r>
      <w:r>
        <w:rPr>
          <w:rFonts w:cs="Arial"/>
          <w:szCs w:val="20"/>
        </w:rPr>
        <w:t>s</w:t>
      </w:r>
      <w:r w:rsidRPr="007D4B0F">
        <w:rPr>
          <w:rFonts w:cs="Arial"/>
          <w:szCs w:val="20"/>
        </w:rPr>
        <w:t xml:space="preserve"> t</w:t>
      </w:r>
      <w:r>
        <w:rPr>
          <w:rFonts w:cs="Arial"/>
          <w:szCs w:val="20"/>
        </w:rPr>
        <w:t xml:space="preserve">o qualify as </w:t>
      </w:r>
      <w:r w:rsidRPr="007D4B0F">
        <w:rPr>
          <w:rFonts w:cs="Arial"/>
          <w:szCs w:val="20"/>
        </w:rPr>
        <w:t xml:space="preserve">authorised by </w:t>
      </w:r>
      <w:r>
        <w:rPr>
          <w:rFonts w:cs="Arial"/>
          <w:szCs w:val="20"/>
        </w:rPr>
        <w:t xml:space="preserve">Section 154 of the Education and Training Act 2020 (detailed in 2.8 table) </w:t>
      </w:r>
      <w:r w:rsidRPr="007D4B0F">
        <w:rPr>
          <w:rFonts w:cs="Arial"/>
          <w:szCs w:val="20"/>
        </w:rPr>
        <w:t>board</w:t>
      </w:r>
      <w:r>
        <w:rPr>
          <w:rFonts w:cs="Arial"/>
          <w:szCs w:val="20"/>
        </w:rPr>
        <w:t>s have a period of grace in which they can</w:t>
      </w:r>
      <w:r w:rsidRPr="007D4B0F">
        <w:rPr>
          <w:rFonts w:cs="Arial"/>
          <w:szCs w:val="20"/>
        </w:rPr>
        <w:t xml:space="preserve"> </w:t>
      </w:r>
      <w:r>
        <w:rPr>
          <w:rFonts w:cs="Arial"/>
          <w:szCs w:val="20"/>
        </w:rPr>
        <w:t xml:space="preserve">continue to hold the security. </w:t>
      </w:r>
      <w:r w:rsidRPr="007D4B0F">
        <w:rPr>
          <w:rFonts w:cs="Arial"/>
          <w:szCs w:val="20"/>
        </w:rPr>
        <w:t xml:space="preserve">The period of grace ends on the </w:t>
      </w:r>
      <w:r w:rsidRPr="007D4B0F">
        <w:rPr>
          <w:rFonts w:cs="Arial"/>
          <w:b/>
          <w:szCs w:val="20"/>
        </w:rPr>
        <w:t>earlier</w:t>
      </w:r>
      <w:r w:rsidRPr="007D4B0F">
        <w:rPr>
          <w:rFonts w:cs="Arial"/>
          <w:szCs w:val="20"/>
        </w:rPr>
        <w:t xml:space="preserve"> of:</w:t>
      </w:r>
    </w:p>
    <w:p w14:paraId="2716D907" w14:textId="1168B075" w:rsidR="00924B03" w:rsidRPr="002215F4" w:rsidRDefault="00924B03" w:rsidP="00706047">
      <w:pPr>
        <w:pStyle w:val="ListParagraph"/>
        <w:numPr>
          <w:ilvl w:val="0"/>
          <w:numId w:val="58"/>
        </w:numPr>
        <w:rPr>
          <w:rFonts w:ascii="Montserrat" w:hAnsi="Montserrat"/>
        </w:rPr>
      </w:pPr>
      <w:r w:rsidRPr="00484568">
        <w:rPr>
          <w:rFonts w:ascii="Montserrat" w:hAnsi="Montserrat"/>
        </w:rPr>
        <w:t xml:space="preserve">Two months </w:t>
      </w:r>
      <w:r w:rsidRPr="002215F4">
        <w:rPr>
          <w:rFonts w:ascii="Montserrat" w:hAnsi="Montserrat"/>
        </w:rPr>
        <w:t xml:space="preserve">after the bank account </w:t>
      </w:r>
      <w:r w:rsidR="00191E5F" w:rsidRPr="002215F4">
        <w:rPr>
          <w:rFonts w:ascii="Montserrat" w:hAnsi="Montserrat"/>
        </w:rPr>
        <w:t xml:space="preserve">or investment </w:t>
      </w:r>
      <w:r w:rsidR="0034314E" w:rsidRPr="002215F4">
        <w:rPr>
          <w:rFonts w:ascii="Montserrat" w:hAnsi="Montserrat"/>
        </w:rPr>
        <w:t xml:space="preserve">funds </w:t>
      </w:r>
      <w:r w:rsidR="00191E5F" w:rsidRPr="002215F4">
        <w:rPr>
          <w:rFonts w:ascii="Montserrat" w:hAnsi="Montserrat"/>
        </w:rPr>
        <w:t xml:space="preserve">holding </w:t>
      </w:r>
      <w:r w:rsidRPr="002215F4">
        <w:rPr>
          <w:rFonts w:ascii="Montserrat" w:hAnsi="Montserrat"/>
        </w:rPr>
        <w:t>ceases to qualify OR</w:t>
      </w:r>
    </w:p>
    <w:p w14:paraId="3290B949" w14:textId="77777777" w:rsidR="00924B03" w:rsidRPr="002215F4" w:rsidRDefault="00924B03" w:rsidP="00706047">
      <w:pPr>
        <w:pStyle w:val="ListParagraph"/>
        <w:numPr>
          <w:ilvl w:val="0"/>
          <w:numId w:val="58"/>
        </w:numPr>
        <w:rPr>
          <w:rFonts w:ascii="Montserrat" w:hAnsi="Montserrat"/>
        </w:rPr>
      </w:pPr>
      <w:r w:rsidRPr="002215F4">
        <w:rPr>
          <w:rFonts w:ascii="Montserrat" w:hAnsi="Montserrat"/>
        </w:rPr>
        <w:t>A date specified by the Minister of Finance and notified to the board.</w:t>
      </w:r>
    </w:p>
    <w:p w14:paraId="7520F3E4" w14:textId="77777777" w:rsidR="00924B03" w:rsidRDefault="00924B03" w:rsidP="00924B03">
      <w:pPr>
        <w:pStyle w:val="ListParagraph"/>
        <w:rPr>
          <w:rFonts w:ascii="Montserrat" w:hAnsi="Montserrat"/>
        </w:rPr>
      </w:pPr>
    </w:p>
    <w:p w14:paraId="0C3971E2" w14:textId="7D70F066" w:rsidR="00924B03" w:rsidRDefault="00924B03" w:rsidP="00924B03">
      <w:pPr>
        <w:rPr>
          <w:rFonts w:cs="Arial"/>
          <w:szCs w:val="20"/>
        </w:rPr>
      </w:pPr>
      <w:r>
        <w:rPr>
          <w:rFonts w:cs="Arial"/>
          <w:szCs w:val="20"/>
        </w:rPr>
        <w:t>Once</w:t>
      </w:r>
      <w:r w:rsidRPr="007D4B0F">
        <w:rPr>
          <w:rFonts w:cs="Arial"/>
          <w:szCs w:val="20"/>
        </w:rPr>
        <w:t xml:space="preserve"> the board becomes aware that the security no longer satisfies the credit rating test</w:t>
      </w:r>
      <w:r>
        <w:rPr>
          <w:rFonts w:cs="Arial"/>
          <w:szCs w:val="20"/>
        </w:rPr>
        <w:t xml:space="preserve"> (listed in 2.</w:t>
      </w:r>
      <w:r w:rsidR="00F5454F">
        <w:rPr>
          <w:rFonts w:cs="Arial"/>
          <w:szCs w:val="20"/>
        </w:rPr>
        <w:t>9</w:t>
      </w:r>
      <w:r>
        <w:rPr>
          <w:rFonts w:cs="Arial"/>
          <w:szCs w:val="20"/>
        </w:rPr>
        <w:t>)</w:t>
      </w:r>
      <w:r w:rsidRPr="007D4B0F">
        <w:rPr>
          <w:rFonts w:cs="Arial"/>
          <w:szCs w:val="20"/>
        </w:rPr>
        <w:t xml:space="preserve">, it must </w:t>
      </w:r>
      <w:r>
        <w:rPr>
          <w:rFonts w:cs="Arial"/>
          <w:szCs w:val="20"/>
        </w:rPr>
        <w:t>closely</w:t>
      </w:r>
      <w:r w:rsidRPr="007D4B0F">
        <w:rPr>
          <w:rFonts w:cs="Arial"/>
          <w:szCs w:val="20"/>
        </w:rPr>
        <w:t xml:space="preserve"> monitor the credit rating of the debt security and take al</w:t>
      </w:r>
      <w:r>
        <w:rPr>
          <w:rFonts w:cs="Arial"/>
          <w:szCs w:val="20"/>
        </w:rPr>
        <w:t>l prudent steps to avoid loss.</w:t>
      </w:r>
    </w:p>
    <w:p w14:paraId="5F8383AE" w14:textId="77777777" w:rsidR="005D6129" w:rsidRDefault="005D6129" w:rsidP="005D6129">
      <w:pPr>
        <w:rPr>
          <w:rStyle w:val="Hyperlink"/>
          <w:shd w:val="clear" w:color="auto" w:fill="FFFFFF"/>
        </w:rPr>
      </w:pPr>
      <w:r>
        <w:rPr>
          <w:b/>
          <w:color w:val="F47721"/>
          <w:sz w:val="23"/>
          <w:szCs w:val="23"/>
        </w:rPr>
        <w:br/>
      </w:r>
      <w:r w:rsidRPr="00560597">
        <w:rPr>
          <w:noProof/>
          <w:lang w:eastAsia="en-NZ"/>
        </w:rPr>
        <w:drawing>
          <wp:anchor distT="0" distB="0" distL="114300" distR="114300" simplePos="0" relativeHeight="251658359" behindDoc="0" locked="0" layoutInCell="1" allowOverlap="1" wp14:anchorId="1678A8EF" wp14:editId="2DF5A1F5">
            <wp:simplePos x="0" y="0"/>
            <wp:positionH relativeFrom="margin">
              <wp:posOffset>0</wp:posOffset>
            </wp:positionH>
            <wp:positionV relativeFrom="paragraph">
              <wp:posOffset>0</wp:posOffset>
            </wp:positionV>
            <wp:extent cx="460800" cy="460800"/>
            <wp:effectExtent l="0" t="0" r="0" b="0"/>
            <wp:wrapSquare wrapText="bothSides"/>
            <wp:docPr id="36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w:t>
      </w:r>
      <w:r>
        <w:rPr>
          <w:b/>
          <w:color w:val="F47721"/>
          <w:sz w:val="23"/>
          <w:szCs w:val="23"/>
        </w:rPr>
        <w:t>ut</w:t>
      </w:r>
    </w:p>
    <w:p w14:paraId="535F9F8C" w14:textId="5DDDF53E" w:rsidR="005D6129" w:rsidRDefault="005D6129" w:rsidP="005D6129">
      <w:r>
        <w:br/>
      </w:r>
      <w:hyperlink w:anchor="_4.11.3_Receiving_securities" w:history="1">
        <w:r>
          <w:rPr>
            <w:rStyle w:val="Hyperlink"/>
          </w:rPr>
          <w:t>Receiving securities as a gift</w:t>
        </w:r>
      </w:hyperlink>
    </w:p>
    <w:p w14:paraId="5322221D" w14:textId="77777777" w:rsidR="005D6129" w:rsidRDefault="005D6129" w:rsidP="00924B03"/>
    <w:p w14:paraId="3971C74B" w14:textId="5A5A1EFC" w:rsidR="00E96959" w:rsidRPr="00210034" w:rsidRDefault="00E96959" w:rsidP="00E96959">
      <w:pPr>
        <w:pStyle w:val="Heading3"/>
        <w:rPr>
          <w:szCs w:val="22"/>
        </w:rPr>
      </w:pPr>
      <w:bookmarkStart w:id="224" w:name="_Toc132279446"/>
      <w:r>
        <w:t>2.9.</w:t>
      </w:r>
      <w:r w:rsidR="003107E4">
        <w:t>3</w:t>
      </w:r>
      <w:r>
        <w:t xml:space="preserve"> </w:t>
      </w:r>
      <w:r w:rsidR="00DB4495">
        <w:t>Loans</w:t>
      </w:r>
      <w:bookmarkEnd w:id="224"/>
    </w:p>
    <w:p w14:paraId="6403EBD2" w14:textId="085C8049" w:rsidR="000C1E6A" w:rsidRDefault="00CA79AA" w:rsidP="00E96959">
      <w:pPr>
        <w:spacing w:before="60" w:after="220"/>
        <w:rPr>
          <w:rFonts w:cs="Arial"/>
          <w:szCs w:val="20"/>
        </w:rPr>
      </w:pPr>
      <w:r>
        <w:rPr>
          <w:rFonts w:cs="Arial"/>
          <w:szCs w:val="20"/>
        </w:rPr>
        <w:t xml:space="preserve">In </w:t>
      </w:r>
      <w:r w:rsidR="00091423">
        <w:rPr>
          <w:rFonts w:cs="Arial"/>
          <w:szCs w:val="20"/>
        </w:rPr>
        <w:t xml:space="preserve">no </w:t>
      </w:r>
      <w:r w:rsidR="00777CD0">
        <w:rPr>
          <w:rFonts w:cs="Arial"/>
          <w:szCs w:val="20"/>
        </w:rPr>
        <w:t xml:space="preserve">circumstance </w:t>
      </w:r>
      <w:r w:rsidR="00091423">
        <w:rPr>
          <w:rFonts w:cs="Arial"/>
          <w:szCs w:val="20"/>
        </w:rPr>
        <w:t xml:space="preserve">shall a board approve a loan to any party. This includes </w:t>
      </w:r>
      <w:r w:rsidR="004C554A">
        <w:rPr>
          <w:rFonts w:cs="Arial"/>
          <w:szCs w:val="20"/>
        </w:rPr>
        <w:t xml:space="preserve">loans to </w:t>
      </w:r>
      <w:r w:rsidR="00091423">
        <w:rPr>
          <w:rFonts w:cs="Arial"/>
          <w:szCs w:val="20"/>
        </w:rPr>
        <w:t xml:space="preserve">any staff, </w:t>
      </w:r>
      <w:r w:rsidR="00BD56EE">
        <w:rPr>
          <w:rFonts w:cs="Arial"/>
          <w:szCs w:val="20"/>
        </w:rPr>
        <w:t xml:space="preserve">parents, </w:t>
      </w:r>
      <w:r w:rsidR="00091423">
        <w:rPr>
          <w:rFonts w:cs="Arial"/>
          <w:szCs w:val="20"/>
        </w:rPr>
        <w:t>trusts associated with the school</w:t>
      </w:r>
      <w:r w:rsidR="007C31CA">
        <w:rPr>
          <w:rFonts w:cs="Arial"/>
          <w:szCs w:val="20"/>
        </w:rPr>
        <w:t xml:space="preserve"> or </w:t>
      </w:r>
      <w:r w:rsidR="004C554A">
        <w:rPr>
          <w:rFonts w:cs="Arial"/>
          <w:szCs w:val="20"/>
        </w:rPr>
        <w:t>kura</w:t>
      </w:r>
      <w:r w:rsidR="00091423">
        <w:rPr>
          <w:rFonts w:cs="Arial"/>
          <w:szCs w:val="20"/>
        </w:rPr>
        <w:t xml:space="preserve"> or any external part</w:t>
      </w:r>
      <w:r w:rsidR="00777CD0">
        <w:rPr>
          <w:rFonts w:cs="Arial"/>
          <w:szCs w:val="20"/>
        </w:rPr>
        <w:t>y</w:t>
      </w:r>
      <w:r w:rsidR="002A73B9">
        <w:rPr>
          <w:rFonts w:cs="Arial"/>
          <w:szCs w:val="20"/>
        </w:rPr>
        <w:t>.</w:t>
      </w:r>
      <w:r w:rsidR="001A4417">
        <w:rPr>
          <w:rFonts w:cs="Arial"/>
          <w:szCs w:val="20"/>
        </w:rPr>
        <w:t xml:space="preserve"> </w:t>
      </w:r>
      <w:r w:rsidR="004C554A">
        <w:rPr>
          <w:rFonts w:cs="Arial"/>
          <w:szCs w:val="20"/>
        </w:rPr>
        <w:t>Loans are not allowed u</w:t>
      </w:r>
      <w:r w:rsidR="002215F4" w:rsidRPr="00EC69F4">
        <w:rPr>
          <w:rFonts w:cs="Arial"/>
          <w:szCs w:val="20"/>
        </w:rPr>
        <w:t>nder</w:t>
      </w:r>
      <w:r w:rsidR="001A4417" w:rsidRPr="00EC69F4">
        <w:rPr>
          <w:rFonts w:cs="Arial"/>
          <w:szCs w:val="20"/>
        </w:rPr>
        <w:t xml:space="preserve"> </w:t>
      </w:r>
      <w:r w:rsidR="004C554A">
        <w:rPr>
          <w:rFonts w:cs="Arial"/>
          <w:szCs w:val="20"/>
        </w:rPr>
        <w:t xml:space="preserve">section 154 of </w:t>
      </w:r>
      <w:r w:rsidR="001A4417" w:rsidRPr="00EC69F4">
        <w:rPr>
          <w:rFonts w:cs="Arial"/>
          <w:szCs w:val="20"/>
        </w:rPr>
        <w:t xml:space="preserve">the </w:t>
      </w:r>
      <w:r w:rsidR="004009D8" w:rsidRPr="00EC69F4">
        <w:rPr>
          <w:rFonts w:cs="Arial"/>
          <w:szCs w:val="20"/>
        </w:rPr>
        <w:t>E</w:t>
      </w:r>
      <w:r w:rsidR="001A4417" w:rsidRPr="00EC69F4">
        <w:rPr>
          <w:rFonts w:cs="Arial"/>
          <w:szCs w:val="20"/>
        </w:rPr>
        <w:t xml:space="preserve">ducation </w:t>
      </w:r>
      <w:r w:rsidR="00D92145" w:rsidRPr="00EC69F4">
        <w:rPr>
          <w:rFonts w:cs="Arial"/>
          <w:szCs w:val="20"/>
        </w:rPr>
        <w:t xml:space="preserve">and Training </w:t>
      </w:r>
      <w:r w:rsidR="005A492C" w:rsidRPr="00EC69F4">
        <w:rPr>
          <w:rFonts w:cs="Arial"/>
          <w:szCs w:val="20"/>
        </w:rPr>
        <w:t>Act</w:t>
      </w:r>
      <w:r w:rsidR="002215F4" w:rsidRPr="00EC69F4">
        <w:rPr>
          <w:rFonts w:cs="Arial"/>
          <w:szCs w:val="20"/>
        </w:rPr>
        <w:t xml:space="preserve"> 2020</w:t>
      </w:r>
      <w:r w:rsidR="0015497D" w:rsidRPr="00EC69F4">
        <w:rPr>
          <w:rFonts w:cs="Arial"/>
          <w:szCs w:val="20"/>
        </w:rPr>
        <w:t>.  If a school</w:t>
      </w:r>
      <w:r w:rsidR="00F5092F" w:rsidRPr="00EC69F4">
        <w:rPr>
          <w:rFonts w:cs="Arial"/>
          <w:szCs w:val="20"/>
        </w:rPr>
        <w:t xml:space="preserve"> is approached </w:t>
      </w:r>
      <w:r w:rsidR="00490E23" w:rsidRPr="00EC69F4">
        <w:rPr>
          <w:rFonts w:cs="Arial"/>
          <w:szCs w:val="20"/>
        </w:rPr>
        <w:t>to provid</w:t>
      </w:r>
      <w:r w:rsidR="00256408" w:rsidRPr="00EC69F4">
        <w:rPr>
          <w:rFonts w:cs="Arial"/>
          <w:szCs w:val="20"/>
        </w:rPr>
        <w:t>e</w:t>
      </w:r>
      <w:r w:rsidR="00490E23" w:rsidRPr="00EC69F4">
        <w:rPr>
          <w:rFonts w:cs="Arial"/>
          <w:szCs w:val="20"/>
        </w:rPr>
        <w:t xml:space="preserve"> an external loan, the board should immediately </w:t>
      </w:r>
      <w:r w:rsidR="00256408" w:rsidRPr="00EC69F4">
        <w:rPr>
          <w:rFonts w:cs="Arial"/>
          <w:szCs w:val="20"/>
        </w:rPr>
        <w:t>notify</w:t>
      </w:r>
      <w:r w:rsidR="00490E23" w:rsidRPr="00EC69F4">
        <w:rPr>
          <w:rFonts w:cs="Arial"/>
          <w:szCs w:val="20"/>
        </w:rPr>
        <w:t xml:space="preserve"> the M</w:t>
      </w:r>
      <w:r w:rsidR="00133BE1" w:rsidRPr="00EC69F4">
        <w:rPr>
          <w:rFonts w:cs="Arial"/>
          <w:szCs w:val="20"/>
        </w:rPr>
        <w:t>inistry.</w:t>
      </w:r>
    </w:p>
    <w:p w14:paraId="6D2F6324" w14:textId="77777777" w:rsidR="003107E4" w:rsidRDefault="003107E4" w:rsidP="00E96959">
      <w:pPr>
        <w:spacing w:before="60" w:after="220"/>
        <w:rPr>
          <w:rFonts w:cs="Arial"/>
          <w:szCs w:val="20"/>
        </w:rPr>
      </w:pPr>
    </w:p>
    <w:p w14:paraId="0CA92D27" w14:textId="30631EA6" w:rsidR="008D4246" w:rsidRDefault="008D4246" w:rsidP="008D4246">
      <w:pPr>
        <w:pStyle w:val="Heading2"/>
      </w:pPr>
      <w:bookmarkStart w:id="225" w:name="_2.9_Making_borrowing"/>
      <w:bookmarkStart w:id="226" w:name="_Toc54252649"/>
      <w:bookmarkStart w:id="227" w:name="_Toc132279447"/>
      <w:bookmarkEnd w:id="225"/>
      <w:r>
        <w:lastRenderedPageBreak/>
        <w:t>2.</w:t>
      </w:r>
      <w:r w:rsidR="007E4682">
        <w:t>10</w:t>
      </w:r>
      <w:r>
        <w:t xml:space="preserve"> Making borrowing decisions</w:t>
      </w:r>
      <w:bookmarkEnd w:id="226"/>
      <w:bookmarkEnd w:id="227"/>
    </w:p>
    <w:p w14:paraId="5135E76A" w14:textId="5FB22A4A" w:rsidR="008D4246" w:rsidRDefault="008D4246" w:rsidP="008D4246">
      <w:r>
        <w:t xml:space="preserve">The </w:t>
      </w:r>
      <w:r w:rsidRPr="00335DA9">
        <w:t xml:space="preserve">need to invest in equipment </w:t>
      </w:r>
      <w:r>
        <w:t>and buildings is part of managing resources</w:t>
      </w:r>
      <w:r w:rsidRPr="00335DA9">
        <w:t xml:space="preserve">. How </w:t>
      </w:r>
      <w:r>
        <w:t>to fund these purchases</w:t>
      </w:r>
      <w:r w:rsidRPr="00335DA9">
        <w:t xml:space="preserve"> is a</w:t>
      </w:r>
      <w:r>
        <w:t>n important</w:t>
      </w:r>
      <w:r w:rsidRPr="00335DA9">
        <w:t xml:space="preserve"> decision that </w:t>
      </w:r>
      <w:r>
        <w:t xml:space="preserve">boards and management </w:t>
      </w:r>
      <w:r w:rsidRPr="00335DA9">
        <w:t>need to make</w:t>
      </w:r>
      <w:r>
        <w:t>.</w:t>
      </w:r>
    </w:p>
    <w:p w14:paraId="1BFBBAD5" w14:textId="20D55AF5" w:rsidR="008D4246" w:rsidRDefault="008D4246" w:rsidP="008D4246">
      <w:r>
        <w:t xml:space="preserve">As </w:t>
      </w:r>
      <w:r w:rsidRPr="00335DA9">
        <w:t>a public entity</w:t>
      </w:r>
      <w:r>
        <w:t>,</w:t>
      </w:r>
      <w:r w:rsidRPr="00335DA9">
        <w:t xml:space="preserve"> </w:t>
      </w:r>
      <w:r>
        <w:t>board decision-making must</w:t>
      </w:r>
      <w:r w:rsidRPr="00335DA9">
        <w:t xml:space="preserve"> follow the guiding principles of publ</w:t>
      </w:r>
      <w:r>
        <w:t xml:space="preserve">ic sector procurement practices: </w:t>
      </w:r>
      <w:r w:rsidRPr="00611D10">
        <w:t>transparen</w:t>
      </w:r>
      <w:r w:rsidR="006B5B85" w:rsidRPr="00611D10">
        <w:t>t</w:t>
      </w:r>
      <w:r w:rsidRPr="00611D10">
        <w:t>, unbiased and considerat</w:t>
      </w:r>
      <w:r w:rsidR="00611D10" w:rsidRPr="00611D10">
        <w:t>ion</w:t>
      </w:r>
      <w:r w:rsidRPr="00611D10">
        <w:t xml:space="preserve"> of value for money.</w:t>
      </w:r>
      <w:r w:rsidRPr="00335DA9">
        <w:t xml:space="preserve"> </w:t>
      </w:r>
    </w:p>
    <w:p w14:paraId="233B3162" w14:textId="510D3472" w:rsidR="008D4246" w:rsidRDefault="008D4246" w:rsidP="008D4246">
      <w:r w:rsidRPr="00335DA9">
        <w:t>The decision to buy or lea</w:t>
      </w:r>
      <w:r>
        <w:t>se resources for your school</w:t>
      </w:r>
      <w:r w:rsidR="00E00E35">
        <w:t xml:space="preserve"> or </w:t>
      </w:r>
      <w:r w:rsidRPr="00335DA9">
        <w:t>kura depends</w:t>
      </w:r>
      <w:r>
        <w:t xml:space="preserve"> on your circumstances</w:t>
      </w:r>
      <w:r w:rsidRPr="00335DA9">
        <w:t xml:space="preserve">. If you have the </w:t>
      </w:r>
      <w:r>
        <w:t xml:space="preserve">cash </w:t>
      </w:r>
      <w:r w:rsidRPr="00335DA9">
        <w:t>available, purchas</w:t>
      </w:r>
      <w:r>
        <w:t>ing</w:t>
      </w:r>
      <w:r w:rsidRPr="00335DA9">
        <w:t xml:space="preserve"> outright</w:t>
      </w:r>
      <w:r>
        <w:t xml:space="preserve"> is often the best option</w:t>
      </w:r>
      <w:r w:rsidRPr="00335DA9">
        <w:t xml:space="preserve">. </w:t>
      </w:r>
    </w:p>
    <w:p w14:paraId="30E23254" w14:textId="02A1D1E9" w:rsidR="008D4246" w:rsidRDefault="008D4246" w:rsidP="008D4246">
      <w:r w:rsidRPr="00335DA9">
        <w:t>If your school</w:t>
      </w:r>
      <w:r w:rsidR="00E00E35">
        <w:t xml:space="preserve"> or </w:t>
      </w:r>
      <w:r>
        <w:t>kura</w:t>
      </w:r>
      <w:r w:rsidRPr="00335DA9">
        <w:t xml:space="preserve"> </w:t>
      </w:r>
      <w:r>
        <w:t xml:space="preserve">does not have the </w:t>
      </w:r>
      <w:r w:rsidRPr="00335DA9">
        <w:t xml:space="preserve">cash </w:t>
      </w:r>
      <w:r>
        <w:t>(i</w:t>
      </w:r>
      <w:r w:rsidR="00BC1B0B">
        <w:t>.</w:t>
      </w:r>
      <w:r>
        <w:t>e</w:t>
      </w:r>
      <w:r w:rsidR="00BC1B0B">
        <w:t>.</w:t>
      </w:r>
      <w:r w:rsidRPr="00335DA9">
        <w:t xml:space="preserve"> you have insufficient cash reserves</w:t>
      </w:r>
      <w:r>
        <w:t xml:space="preserve">, </w:t>
      </w:r>
      <w:r w:rsidRPr="00335DA9">
        <w:t>the capital item is very expensive or you do not want to tie up large amounts of cash</w:t>
      </w:r>
      <w:r>
        <w:t>)</w:t>
      </w:r>
      <w:r w:rsidRPr="00335DA9">
        <w:t xml:space="preserve"> then you </w:t>
      </w:r>
      <w:r>
        <w:t xml:space="preserve">may </w:t>
      </w:r>
      <w:r w:rsidRPr="00335DA9">
        <w:t>consider</w:t>
      </w:r>
      <w:r>
        <w:t xml:space="preserve"> borrowing to purchase the item or</w:t>
      </w:r>
      <w:r w:rsidRPr="00335DA9">
        <w:t xml:space="preserve"> leasing the </w:t>
      </w:r>
      <w:r>
        <w:t>item</w:t>
      </w:r>
      <w:r w:rsidRPr="00335DA9">
        <w:t xml:space="preserve"> and paying for </w:t>
      </w:r>
      <w:r>
        <w:t>it</w:t>
      </w:r>
      <w:r w:rsidRPr="00335DA9">
        <w:t xml:space="preserve"> over </w:t>
      </w:r>
      <w:r>
        <w:t>time</w:t>
      </w:r>
      <w:r w:rsidRPr="00335DA9">
        <w:t xml:space="preserve">. </w:t>
      </w:r>
      <w:r w:rsidR="006749E7">
        <w:t>You should first check that you will be within the borrowing limits as set out in 2.10.1 before you enter into any new leases.</w:t>
      </w:r>
    </w:p>
    <w:p w14:paraId="70B17D0E" w14:textId="77777777" w:rsidR="008D4246" w:rsidRDefault="008D4246" w:rsidP="008D4246">
      <w:pPr>
        <w:rPr>
          <w:szCs w:val="20"/>
        </w:rPr>
      </w:pPr>
      <w:r w:rsidRPr="000E209F">
        <w:rPr>
          <w:szCs w:val="20"/>
        </w:rPr>
        <w:t xml:space="preserve">Often the initial cost of </w:t>
      </w:r>
      <w:r>
        <w:rPr>
          <w:szCs w:val="20"/>
        </w:rPr>
        <w:t>a resource</w:t>
      </w:r>
      <w:r w:rsidRPr="000E209F">
        <w:rPr>
          <w:szCs w:val="20"/>
        </w:rPr>
        <w:t xml:space="preserve"> is only part of t</w:t>
      </w:r>
      <w:r>
        <w:rPr>
          <w:szCs w:val="20"/>
        </w:rPr>
        <w:t xml:space="preserve">he total lifetime costs. Ongoing </w:t>
      </w:r>
      <w:r w:rsidRPr="000E209F">
        <w:rPr>
          <w:noProof/>
          <w:szCs w:val="20"/>
          <w:lang w:eastAsia="en-NZ"/>
        </w:rPr>
        <mc:AlternateContent>
          <mc:Choice Requires="wpg">
            <w:drawing>
              <wp:anchor distT="0" distB="0" distL="114300" distR="114300" simplePos="0" relativeHeight="251658313" behindDoc="0" locked="0" layoutInCell="1" allowOverlap="1" wp14:anchorId="6AF72AE5" wp14:editId="27358276">
                <wp:simplePos x="0" y="0"/>
                <wp:positionH relativeFrom="margin">
                  <wp:posOffset>0</wp:posOffset>
                </wp:positionH>
                <wp:positionV relativeFrom="paragraph">
                  <wp:posOffset>439420</wp:posOffset>
                </wp:positionV>
                <wp:extent cx="469900" cy="469900"/>
                <wp:effectExtent l="0" t="0" r="6350" b="6350"/>
                <wp:wrapSquare wrapText="bothSides"/>
                <wp:docPr id="7" name="Group 226"/>
                <wp:cNvGraphicFramePr/>
                <a:graphic xmlns:a="http://schemas.openxmlformats.org/drawingml/2006/main">
                  <a:graphicData uri="http://schemas.microsoft.com/office/word/2010/wordprocessingGroup">
                    <wpg:wgp>
                      <wpg:cNvGrpSpPr/>
                      <wpg:grpSpPr bwMode="auto">
                        <a:xfrm>
                          <a:off x="0" y="0"/>
                          <a:ext cx="469900" cy="469900"/>
                          <a:chOff x="0" y="0"/>
                          <a:chExt cx="383" cy="385"/>
                        </a:xfrm>
                      </wpg:grpSpPr>
                      <wps:wsp>
                        <wps:cNvPr id="19" name="AutoShape 225"/>
                        <wps:cNvSpPr>
                          <a:spLocks noChangeAspect="1" noChangeArrowheads="1" noTextEdit="1"/>
                        </wps:cNvSpPr>
                        <wps:spPr bwMode="auto">
                          <a:xfrm>
                            <a:off x="0" y="0"/>
                            <a:ext cx="38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 name="Freeform 12"/>
                        <wps:cNvSpPr>
                          <a:spLocks/>
                        </wps:cNvSpPr>
                        <wps:spPr bwMode="auto">
                          <a:xfrm>
                            <a:off x="56" y="66"/>
                            <a:ext cx="99" cy="99"/>
                          </a:xfrm>
                          <a:custGeom>
                            <a:avLst/>
                            <a:gdLst>
                              <a:gd name="T0" fmla="*/ 55 w 55"/>
                              <a:gd name="T1" fmla="*/ 22 h 55"/>
                              <a:gd name="T2" fmla="*/ 55 w 55"/>
                              <a:gd name="T3" fmla="*/ 34 h 55"/>
                              <a:gd name="T4" fmla="*/ 34 w 55"/>
                              <a:gd name="T5" fmla="*/ 34 h 55"/>
                              <a:gd name="T6" fmla="*/ 34 w 55"/>
                              <a:gd name="T7" fmla="*/ 55 h 55"/>
                              <a:gd name="T8" fmla="*/ 22 w 55"/>
                              <a:gd name="T9" fmla="*/ 55 h 55"/>
                              <a:gd name="T10" fmla="*/ 22 w 55"/>
                              <a:gd name="T11" fmla="*/ 34 h 55"/>
                              <a:gd name="T12" fmla="*/ 0 w 55"/>
                              <a:gd name="T13" fmla="*/ 34 h 55"/>
                              <a:gd name="T14" fmla="*/ 0 w 55"/>
                              <a:gd name="T15" fmla="*/ 22 h 55"/>
                              <a:gd name="T16" fmla="*/ 22 w 55"/>
                              <a:gd name="T17" fmla="*/ 22 h 55"/>
                              <a:gd name="T18" fmla="*/ 22 w 55"/>
                              <a:gd name="T19" fmla="*/ 0 h 55"/>
                              <a:gd name="T20" fmla="*/ 33 w 55"/>
                              <a:gd name="T21" fmla="*/ 0 h 55"/>
                              <a:gd name="T22" fmla="*/ 33 w 55"/>
                              <a:gd name="T23" fmla="*/ 22 h 55"/>
                              <a:gd name="T24" fmla="*/ 55 w 55"/>
                              <a:gd name="T25" fmla="*/ 2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55">
                                <a:moveTo>
                                  <a:pt x="55" y="22"/>
                                </a:moveTo>
                                <a:cubicBezTo>
                                  <a:pt x="55" y="26"/>
                                  <a:pt x="55" y="30"/>
                                  <a:pt x="55" y="34"/>
                                </a:cubicBezTo>
                                <a:cubicBezTo>
                                  <a:pt x="48" y="34"/>
                                  <a:pt x="41" y="34"/>
                                  <a:pt x="34" y="34"/>
                                </a:cubicBezTo>
                                <a:cubicBezTo>
                                  <a:pt x="34" y="41"/>
                                  <a:pt x="34" y="48"/>
                                  <a:pt x="34" y="55"/>
                                </a:cubicBezTo>
                                <a:cubicBezTo>
                                  <a:pt x="30" y="55"/>
                                  <a:pt x="26" y="55"/>
                                  <a:pt x="22" y="55"/>
                                </a:cubicBezTo>
                                <a:cubicBezTo>
                                  <a:pt x="22" y="48"/>
                                  <a:pt x="22" y="41"/>
                                  <a:pt x="22" y="34"/>
                                </a:cubicBezTo>
                                <a:cubicBezTo>
                                  <a:pt x="14" y="34"/>
                                  <a:pt x="7" y="34"/>
                                  <a:pt x="0" y="34"/>
                                </a:cubicBezTo>
                                <a:cubicBezTo>
                                  <a:pt x="0" y="30"/>
                                  <a:pt x="0" y="26"/>
                                  <a:pt x="0" y="22"/>
                                </a:cubicBezTo>
                                <a:cubicBezTo>
                                  <a:pt x="7" y="22"/>
                                  <a:pt x="14" y="22"/>
                                  <a:pt x="22" y="22"/>
                                </a:cubicBezTo>
                                <a:cubicBezTo>
                                  <a:pt x="22" y="14"/>
                                  <a:pt x="22" y="7"/>
                                  <a:pt x="22" y="0"/>
                                </a:cubicBezTo>
                                <a:cubicBezTo>
                                  <a:pt x="26" y="0"/>
                                  <a:pt x="29" y="0"/>
                                  <a:pt x="33" y="0"/>
                                </a:cubicBezTo>
                                <a:cubicBezTo>
                                  <a:pt x="33" y="7"/>
                                  <a:pt x="33" y="14"/>
                                  <a:pt x="33" y="22"/>
                                </a:cubicBezTo>
                                <a:cubicBezTo>
                                  <a:pt x="41" y="22"/>
                                  <a:pt x="48" y="22"/>
                                  <a:pt x="55" y="2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13"/>
                        <wps:cNvSpPr>
                          <a:spLocks/>
                        </wps:cNvSpPr>
                        <wps:spPr bwMode="auto">
                          <a:xfrm>
                            <a:off x="221" y="261"/>
                            <a:ext cx="99" cy="21"/>
                          </a:xfrm>
                          <a:custGeom>
                            <a:avLst/>
                            <a:gdLst>
                              <a:gd name="T0" fmla="*/ 55 w 55"/>
                              <a:gd name="T1" fmla="*/ 0 h 12"/>
                              <a:gd name="T2" fmla="*/ 55 w 55"/>
                              <a:gd name="T3" fmla="*/ 12 h 12"/>
                              <a:gd name="T4" fmla="*/ 0 w 55"/>
                              <a:gd name="T5" fmla="*/ 12 h 12"/>
                              <a:gd name="T6" fmla="*/ 0 w 55"/>
                              <a:gd name="T7" fmla="*/ 0 h 12"/>
                              <a:gd name="T8" fmla="*/ 55 w 55"/>
                              <a:gd name="T9" fmla="*/ 0 h 12"/>
                            </a:gdLst>
                            <a:ahLst/>
                            <a:cxnLst>
                              <a:cxn ang="0">
                                <a:pos x="T0" y="T1"/>
                              </a:cxn>
                              <a:cxn ang="0">
                                <a:pos x="T2" y="T3"/>
                              </a:cxn>
                              <a:cxn ang="0">
                                <a:pos x="T4" y="T5"/>
                              </a:cxn>
                              <a:cxn ang="0">
                                <a:pos x="T6" y="T7"/>
                              </a:cxn>
                              <a:cxn ang="0">
                                <a:pos x="T8" y="T9"/>
                              </a:cxn>
                            </a:cxnLst>
                            <a:rect l="0" t="0" r="r" b="b"/>
                            <a:pathLst>
                              <a:path w="55" h="12">
                                <a:moveTo>
                                  <a:pt x="55" y="0"/>
                                </a:moveTo>
                                <a:cubicBezTo>
                                  <a:pt x="55" y="4"/>
                                  <a:pt x="55" y="8"/>
                                  <a:pt x="55" y="12"/>
                                </a:cubicBezTo>
                                <a:cubicBezTo>
                                  <a:pt x="37" y="12"/>
                                  <a:pt x="18" y="12"/>
                                  <a:pt x="0" y="12"/>
                                </a:cubicBezTo>
                                <a:cubicBezTo>
                                  <a:pt x="0" y="8"/>
                                  <a:pt x="0" y="4"/>
                                  <a:pt x="0" y="0"/>
                                </a:cubicBezTo>
                                <a:cubicBezTo>
                                  <a:pt x="18" y="0"/>
                                  <a:pt x="37" y="0"/>
                                  <a:pt x="55"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14"/>
                        <wps:cNvSpPr>
                          <a:spLocks/>
                        </wps:cNvSpPr>
                        <wps:spPr bwMode="auto">
                          <a:xfrm>
                            <a:off x="236" y="104"/>
                            <a:ext cx="71" cy="27"/>
                          </a:xfrm>
                          <a:custGeom>
                            <a:avLst/>
                            <a:gdLst>
                              <a:gd name="T0" fmla="*/ 0 w 40"/>
                              <a:gd name="T1" fmla="*/ 15 h 15"/>
                              <a:gd name="T2" fmla="*/ 0 w 40"/>
                              <a:gd name="T3" fmla="*/ 0 h 15"/>
                              <a:gd name="T4" fmla="*/ 40 w 40"/>
                              <a:gd name="T5" fmla="*/ 0 h 15"/>
                              <a:gd name="T6" fmla="*/ 40 w 40"/>
                              <a:gd name="T7" fmla="*/ 15 h 15"/>
                              <a:gd name="T8" fmla="*/ 0 w 40"/>
                              <a:gd name="T9" fmla="*/ 15 h 15"/>
                            </a:gdLst>
                            <a:ahLst/>
                            <a:cxnLst>
                              <a:cxn ang="0">
                                <a:pos x="T0" y="T1"/>
                              </a:cxn>
                              <a:cxn ang="0">
                                <a:pos x="T2" y="T3"/>
                              </a:cxn>
                              <a:cxn ang="0">
                                <a:pos x="T4" y="T5"/>
                              </a:cxn>
                              <a:cxn ang="0">
                                <a:pos x="T6" y="T7"/>
                              </a:cxn>
                              <a:cxn ang="0">
                                <a:pos x="T8" y="T9"/>
                              </a:cxn>
                            </a:cxnLst>
                            <a:rect l="0" t="0" r="r" b="b"/>
                            <a:pathLst>
                              <a:path w="40" h="15">
                                <a:moveTo>
                                  <a:pt x="0" y="15"/>
                                </a:moveTo>
                                <a:cubicBezTo>
                                  <a:pt x="0" y="10"/>
                                  <a:pt x="0" y="5"/>
                                  <a:pt x="0" y="0"/>
                                </a:cubicBezTo>
                                <a:cubicBezTo>
                                  <a:pt x="13" y="0"/>
                                  <a:pt x="26" y="0"/>
                                  <a:pt x="40" y="0"/>
                                </a:cubicBezTo>
                                <a:cubicBezTo>
                                  <a:pt x="40" y="5"/>
                                  <a:pt x="40" y="10"/>
                                  <a:pt x="40" y="15"/>
                                </a:cubicBezTo>
                                <a:cubicBezTo>
                                  <a:pt x="26" y="15"/>
                                  <a:pt x="13" y="15"/>
                                  <a:pt x="0" y="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4" name="Freeform 15"/>
                        <wps:cNvSpPr>
                          <a:spLocks/>
                        </wps:cNvSpPr>
                        <wps:spPr bwMode="auto">
                          <a:xfrm>
                            <a:off x="253" y="214"/>
                            <a:ext cx="35" cy="34"/>
                          </a:xfrm>
                          <a:custGeom>
                            <a:avLst/>
                            <a:gdLst>
                              <a:gd name="T0" fmla="*/ 0 w 19"/>
                              <a:gd name="T1" fmla="*/ 9 h 19"/>
                              <a:gd name="T2" fmla="*/ 10 w 19"/>
                              <a:gd name="T3" fmla="*/ 0 h 19"/>
                              <a:gd name="T4" fmla="*/ 19 w 19"/>
                              <a:gd name="T5" fmla="*/ 9 h 19"/>
                              <a:gd name="T6" fmla="*/ 10 w 19"/>
                              <a:gd name="T7" fmla="*/ 19 h 19"/>
                              <a:gd name="T8" fmla="*/ 0 w 19"/>
                              <a:gd name="T9" fmla="*/ 9 h 19"/>
                            </a:gdLst>
                            <a:ahLst/>
                            <a:cxnLst>
                              <a:cxn ang="0">
                                <a:pos x="T0" y="T1"/>
                              </a:cxn>
                              <a:cxn ang="0">
                                <a:pos x="T2" y="T3"/>
                              </a:cxn>
                              <a:cxn ang="0">
                                <a:pos x="T4" y="T5"/>
                              </a:cxn>
                              <a:cxn ang="0">
                                <a:pos x="T6" y="T7"/>
                              </a:cxn>
                              <a:cxn ang="0">
                                <a:pos x="T8" y="T9"/>
                              </a:cxn>
                            </a:cxnLst>
                            <a:rect l="0" t="0" r="r" b="b"/>
                            <a:pathLst>
                              <a:path w="19" h="19">
                                <a:moveTo>
                                  <a:pt x="0" y="9"/>
                                </a:moveTo>
                                <a:cubicBezTo>
                                  <a:pt x="0" y="4"/>
                                  <a:pt x="4" y="0"/>
                                  <a:pt x="10" y="0"/>
                                </a:cubicBezTo>
                                <a:cubicBezTo>
                                  <a:pt x="14" y="0"/>
                                  <a:pt x="19" y="4"/>
                                  <a:pt x="19" y="9"/>
                                </a:cubicBezTo>
                                <a:cubicBezTo>
                                  <a:pt x="19" y="14"/>
                                  <a:pt x="15" y="19"/>
                                  <a:pt x="10" y="19"/>
                                </a:cubicBezTo>
                                <a:cubicBezTo>
                                  <a:pt x="5" y="19"/>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16"/>
                        <wps:cNvSpPr>
                          <a:spLocks/>
                        </wps:cNvSpPr>
                        <wps:spPr bwMode="auto">
                          <a:xfrm>
                            <a:off x="253" y="297"/>
                            <a:ext cx="35" cy="32"/>
                          </a:xfrm>
                          <a:custGeom>
                            <a:avLst/>
                            <a:gdLst>
                              <a:gd name="T0" fmla="*/ 0 w 19"/>
                              <a:gd name="T1" fmla="*/ 9 h 18"/>
                              <a:gd name="T2" fmla="*/ 10 w 19"/>
                              <a:gd name="T3" fmla="*/ 0 h 18"/>
                              <a:gd name="T4" fmla="*/ 19 w 19"/>
                              <a:gd name="T5" fmla="*/ 9 h 18"/>
                              <a:gd name="T6" fmla="*/ 10 w 19"/>
                              <a:gd name="T7" fmla="*/ 18 h 18"/>
                              <a:gd name="T8" fmla="*/ 0 w 19"/>
                              <a:gd name="T9" fmla="*/ 9 h 18"/>
                            </a:gdLst>
                            <a:ahLst/>
                            <a:cxnLst>
                              <a:cxn ang="0">
                                <a:pos x="T0" y="T1"/>
                              </a:cxn>
                              <a:cxn ang="0">
                                <a:pos x="T2" y="T3"/>
                              </a:cxn>
                              <a:cxn ang="0">
                                <a:pos x="T4" y="T5"/>
                              </a:cxn>
                              <a:cxn ang="0">
                                <a:pos x="T6" y="T7"/>
                              </a:cxn>
                              <a:cxn ang="0">
                                <a:pos x="T8" y="T9"/>
                              </a:cxn>
                            </a:cxnLst>
                            <a:rect l="0" t="0" r="r" b="b"/>
                            <a:pathLst>
                              <a:path w="19" h="18">
                                <a:moveTo>
                                  <a:pt x="0" y="9"/>
                                </a:moveTo>
                                <a:cubicBezTo>
                                  <a:pt x="0" y="4"/>
                                  <a:pt x="4" y="0"/>
                                  <a:pt x="10" y="0"/>
                                </a:cubicBezTo>
                                <a:cubicBezTo>
                                  <a:pt x="15" y="0"/>
                                  <a:pt x="19" y="4"/>
                                  <a:pt x="19" y="9"/>
                                </a:cubicBezTo>
                                <a:cubicBezTo>
                                  <a:pt x="19" y="14"/>
                                  <a:pt x="14" y="18"/>
                                  <a:pt x="10" y="18"/>
                                </a:cubicBezTo>
                                <a:cubicBezTo>
                                  <a:pt x="5" y="18"/>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6" name="Freeform 17"/>
                        <wps:cNvSpPr>
                          <a:spLocks noEditPoints="1"/>
                        </wps:cNvSpPr>
                        <wps:spPr bwMode="auto">
                          <a:xfrm>
                            <a:off x="0" y="0"/>
                            <a:ext cx="383" cy="385"/>
                          </a:xfrm>
                          <a:custGeom>
                            <a:avLst/>
                            <a:gdLst>
                              <a:gd name="T0" fmla="*/ 213 w 213"/>
                              <a:gd name="T1" fmla="*/ 18 h 214"/>
                              <a:gd name="T2" fmla="*/ 213 w 213"/>
                              <a:gd name="T3" fmla="*/ 17 h 214"/>
                              <a:gd name="T4" fmla="*/ 213 w 213"/>
                              <a:gd name="T5" fmla="*/ 13 h 214"/>
                              <a:gd name="T6" fmla="*/ 198 w 213"/>
                              <a:gd name="T7" fmla="*/ 0 h 214"/>
                              <a:gd name="T8" fmla="*/ 135 w 213"/>
                              <a:gd name="T9" fmla="*/ 0 h 214"/>
                              <a:gd name="T10" fmla="*/ 117 w 213"/>
                              <a:gd name="T11" fmla="*/ 0 h 214"/>
                              <a:gd name="T12" fmla="*/ 90 w 213"/>
                              <a:gd name="T13" fmla="*/ 0 h 214"/>
                              <a:gd name="T14" fmla="*/ 68 w 213"/>
                              <a:gd name="T15" fmla="*/ 0 h 214"/>
                              <a:gd name="T16" fmla="*/ 16 w 213"/>
                              <a:gd name="T17" fmla="*/ 0 h 214"/>
                              <a:gd name="T18" fmla="*/ 0 w 213"/>
                              <a:gd name="T19" fmla="*/ 16 h 214"/>
                              <a:gd name="T20" fmla="*/ 0 w 213"/>
                              <a:gd name="T21" fmla="*/ 86 h 214"/>
                              <a:gd name="T22" fmla="*/ 0 w 213"/>
                              <a:gd name="T23" fmla="*/ 108 h 214"/>
                              <a:gd name="T24" fmla="*/ 0 w 213"/>
                              <a:gd name="T25" fmla="*/ 200 h 214"/>
                              <a:gd name="T26" fmla="*/ 13 w 213"/>
                              <a:gd name="T27" fmla="*/ 214 h 214"/>
                              <a:gd name="T28" fmla="*/ 30 w 213"/>
                              <a:gd name="T29" fmla="*/ 214 h 214"/>
                              <a:gd name="T30" fmla="*/ 36 w 213"/>
                              <a:gd name="T31" fmla="*/ 214 h 214"/>
                              <a:gd name="T32" fmla="*/ 198 w 213"/>
                              <a:gd name="T33" fmla="*/ 214 h 214"/>
                              <a:gd name="T34" fmla="*/ 213 w 213"/>
                              <a:gd name="T35" fmla="*/ 198 h 214"/>
                              <a:gd name="T36" fmla="*/ 213 w 213"/>
                              <a:gd name="T37" fmla="*/ 93 h 214"/>
                              <a:gd name="T38" fmla="*/ 213 w 213"/>
                              <a:gd name="T39" fmla="*/ 18 h 214"/>
                              <a:gd name="T40" fmla="*/ 73 w 213"/>
                              <a:gd name="T41" fmla="*/ 177 h 214"/>
                              <a:gd name="T42" fmla="*/ 55 w 213"/>
                              <a:gd name="T43" fmla="*/ 159 h 214"/>
                              <a:gd name="T44" fmla="*/ 37 w 213"/>
                              <a:gd name="T45" fmla="*/ 178 h 214"/>
                              <a:gd name="T46" fmla="*/ 28 w 213"/>
                              <a:gd name="T47" fmla="*/ 169 h 214"/>
                              <a:gd name="T48" fmla="*/ 46 w 213"/>
                              <a:gd name="T49" fmla="*/ 150 h 214"/>
                              <a:gd name="T50" fmla="*/ 27 w 213"/>
                              <a:gd name="T51" fmla="*/ 132 h 214"/>
                              <a:gd name="T52" fmla="*/ 36 w 213"/>
                              <a:gd name="T53" fmla="*/ 123 h 214"/>
                              <a:gd name="T54" fmla="*/ 54 w 213"/>
                              <a:gd name="T55" fmla="*/ 142 h 214"/>
                              <a:gd name="T56" fmla="*/ 73 w 213"/>
                              <a:gd name="T57" fmla="*/ 123 h 214"/>
                              <a:gd name="T58" fmla="*/ 82 w 213"/>
                              <a:gd name="T59" fmla="*/ 132 h 214"/>
                              <a:gd name="T60" fmla="*/ 64 w 213"/>
                              <a:gd name="T61" fmla="*/ 150 h 214"/>
                              <a:gd name="T62" fmla="*/ 82 w 213"/>
                              <a:gd name="T63" fmla="*/ 169 h 214"/>
                              <a:gd name="T64" fmla="*/ 73 w 213"/>
                              <a:gd name="T65" fmla="*/ 177 h 214"/>
                              <a:gd name="T66" fmla="*/ 193 w 213"/>
                              <a:gd name="T67" fmla="*/ 200 h 214"/>
                              <a:gd name="T68" fmla="*/ 153 w 213"/>
                              <a:gd name="T69" fmla="*/ 200 h 214"/>
                              <a:gd name="T70" fmla="*/ 104 w 213"/>
                              <a:gd name="T71" fmla="*/ 200 h 214"/>
                              <a:gd name="T72" fmla="*/ 104 w 213"/>
                              <a:gd name="T73" fmla="*/ 107 h 214"/>
                              <a:gd name="T74" fmla="*/ 12 w 213"/>
                              <a:gd name="T75" fmla="*/ 107 h 214"/>
                              <a:gd name="T76" fmla="*/ 12 w 213"/>
                              <a:gd name="T77" fmla="*/ 23 h 214"/>
                              <a:gd name="T78" fmla="*/ 21 w 213"/>
                              <a:gd name="T79" fmla="*/ 15 h 214"/>
                              <a:gd name="T80" fmla="*/ 192 w 213"/>
                              <a:gd name="T81" fmla="*/ 15 h 214"/>
                              <a:gd name="T82" fmla="*/ 201 w 213"/>
                              <a:gd name="T83" fmla="*/ 23 h 214"/>
                              <a:gd name="T84" fmla="*/ 201 w 213"/>
                              <a:gd name="T85" fmla="*/ 191 h 214"/>
                              <a:gd name="T86" fmla="*/ 193 w 213"/>
                              <a:gd name="T87" fmla="*/ 20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3" h="214">
                                <a:moveTo>
                                  <a:pt x="213" y="18"/>
                                </a:moveTo>
                                <a:cubicBezTo>
                                  <a:pt x="213" y="17"/>
                                  <a:pt x="213" y="17"/>
                                  <a:pt x="213" y="17"/>
                                </a:cubicBezTo>
                                <a:cubicBezTo>
                                  <a:pt x="213" y="15"/>
                                  <a:pt x="213" y="14"/>
                                  <a:pt x="213" y="13"/>
                                </a:cubicBezTo>
                                <a:cubicBezTo>
                                  <a:pt x="212" y="5"/>
                                  <a:pt x="206" y="0"/>
                                  <a:pt x="198" y="0"/>
                                </a:cubicBezTo>
                                <a:cubicBezTo>
                                  <a:pt x="177" y="0"/>
                                  <a:pt x="156" y="0"/>
                                  <a:pt x="135" y="0"/>
                                </a:cubicBezTo>
                                <a:cubicBezTo>
                                  <a:pt x="117" y="0"/>
                                  <a:pt x="117" y="0"/>
                                  <a:pt x="117" y="0"/>
                                </a:cubicBezTo>
                                <a:cubicBezTo>
                                  <a:pt x="90" y="0"/>
                                  <a:pt x="90" y="0"/>
                                  <a:pt x="90" y="0"/>
                                </a:cubicBezTo>
                                <a:cubicBezTo>
                                  <a:pt x="83" y="0"/>
                                  <a:pt x="75" y="0"/>
                                  <a:pt x="68" y="0"/>
                                </a:cubicBezTo>
                                <a:cubicBezTo>
                                  <a:pt x="50" y="0"/>
                                  <a:pt x="33" y="0"/>
                                  <a:pt x="16" y="0"/>
                                </a:cubicBezTo>
                                <a:cubicBezTo>
                                  <a:pt x="6" y="0"/>
                                  <a:pt x="0" y="7"/>
                                  <a:pt x="0" y="16"/>
                                </a:cubicBezTo>
                                <a:cubicBezTo>
                                  <a:pt x="0" y="39"/>
                                  <a:pt x="0" y="63"/>
                                  <a:pt x="0" y="86"/>
                                </a:cubicBezTo>
                                <a:cubicBezTo>
                                  <a:pt x="0" y="108"/>
                                  <a:pt x="0" y="108"/>
                                  <a:pt x="0" y="108"/>
                                </a:cubicBezTo>
                                <a:cubicBezTo>
                                  <a:pt x="0" y="139"/>
                                  <a:pt x="0" y="169"/>
                                  <a:pt x="0" y="200"/>
                                </a:cubicBezTo>
                                <a:cubicBezTo>
                                  <a:pt x="0" y="207"/>
                                  <a:pt x="6" y="214"/>
                                  <a:pt x="13" y="214"/>
                                </a:cubicBezTo>
                                <a:cubicBezTo>
                                  <a:pt x="18" y="214"/>
                                  <a:pt x="25" y="214"/>
                                  <a:pt x="30" y="214"/>
                                </a:cubicBezTo>
                                <a:cubicBezTo>
                                  <a:pt x="36" y="214"/>
                                  <a:pt x="36" y="214"/>
                                  <a:pt x="36" y="214"/>
                                </a:cubicBezTo>
                                <a:cubicBezTo>
                                  <a:pt x="90" y="214"/>
                                  <a:pt x="144" y="214"/>
                                  <a:pt x="198" y="214"/>
                                </a:cubicBezTo>
                                <a:cubicBezTo>
                                  <a:pt x="207" y="214"/>
                                  <a:pt x="213" y="208"/>
                                  <a:pt x="213" y="198"/>
                                </a:cubicBezTo>
                                <a:cubicBezTo>
                                  <a:pt x="213" y="93"/>
                                  <a:pt x="213" y="93"/>
                                  <a:pt x="213" y="93"/>
                                </a:cubicBezTo>
                                <a:cubicBezTo>
                                  <a:pt x="213" y="68"/>
                                  <a:pt x="213" y="43"/>
                                  <a:pt x="213" y="18"/>
                                </a:cubicBezTo>
                                <a:close/>
                                <a:moveTo>
                                  <a:pt x="73" y="177"/>
                                </a:moveTo>
                                <a:cubicBezTo>
                                  <a:pt x="67" y="171"/>
                                  <a:pt x="61" y="165"/>
                                  <a:pt x="55" y="159"/>
                                </a:cubicBezTo>
                                <a:cubicBezTo>
                                  <a:pt x="49" y="166"/>
                                  <a:pt x="43" y="172"/>
                                  <a:pt x="37" y="178"/>
                                </a:cubicBezTo>
                                <a:cubicBezTo>
                                  <a:pt x="33" y="175"/>
                                  <a:pt x="30" y="172"/>
                                  <a:pt x="28" y="169"/>
                                </a:cubicBezTo>
                                <a:cubicBezTo>
                                  <a:pt x="33" y="163"/>
                                  <a:pt x="40" y="157"/>
                                  <a:pt x="46" y="150"/>
                                </a:cubicBezTo>
                                <a:cubicBezTo>
                                  <a:pt x="40" y="144"/>
                                  <a:pt x="33" y="138"/>
                                  <a:pt x="27" y="132"/>
                                </a:cubicBezTo>
                                <a:cubicBezTo>
                                  <a:pt x="30" y="129"/>
                                  <a:pt x="33" y="126"/>
                                  <a:pt x="36" y="123"/>
                                </a:cubicBezTo>
                                <a:cubicBezTo>
                                  <a:pt x="42" y="129"/>
                                  <a:pt x="48" y="135"/>
                                  <a:pt x="54" y="142"/>
                                </a:cubicBezTo>
                                <a:cubicBezTo>
                                  <a:pt x="61" y="135"/>
                                  <a:pt x="67" y="129"/>
                                  <a:pt x="73" y="123"/>
                                </a:cubicBezTo>
                                <a:cubicBezTo>
                                  <a:pt x="76" y="126"/>
                                  <a:pt x="79" y="129"/>
                                  <a:pt x="82" y="132"/>
                                </a:cubicBezTo>
                                <a:cubicBezTo>
                                  <a:pt x="76" y="138"/>
                                  <a:pt x="70" y="144"/>
                                  <a:pt x="64" y="150"/>
                                </a:cubicBezTo>
                                <a:cubicBezTo>
                                  <a:pt x="70" y="156"/>
                                  <a:pt x="76" y="163"/>
                                  <a:pt x="82" y="169"/>
                                </a:cubicBezTo>
                                <a:cubicBezTo>
                                  <a:pt x="79" y="172"/>
                                  <a:pt x="76" y="175"/>
                                  <a:pt x="73" y="177"/>
                                </a:cubicBezTo>
                                <a:close/>
                                <a:moveTo>
                                  <a:pt x="193" y="200"/>
                                </a:moveTo>
                                <a:cubicBezTo>
                                  <a:pt x="180" y="200"/>
                                  <a:pt x="166" y="200"/>
                                  <a:pt x="153" y="200"/>
                                </a:cubicBezTo>
                                <a:cubicBezTo>
                                  <a:pt x="137" y="200"/>
                                  <a:pt x="104" y="200"/>
                                  <a:pt x="104" y="200"/>
                                </a:cubicBezTo>
                                <a:cubicBezTo>
                                  <a:pt x="104" y="107"/>
                                  <a:pt x="104" y="107"/>
                                  <a:pt x="104" y="107"/>
                                </a:cubicBezTo>
                                <a:cubicBezTo>
                                  <a:pt x="12" y="107"/>
                                  <a:pt x="12" y="107"/>
                                  <a:pt x="12" y="107"/>
                                </a:cubicBezTo>
                                <a:cubicBezTo>
                                  <a:pt x="12" y="23"/>
                                  <a:pt x="12" y="23"/>
                                  <a:pt x="12" y="23"/>
                                </a:cubicBezTo>
                                <a:cubicBezTo>
                                  <a:pt x="12" y="17"/>
                                  <a:pt x="15" y="15"/>
                                  <a:pt x="21" y="15"/>
                                </a:cubicBezTo>
                                <a:cubicBezTo>
                                  <a:pt x="192" y="15"/>
                                  <a:pt x="192" y="15"/>
                                  <a:pt x="192" y="15"/>
                                </a:cubicBezTo>
                                <a:cubicBezTo>
                                  <a:pt x="199" y="15"/>
                                  <a:pt x="201" y="17"/>
                                  <a:pt x="201" y="23"/>
                                </a:cubicBezTo>
                                <a:cubicBezTo>
                                  <a:pt x="201" y="191"/>
                                  <a:pt x="201" y="191"/>
                                  <a:pt x="201" y="191"/>
                                </a:cubicBezTo>
                                <a:cubicBezTo>
                                  <a:pt x="201" y="197"/>
                                  <a:pt x="198" y="200"/>
                                  <a:pt x="193" y="2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4AB4D9F">
              <v:group id="Group 226" style="position:absolute;margin-left:0;margin-top:34.6pt;width:37pt;height:37pt;z-index:252011520;mso-position-horizontal-relative:margin;mso-width-relative:margin;mso-height-relative:margin" coordsize="383,385" o:spid="_x0000_s1026" w14:anchorId="56124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">
                <v:rect id="AutoShape 225" style="position:absolute;width:383;height:38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o:lock v:ext="edit" text="t" aspectratio="t"/>
                </v:rect>
                <v:shape id="Freeform 12" style="position:absolute;left:56;top:66;width:99;height:99;visibility:visible;mso-wrap-style:square;v-text-anchor:top" coordsize="55,55" o:spid="_x0000_s1028" fillcolor="black" stroked="f" path="m55,22v,4,,8,,12c48,34,41,34,34,34v,7,,14,,21c30,55,26,55,22,55v,-7,,-14,,-21c14,34,7,34,,34,,30,,26,,22v7,,14,,22,c22,14,22,7,22,v4,,7,,11,c33,7,33,14,33,22v8,,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">
                  <v:path arrowok="t" o:connecttype="custom" o:connectlocs="99,40;99,61;61,61;61,99;40,99;40,61;0,61;0,40;40,40;40,0;59,0;59,40;99,40" o:connectangles="0,0,0,0,0,0,0,0,0,0,0,0,0"/>
                </v:shape>
                <v:shape id="Freeform 13" style="position:absolute;left:221;top:261;width:99;height:21;visibility:visible;mso-wrap-style:square;v-text-anchor:top" coordsize="55,12" o:spid="_x0000_s1029" fillcolor="black" stroked="f" path="m55,v,4,,8,,12c37,12,18,12,,12,,8,,4,,,18,,3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">
                  <v:path arrowok="t" o:connecttype="custom" o:connectlocs="99,0;99,21;0,21;0,0;99,0" o:connectangles="0,0,0,0,0"/>
                </v:shape>
                <v:shape id="Freeform 14" style="position:absolute;left:236;top:104;width:71;height:27;visibility:visible;mso-wrap-style:square;v-text-anchor:top" coordsize="40,15" o:spid="_x0000_s1030" fillcolor="black" stroked="f" path="m,15c,10,,5,,,13,,26,,40,v,5,,10,,15c26,15,13,1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">
                  <v:path arrowok="t" o:connecttype="custom" o:connectlocs="0,27;0,0;71,0;71,27;0,27" o:connectangles="0,0,0,0,0"/>
                </v:shape>
                <v:shape id="Freeform 15" style="position:absolute;left:253;top:214;width:35;height:34;visibility:visible;mso-wrap-style:square;v-text-anchor:top" coordsize="19,19" o:spid="_x0000_s1031" fillcolor="black" stroked="f" path="m,9c,4,4,,10,v4,,9,4,9,9c19,14,15,19,10,19,5,19,,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">
                  <v:path arrowok="t" o:connecttype="custom" o:connectlocs="0,16;18,0;35,16;18,34;0,16" o:connectangles="0,0,0,0,0"/>
                </v:shape>
                <v:shape id="Freeform 16" style="position:absolute;left:253;top:297;width:35;height:32;visibility:visible;mso-wrap-style:square;v-text-anchor:top" coordsize="19,18" o:spid="_x0000_s1032" fillcolor="black" stroked="f" path="m,9c,4,4,,10,v5,,9,4,9,9c19,14,14,18,10,18,5,18,,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">
                  <v:path arrowok="t" o:connecttype="custom" o:connectlocs="0,16;18,0;35,16;18,32;0,16" o:connectangles="0,0,0,0,0"/>
                </v:shape>
                <v:shape id="Freeform 17" style="position:absolute;width:383;height:385;visibility:visible;mso-wrap-style:square;v-text-anchor:top" coordsize="213,214" o:spid="_x0000_s1033" fillcolor="black" stroked="f" path="m213,18v,-1,,-1,,-1c213,15,213,14,213,13,212,5,206,,198,,177,,156,,135,,117,,117,,117,,90,,90,,90,,83,,75,,68,,50,,33,,16,,6,,,7,,16,,39,,63,,86v,22,,22,,22c,139,,169,,200v,7,6,14,13,14c18,214,25,214,30,214v6,,6,,6,c90,214,144,214,198,214v9,,15,-6,15,-16c213,93,213,93,213,93v,-25,,-50,,-75xm73,177c67,171,61,165,55,159v-6,7,-12,13,-18,19c33,175,30,172,28,169v5,-6,12,-12,18,-19c40,144,33,138,27,132v3,-3,6,-6,9,-9c42,129,48,135,54,142v7,-7,13,-13,19,-19c76,126,79,129,82,132v-6,6,-12,12,-18,18c70,156,76,163,82,169v-3,3,-6,6,-9,8xm193,200v-13,,-27,,-40,c137,200,104,200,104,200v,-93,,-93,,-93c12,107,12,107,12,107v,-84,,-84,,-84c12,17,15,15,21,15v171,,171,,171,c199,15,201,17,201,23v,168,,168,,168c201,197,198,200,193,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">
                  <v:path arrowok="t" o:connecttype="custom" o:connectlocs="383,32;383,31;383,23;356,0;243,0;210,0;162,0;122,0;29,0;0,29;0,155;0,194;0,360;23,385;54,385;65,385;356,385;383,356;383,167;383,32;131,318;99,286;67,320;50,304;83,270;49,237;65,221;97,255;131,221;147,237;115,270;147,304;131,318;347,360;275,360;187,360;187,193;22,193;22,41;38,27;345,27;361,41;361,344;347,360" o:connectangles="0,0,0,0,0,0,0,0,0,0,0,0,0,0,0,0,0,0,0,0,0,0,0,0,0,0,0,0,0,0,0,0,0,0,0,0,0,0,0,0,0,0,0,0"/>
                  <o:lock v:ext="edit" verticies="t"/>
                </v:shape>
                <w10:wrap type="square" anchorx="margin"/>
              </v:group>
            </w:pict>
          </mc:Fallback>
        </mc:AlternateContent>
      </w:r>
      <w:r>
        <w:rPr>
          <w:szCs w:val="20"/>
        </w:rPr>
        <w:t>associated costs should also</w:t>
      </w:r>
      <w:r w:rsidRPr="000E209F">
        <w:rPr>
          <w:szCs w:val="20"/>
        </w:rPr>
        <w:t xml:space="preserve"> be considered. </w:t>
      </w:r>
    </w:p>
    <w:p w14:paraId="6417794C" w14:textId="77777777" w:rsidR="008D4246" w:rsidRPr="000E209F" w:rsidRDefault="008D4246" w:rsidP="008D4246">
      <w:pPr>
        <w:rPr>
          <w:szCs w:val="20"/>
        </w:rPr>
      </w:pPr>
      <w:r>
        <w:rPr>
          <w:szCs w:val="20"/>
        </w:rPr>
        <w:t>We have developed a Buy vs Lease Tool</w:t>
      </w:r>
      <w:r w:rsidRPr="000E209F">
        <w:rPr>
          <w:szCs w:val="20"/>
        </w:rPr>
        <w:t xml:space="preserve"> to assist you in making </w:t>
      </w:r>
      <w:r>
        <w:rPr>
          <w:szCs w:val="20"/>
        </w:rPr>
        <w:t xml:space="preserve">good </w:t>
      </w:r>
      <w:r w:rsidRPr="000E209F">
        <w:rPr>
          <w:szCs w:val="20"/>
        </w:rPr>
        <w:t>purchasing decisions.</w:t>
      </w:r>
      <w:r>
        <w:rPr>
          <w:szCs w:val="20"/>
        </w:rPr>
        <w:t xml:space="preserve"> While the</w:t>
      </w:r>
      <w:r w:rsidRPr="000E209F">
        <w:rPr>
          <w:szCs w:val="20"/>
        </w:rPr>
        <w:t xml:space="preserve"> tool is not designed to m</w:t>
      </w:r>
      <w:r>
        <w:rPr>
          <w:szCs w:val="20"/>
        </w:rPr>
        <w:t>ake the decision for you, it will help you to carefully consider the financial options available</w:t>
      </w:r>
      <w:r w:rsidRPr="000E209F">
        <w:rPr>
          <w:szCs w:val="20"/>
        </w:rPr>
        <w:t xml:space="preserve">. </w:t>
      </w:r>
    </w:p>
    <w:p w14:paraId="6AD17249" w14:textId="4BA7419C" w:rsidR="007E604C" w:rsidRPr="002B2C21" w:rsidRDefault="008D4246" w:rsidP="005E2668">
      <w:pPr>
        <w:rPr>
          <w:rStyle w:val="Heading3Char"/>
          <w:sz w:val="20"/>
          <w:szCs w:val="20"/>
        </w:rPr>
      </w:pPr>
      <w:r w:rsidRPr="000E209F">
        <w:rPr>
          <w:szCs w:val="20"/>
        </w:rPr>
        <w:t>You ca</w:t>
      </w:r>
      <w:r w:rsidR="0044478E">
        <w:rPr>
          <w:szCs w:val="20"/>
        </w:rPr>
        <w:t xml:space="preserve">n </w:t>
      </w:r>
      <w:hyperlink r:id="rId44" w:history="1">
        <w:r w:rsidR="0044478E" w:rsidRPr="0044478E">
          <w:rPr>
            <w:rStyle w:val="Hyperlink"/>
            <w:szCs w:val="20"/>
          </w:rPr>
          <w:t>find the Buy vs Lease Tool on the Ministry website</w:t>
        </w:r>
      </w:hyperlink>
      <w:r w:rsidR="0044478E">
        <w:rPr>
          <w:szCs w:val="20"/>
        </w:rPr>
        <w:t>.</w:t>
      </w:r>
      <w:r>
        <w:rPr>
          <w:rStyle w:val="Hyperlink"/>
          <w:rFonts w:cs="Arial"/>
          <w:szCs w:val="20"/>
        </w:rPr>
        <w:br/>
      </w:r>
    </w:p>
    <w:p w14:paraId="3DB1B7F8" w14:textId="0A86A76B" w:rsidR="008D4246" w:rsidRPr="005E2668" w:rsidRDefault="008D4246" w:rsidP="005E2668">
      <w:pPr>
        <w:rPr>
          <w:szCs w:val="20"/>
        </w:rPr>
      </w:pPr>
      <w:bookmarkStart w:id="228" w:name="_Toc132279448"/>
      <w:r w:rsidRPr="005E2668">
        <w:rPr>
          <w:rStyle w:val="Heading3Char"/>
        </w:rPr>
        <w:t>2.</w:t>
      </w:r>
      <w:r w:rsidR="007E4682">
        <w:rPr>
          <w:rStyle w:val="Heading3Char"/>
        </w:rPr>
        <w:t>10</w:t>
      </w:r>
      <w:r w:rsidRPr="005E2668">
        <w:rPr>
          <w:rStyle w:val="Heading3Char"/>
        </w:rPr>
        <w:t>.1 Limitations on borrowing</w:t>
      </w:r>
      <w:bookmarkEnd w:id="228"/>
    </w:p>
    <w:p w14:paraId="65EB68C1" w14:textId="77777777" w:rsidR="008D4246" w:rsidRPr="008C640C" w:rsidRDefault="008D4246" w:rsidP="008D4246">
      <w:pPr>
        <w:rPr>
          <w:b/>
        </w:rPr>
      </w:pPr>
      <w:r w:rsidRPr="008C640C">
        <w:rPr>
          <w:rStyle w:val="Heading2Char"/>
          <w:b/>
          <w:noProof/>
          <w:lang w:eastAsia="en-NZ"/>
        </w:rPr>
        <w:drawing>
          <wp:anchor distT="0" distB="0" distL="114300" distR="114300" simplePos="0" relativeHeight="251658311" behindDoc="0" locked="0" layoutInCell="1" allowOverlap="1" wp14:anchorId="4ADAB8AA" wp14:editId="43EB3CC1">
            <wp:simplePos x="0" y="0"/>
            <wp:positionH relativeFrom="column">
              <wp:posOffset>0</wp:posOffset>
            </wp:positionH>
            <wp:positionV relativeFrom="paragraph">
              <wp:posOffset>0</wp:posOffset>
            </wp:positionV>
            <wp:extent cx="284400" cy="284400"/>
            <wp:effectExtent l="0" t="0" r="1905" b="1905"/>
            <wp:wrapSquare wrapText="bothSides"/>
            <wp:docPr id="299" name="Picture 299"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Requirement</w:t>
      </w:r>
      <w:r>
        <w:rPr>
          <w:b/>
        </w:rPr>
        <w:br/>
      </w:r>
      <w:r>
        <w:t>B</w:t>
      </w:r>
      <w:r w:rsidRPr="00210034">
        <w:t xml:space="preserve">oards can only borrow within the limits set by </w:t>
      </w:r>
      <w:r>
        <w:t xml:space="preserve">section 155 of the Education and Training Act 2020 </w:t>
      </w:r>
      <w:r w:rsidRPr="00210034">
        <w:t xml:space="preserve">and the conditions specified in regulation 12 of the Crown Entities (Financial Powers) Regulations 2005. </w:t>
      </w:r>
    </w:p>
    <w:p w14:paraId="131E8EC8" w14:textId="3F969739" w:rsidR="008D4246" w:rsidRDefault="008D4246" w:rsidP="008D4246">
      <w:r w:rsidRPr="00210034">
        <w:t xml:space="preserve">A board can: </w:t>
      </w:r>
      <w:r>
        <w:t>‘</w:t>
      </w:r>
      <w:r w:rsidRPr="00210034">
        <w:t>in any calendar year, borrow any amount it thinks fit from any source it thinks fit provided that the total annual cost to the board in repaying all outstanding borrowings (including both principal and interest repayments) is equal to or less than one-tenth of the value of the grants determined by the Minister of Education to be paid to the board for operational activities for that year</w:t>
      </w:r>
      <w:r>
        <w:t>’</w:t>
      </w:r>
      <w:r w:rsidRPr="00210034">
        <w:t>.</w:t>
      </w:r>
    </w:p>
    <w:p w14:paraId="3A2B0A63" w14:textId="62BE97C3" w:rsidR="00985051" w:rsidRDefault="00F72FF6" w:rsidP="008D4246">
      <w:r w:rsidRPr="00611D10">
        <w:t xml:space="preserve">The annual </w:t>
      </w:r>
      <w:r w:rsidR="00470792" w:rsidRPr="00611D10">
        <w:t xml:space="preserve">value of </w:t>
      </w:r>
      <w:r w:rsidRPr="00611D10">
        <w:t>gr</w:t>
      </w:r>
      <w:r w:rsidR="00314686" w:rsidRPr="00611D10">
        <w:t xml:space="preserve">ants for operational activities is </w:t>
      </w:r>
      <w:r w:rsidRPr="00611D10">
        <w:t xml:space="preserve">considered to be the </w:t>
      </w:r>
      <w:r w:rsidR="00441F61" w:rsidRPr="00611D10">
        <w:t>annual operations grant entitlement as per</w:t>
      </w:r>
      <w:r w:rsidR="00726524" w:rsidRPr="00611D10">
        <w:t xml:space="preserve"> the four</w:t>
      </w:r>
      <w:r w:rsidR="00441F61" w:rsidRPr="00611D10">
        <w:t xml:space="preserve"> instalment notices,</w:t>
      </w:r>
      <w:r w:rsidR="00F651D7" w:rsidRPr="00611D10">
        <w:t xml:space="preserve"> after </w:t>
      </w:r>
      <w:r w:rsidR="004F47BA">
        <w:t>excluding</w:t>
      </w:r>
      <w:r w:rsidRPr="00611D10">
        <w:t xml:space="preserve"> banking staffing. I.e. </w:t>
      </w:r>
      <w:r w:rsidR="00E56CD9" w:rsidRPr="00611D10">
        <w:t>If the school</w:t>
      </w:r>
      <w:r w:rsidR="00C04B7A">
        <w:t xml:space="preserve"> or </w:t>
      </w:r>
      <w:r w:rsidR="00E56CD9" w:rsidRPr="00611D10">
        <w:t xml:space="preserve">kura has a </w:t>
      </w:r>
      <w:r w:rsidR="00441F61" w:rsidRPr="00611D10">
        <w:t>banking staffing overuse</w:t>
      </w:r>
      <w:r w:rsidR="00E56CD9" w:rsidRPr="00611D10">
        <w:t>, add this back</w:t>
      </w:r>
      <w:r w:rsidR="00A03F20" w:rsidRPr="00611D10">
        <w:t xml:space="preserve"> to the operational grant total</w:t>
      </w:r>
      <w:r w:rsidR="00F651D7" w:rsidRPr="00611D10">
        <w:t>.</w:t>
      </w:r>
      <w:r w:rsidR="00441F61" w:rsidRPr="00611D10">
        <w:t xml:space="preserve"> If the school</w:t>
      </w:r>
      <w:r w:rsidR="00C04B7A">
        <w:t xml:space="preserve"> or </w:t>
      </w:r>
      <w:r w:rsidR="00441F61" w:rsidRPr="00611D10">
        <w:t>kura</w:t>
      </w:r>
      <w:r w:rsidR="003034EC" w:rsidRPr="00611D10">
        <w:t xml:space="preserve"> has a banking staffing underuse repayment, deduct this from the operational grant total.</w:t>
      </w:r>
    </w:p>
    <w:p w14:paraId="79C6F007" w14:textId="4C7BB857" w:rsidR="000C7FDE" w:rsidRDefault="000C7FDE" w:rsidP="004F7297">
      <w:pPr>
        <w:rPr>
          <w:szCs w:val="20"/>
        </w:rPr>
      </w:pPr>
      <w:r>
        <w:t xml:space="preserve">We have developed a Borrowing Threshold Calculator to assist you to determine whether your borrowing levels result in a breach of the borrowing limitations. </w:t>
      </w:r>
      <w:r w:rsidR="004F7297" w:rsidRPr="000E209F">
        <w:rPr>
          <w:noProof/>
          <w:szCs w:val="20"/>
          <w:lang w:eastAsia="en-NZ"/>
        </w:rPr>
        <mc:AlternateContent>
          <mc:Choice Requires="wpg">
            <w:drawing>
              <wp:anchor distT="0" distB="0" distL="114300" distR="114300" simplePos="0" relativeHeight="251658372" behindDoc="0" locked="0" layoutInCell="1" allowOverlap="1" wp14:anchorId="2BE1DAFE" wp14:editId="536012AC">
                <wp:simplePos x="0" y="0"/>
                <wp:positionH relativeFrom="margin">
                  <wp:align>left</wp:align>
                </wp:positionH>
                <wp:positionV relativeFrom="paragraph">
                  <wp:posOffset>40005</wp:posOffset>
                </wp:positionV>
                <wp:extent cx="469900" cy="469900"/>
                <wp:effectExtent l="0" t="0" r="6350" b="6350"/>
                <wp:wrapSquare wrapText="bothSides"/>
                <wp:docPr id="30" name="Group 226"/>
                <wp:cNvGraphicFramePr/>
                <a:graphic xmlns:a="http://schemas.openxmlformats.org/drawingml/2006/main">
                  <a:graphicData uri="http://schemas.microsoft.com/office/word/2010/wordprocessingGroup">
                    <wpg:wgp>
                      <wpg:cNvGrpSpPr/>
                      <wpg:grpSpPr bwMode="auto">
                        <a:xfrm>
                          <a:off x="0" y="0"/>
                          <a:ext cx="469900" cy="469900"/>
                          <a:chOff x="0" y="0"/>
                          <a:chExt cx="383" cy="385"/>
                        </a:xfrm>
                      </wpg:grpSpPr>
                      <wps:wsp>
                        <wps:cNvPr id="32" name="AutoShape 225"/>
                        <wps:cNvSpPr>
                          <a:spLocks noChangeAspect="1" noChangeArrowheads="1" noTextEdit="1"/>
                        </wps:cNvSpPr>
                        <wps:spPr bwMode="auto">
                          <a:xfrm>
                            <a:off x="0" y="0"/>
                            <a:ext cx="38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 name="Freeform 12"/>
                        <wps:cNvSpPr>
                          <a:spLocks/>
                        </wps:cNvSpPr>
                        <wps:spPr bwMode="auto">
                          <a:xfrm>
                            <a:off x="56" y="66"/>
                            <a:ext cx="99" cy="99"/>
                          </a:xfrm>
                          <a:custGeom>
                            <a:avLst/>
                            <a:gdLst>
                              <a:gd name="T0" fmla="*/ 55 w 55"/>
                              <a:gd name="T1" fmla="*/ 22 h 55"/>
                              <a:gd name="T2" fmla="*/ 55 w 55"/>
                              <a:gd name="T3" fmla="*/ 34 h 55"/>
                              <a:gd name="T4" fmla="*/ 34 w 55"/>
                              <a:gd name="T5" fmla="*/ 34 h 55"/>
                              <a:gd name="T6" fmla="*/ 34 w 55"/>
                              <a:gd name="T7" fmla="*/ 55 h 55"/>
                              <a:gd name="T8" fmla="*/ 22 w 55"/>
                              <a:gd name="T9" fmla="*/ 55 h 55"/>
                              <a:gd name="T10" fmla="*/ 22 w 55"/>
                              <a:gd name="T11" fmla="*/ 34 h 55"/>
                              <a:gd name="T12" fmla="*/ 0 w 55"/>
                              <a:gd name="T13" fmla="*/ 34 h 55"/>
                              <a:gd name="T14" fmla="*/ 0 w 55"/>
                              <a:gd name="T15" fmla="*/ 22 h 55"/>
                              <a:gd name="T16" fmla="*/ 22 w 55"/>
                              <a:gd name="T17" fmla="*/ 22 h 55"/>
                              <a:gd name="T18" fmla="*/ 22 w 55"/>
                              <a:gd name="T19" fmla="*/ 0 h 55"/>
                              <a:gd name="T20" fmla="*/ 33 w 55"/>
                              <a:gd name="T21" fmla="*/ 0 h 55"/>
                              <a:gd name="T22" fmla="*/ 33 w 55"/>
                              <a:gd name="T23" fmla="*/ 22 h 55"/>
                              <a:gd name="T24" fmla="*/ 55 w 55"/>
                              <a:gd name="T25" fmla="*/ 2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55">
                                <a:moveTo>
                                  <a:pt x="55" y="22"/>
                                </a:moveTo>
                                <a:cubicBezTo>
                                  <a:pt x="55" y="26"/>
                                  <a:pt x="55" y="30"/>
                                  <a:pt x="55" y="34"/>
                                </a:cubicBezTo>
                                <a:cubicBezTo>
                                  <a:pt x="48" y="34"/>
                                  <a:pt x="41" y="34"/>
                                  <a:pt x="34" y="34"/>
                                </a:cubicBezTo>
                                <a:cubicBezTo>
                                  <a:pt x="34" y="41"/>
                                  <a:pt x="34" y="48"/>
                                  <a:pt x="34" y="55"/>
                                </a:cubicBezTo>
                                <a:cubicBezTo>
                                  <a:pt x="30" y="55"/>
                                  <a:pt x="26" y="55"/>
                                  <a:pt x="22" y="55"/>
                                </a:cubicBezTo>
                                <a:cubicBezTo>
                                  <a:pt x="22" y="48"/>
                                  <a:pt x="22" y="41"/>
                                  <a:pt x="22" y="34"/>
                                </a:cubicBezTo>
                                <a:cubicBezTo>
                                  <a:pt x="14" y="34"/>
                                  <a:pt x="7" y="34"/>
                                  <a:pt x="0" y="34"/>
                                </a:cubicBezTo>
                                <a:cubicBezTo>
                                  <a:pt x="0" y="30"/>
                                  <a:pt x="0" y="26"/>
                                  <a:pt x="0" y="22"/>
                                </a:cubicBezTo>
                                <a:cubicBezTo>
                                  <a:pt x="7" y="22"/>
                                  <a:pt x="14" y="22"/>
                                  <a:pt x="22" y="22"/>
                                </a:cubicBezTo>
                                <a:cubicBezTo>
                                  <a:pt x="22" y="14"/>
                                  <a:pt x="22" y="7"/>
                                  <a:pt x="22" y="0"/>
                                </a:cubicBezTo>
                                <a:cubicBezTo>
                                  <a:pt x="26" y="0"/>
                                  <a:pt x="29" y="0"/>
                                  <a:pt x="33" y="0"/>
                                </a:cubicBezTo>
                                <a:cubicBezTo>
                                  <a:pt x="33" y="7"/>
                                  <a:pt x="33" y="14"/>
                                  <a:pt x="33" y="22"/>
                                </a:cubicBezTo>
                                <a:cubicBezTo>
                                  <a:pt x="41" y="22"/>
                                  <a:pt x="48" y="22"/>
                                  <a:pt x="55" y="2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 name="Freeform 13"/>
                        <wps:cNvSpPr>
                          <a:spLocks/>
                        </wps:cNvSpPr>
                        <wps:spPr bwMode="auto">
                          <a:xfrm>
                            <a:off x="221" y="261"/>
                            <a:ext cx="99" cy="21"/>
                          </a:xfrm>
                          <a:custGeom>
                            <a:avLst/>
                            <a:gdLst>
                              <a:gd name="T0" fmla="*/ 55 w 55"/>
                              <a:gd name="T1" fmla="*/ 0 h 12"/>
                              <a:gd name="T2" fmla="*/ 55 w 55"/>
                              <a:gd name="T3" fmla="*/ 12 h 12"/>
                              <a:gd name="T4" fmla="*/ 0 w 55"/>
                              <a:gd name="T5" fmla="*/ 12 h 12"/>
                              <a:gd name="T6" fmla="*/ 0 w 55"/>
                              <a:gd name="T7" fmla="*/ 0 h 12"/>
                              <a:gd name="T8" fmla="*/ 55 w 55"/>
                              <a:gd name="T9" fmla="*/ 0 h 12"/>
                            </a:gdLst>
                            <a:ahLst/>
                            <a:cxnLst>
                              <a:cxn ang="0">
                                <a:pos x="T0" y="T1"/>
                              </a:cxn>
                              <a:cxn ang="0">
                                <a:pos x="T2" y="T3"/>
                              </a:cxn>
                              <a:cxn ang="0">
                                <a:pos x="T4" y="T5"/>
                              </a:cxn>
                              <a:cxn ang="0">
                                <a:pos x="T6" y="T7"/>
                              </a:cxn>
                              <a:cxn ang="0">
                                <a:pos x="T8" y="T9"/>
                              </a:cxn>
                            </a:cxnLst>
                            <a:rect l="0" t="0" r="r" b="b"/>
                            <a:pathLst>
                              <a:path w="55" h="12">
                                <a:moveTo>
                                  <a:pt x="55" y="0"/>
                                </a:moveTo>
                                <a:cubicBezTo>
                                  <a:pt x="55" y="4"/>
                                  <a:pt x="55" y="8"/>
                                  <a:pt x="55" y="12"/>
                                </a:cubicBezTo>
                                <a:cubicBezTo>
                                  <a:pt x="37" y="12"/>
                                  <a:pt x="18" y="12"/>
                                  <a:pt x="0" y="12"/>
                                </a:cubicBezTo>
                                <a:cubicBezTo>
                                  <a:pt x="0" y="8"/>
                                  <a:pt x="0" y="4"/>
                                  <a:pt x="0" y="0"/>
                                </a:cubicBezTo>
                                <a:cubicBezTo>
                                  <a:pt x="18" y="0"/>
                                  <a:pt x="37" y="0"/>
                                  <a:pt x="55"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4" name="Freeform 14"/>
                        <wps:cNvSpPr>
                          <a:spLocks/>
                        </wps:cNvSpPr>
                        <wps:spPr bwMode="auto">
                          <a:xfrm>
                            <a:off x="236" y="104"/>
                            <a:ext cx="71" cy="27"/>
                          </a:xfrm>
                          <a:custGeom>
                            <a:avLst/>
                            <a:gdLst>
                              <a:gd name="T0" fmla="*/ 0 w 40"/>
                              <a:gd name="T1" fmla="*/ 15 h 15"/>
                              <a:gd name="T2" fmla="*/ 0 w 40"/>
                              <a:gd name="T3" fmla="*/ 0 h 15"/>
                              <a:gd name="T4" fmla="*/ 40 w 40"/>
                              <a:gd name="T5" fmla="*/ 0 h 15"/>
                              <a:gd name="T6" fmla="*/ 40 w 40"/>
                              <a:gd name="T7" fmla="*/ 15 h 15"/>
                              <a:gd name="T8" fmla="*/ 0 w 40"/>
                              <a:gd name="T9" fmla="*/ 15 h 15"/>
                            </a:gdLst>
                            <a:ahLst/>
                            <a:cxnLst>
                              <a:cxn ang="0">
                                <a:pos x="T0" y="T1"/>
                              </a:cxn>
                              <a:cxn ang="0">
                                <a:pos x="T2" y="T3"/>
                              </a:cxn>
                              <a:cxn ang="0">
                                <a:pos x="T4" y="T5"/>
                              </a:cxn>
                              <a:cxn ang="0">
                                <a:pos x="T6" y="T7"/>
                              </a:cxn>
                              <a:cxn ang="0">
                                <a:pos x="T8" y="T9"/>
                              </a:cxn>
                            </a:cxnLst>
                            <a:rect l="0" t="0" r="r" b="b"/>
                            <a:pathLst>
                              <a:path w="40" h="15">
                                <a:moveTo>
                                  <a:pt x="0" y="15"/>
                                </a:moveTo>
                                <a:cubicBezTo>
                                  <a:pt x="0" y="10"/>
                                  <a:pt x="0" y="5"/>
                                  <a:pt x="0" y="0"/>
                                </a:cubicBezTo>
                                <a:cubicBezTo>
                                  <a:pt x="13" y="0"/>
                                  <a:pt x="26" y="0"/>
                                  <a:pt x="40" y="0"/>
                                </a:cubicBezTo>
                                <a:cubicBezTo>
                                  <a:pt x="40" y="5"/>
                                  <a:pt x="40" y="10"/>
                                  <a:pt x="40" y="15"/>
                                </a:cubicBezTo>
                                <a:cubicBezTo>
                                  <a:pt x="26" y="15"/>
                                  <a:pt x="13" y="15"/>
                                  <a:pt x="0" y="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 name="Freeform 15"/>
                        <wps:cNvSpPr>
                          <a:spLocks/>
                        </wps:cNvSpPr>
                        <wps:spPr bwMode="auto">
                          <a:xfrm>
                            <a:off x="253" y="214"/>
                            <a:ext cx="35" cy="34"/>
                          </a:xfrm>
                          <a:custGeom>
                            <a:avLst/>
                            <a:gdLst>
                              <a:gd name="T0" fmla="*/ 0 w 19"/>
                              <a:gd name="T1" fmla="*/ 9 h 19"/>
                              <a:gd name="T2" fmla="*/ 10 w 19"/>
                              <a:gd name="T3" fmla="*/ 0 h 19"/>
                              <a:gd name="T4" fmla="*/ 19 w 19"/>
                              <a:gd name="T5" fmla="*/ 9 h 19"/>
                              <a:gd name="T6" fmla="*/ 10 w 19"/>
                              <a:gd name="T7" fmla="*/ 19 h 19"/>
                              <a:gd name="T8" fmla="*/ 0 w 19"/>
                              <a:gd name="T9" fmla="*/ 9 h 19"/>
                            </a:gdLst>
                            <a:ahLst/>
                            <a:cxnLst>
                              <a:cxn ang="0">
                                <a:pos x="T0" y="T1"/>
                              </a:cxn>
                              <a:cxn ang="0">
                                <a:pos x="T2" y="T3"/>
                              </a:cxn>
                              <a:cxn ang="0">
                                <a:pos x="T4" y="T5"/>
                              </a:cxn>
                              <a:cxn ang="0">
                                <a:pos x="T6" y="T7"/>
                              </a:cxn>
                              <a:cxn ang="0">
                                <a:pos x="T8" y="T9"/>
                              </a:cxn>
                            </a:cxnLst>
                            <a:rect l="0" t="0" r="r" b="b"/>
                            <a:pathLst>
                              <a:path w="19" h="19">
                                <a:moveTo>
                                  <a:pt x="0" y="9"/>
                                </a:moveTo>
                                <a:cubicBezTo>
                                  <a:pt x="0" y="4"/>
                                  <a:pt x="4" y="0"/>
                                  <a:pt x="10" y="0"/>
                                </a:cubicBezTo>
                                <a:cubicBezTo>
                                  <a:pt x="14" y="0"/>
                                  <a:pt x="19" y="4"/>
                                  <a:pt x="19" y="9"/>
                                </a:cubicBezTo>
                                <a:cubicBezTo>
                                  <a:pt x="19" y="14"/>
                                  <a:pt x="15" y="19"/>
                                  <a:pt x="10" y="19"/>
                                </a:cubicBezTo>
                                <a:cubicBezTo>
                                  <a:pt x="5" y="19"/>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 name="Freeform 16"/>
                        <wps:cNvSpPr>
                          <a:spLocks/>
                        </wps:cNvSpPr>
                        <wps:spPr bwMode="auto">
                          <a:xfrm>
                            <a:off x="253" y="297"/>
                            <a:ext cx="35" cy="32"/>
                          </a:xfrm>
                          <a:custGeom>
                            <a:avLst/>
                            <a:gdLst>
                              <a:gd name="T0" fmla="*/ 0 w 19"/>
                              <a:gd name="T1" fmla="*/ 9 h 18"/>
                              <a:gd name="T2" fmla="*/ 10 w 19"/>
                              <a:gd name="T3" fmla="*/ 0 h 18"/>
                              <a:gd name="T4" fmla="*/ 19 w 19"/>
                              <a:gd name="T5" fmla="*/ 9 h 18"/>
                              <a:gd name="T6" fmla="*/ 10 w 19"/>
                              <a:gd name="T7" fmla="*/ 18 h 18"/>
                              <a:gd name="T8" fmla="*/ 0 w 19"/>
                              <a:gd name="T9" fmla="*/ 9 h 18"/>
                            </a:gdLst>
                            <a:ahLst/>
                            <a:cxnLst>
                              <a:cxn ang="0">
                                <a:pos x="T0" y="T1"/>
                              </a:cxn>
                              <a:cxn ang="0">
                                <a:pos x="T2" y="T3"/>
                              </a:cxn>
                              <a:cxn ang="0">
                                <a:pos x="T4" y="T5"/>
                              </a:cxn>
                              <a:cxn ang="0">
                                <a:pos x="T6" y="T7"/>
                              </a:cxn>
                              <a:cxn ang="0">
                                <a:pos x="T8" y="T9"/>
                              </a:cxn>
                            </a:cxnLst>
                            <a:rect l="0" t="0" r="r" b="b"/>
                            <a:pathLst>
                              <a:path w="19" h="18">
                                <a:moveTo>
                                  <a:pt x="0" y="9"/>
                                </a:moveTo>
                                <a:cubicBezTo>
                                  <a:pt x="0" y="4"/>
                                  <a:pt x="4" y="0"/>
                                  <a:pt x="10" y="0"/>
                                </a:cubicBezTo>
                                <a:cubicBezTo>
                                  <a:pt x="15" y="0"/>
                                  <a:pt x="19" y="4"/>
                                  <a:pt x="19" y="9"/>
                                </a:cubicBezTo>
                                <a:cubicBezTo>
                                  <a:pt x="19" y="14"/>
                                  <a:pt x="14" y="18"/>
                                  <a:pt x="10" y="18"/>
                                </a:cubicBezTo>
                                <a:cubicBezTo>
                                  <a:pt x="5" y="18"/>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 name="Freeform 17"/>
                        <wps:cNvSpPr>
                          <a:spLocks noEditPoints="1"/>
                        </wps:cNvSpPr>
                        <wps:spPr bwMode="auto">
                          <a:xfrm>
                            <a:off x="0" y="0"/>
                            <a:ext cx="383" cy="385"/>
                          </a:xfrm>
                          <a:custGeom>
                            <a:avLst/>
                            <a:gdLst>
                              <a:gd name="T0" fmla="*/ 213 w 213"/>
                              <a:gd name="T1" fmla="*/ 18 h 214"/>
                              <a:gd name="T2" fmla="*/ 213 w 213"/>
                              <a:gd name="T3" fmla="*/ 17 h 214"/>
                              <a:gd name="T4" fmla="*/ 213 w 213"/>
                              <a:gd name="T5" fmla="*/ 13 h 214"/>
                              <a:gd name="T6" fmla="*/ 198 w 213"/>
                              <a:gd name="T7" fmla="*/ 0 h 214"/>
                              <a:gd name="T8" fmla="*/ 135 w 213"/>
                              <a:gd name="T9" fmla="*/ 0 h 214"/>
                              <a:gd name="T10" fmla="*/ 117 w 213"/>
                              <a:gd name="T11" fmla="*/ 0 h 214"/>
                              <a:gd name="T12" fmla="*/ 90 w 213"/>
                              <a:gd name="T13" fmla="*/ 0 h 214"/>
                              <a:gd name="T14" fmla="*/ 68 w 213"/>
                              <a:gd name="T15" fmla="*/ 0 h 214"/>
                              <a:gd name="T16" fmla="*/ 16 w 213"/>
                              <a:gd name="T17" fmla="*/ 0 h 214"/>
                              <a:gd name="T18" fmla="*/ 0 w 213"/>
                              <a:gd name="T19" fmla="*/ 16 h 214"/>
                              <a:gd name="T20" fmla="*/ 0 w 213"/>
                              <a:gd name="T21" fmla="*/ 86 h 214"/>
                              <a:gd name="T22" fmla="*/ 0 w 213"/>
                              <a:gd name="T23" fmla="*/ 108 h 214"/>
                              <a:gd name="T24" fmla="*/ 0 w 213"/>
                              <a:gd name="T25" fmla="*/ 200 h 214"/>
                              <a:gd name="T26" fmla="*/ 13 w 213"/>
                              <a:gd name="T27" fmla="*/ 214 h 214"/>
                              <a:gd name="T28" fmla="*/ 30 w 213"/>
                              <a:gd name="T29" fmla="*/ 214 h 214"/>
                              <a:gd name="T30" fmla="*/ 36 w 213"/>
                              <a:gd name="T31" fmla="*/ 214 h 214"/>
                              <a:gd name="T32" fmla="*/ 198 w 213"/>
                              <a:gd name="T33" fmla="*/ 214 h 214"/>
                              <a:gd name="T34" fmla="*/ 213 w 213"/>
                              <a:gd name="T35" fmla="*/ 198 h 214"/>
                              <a:gd name="T36" fmla="*/ 213 w 213"/>
                              <a:gd name="T37" fmla="*/ 93 h 214"/>
                              <a:gd name="T38" fmla="*/ 213 w 213"/>
                              <a:gd name="T39" fmla="*/ 18 h 214"/>
                              <a:gd name="T40" fmla="*/ 73 w 213"/>
                              <a:gd name="T41" fmla="*/ 177 h 214"/>
                              <a:gd name="T42" fmla="*/ 55 w 213"/>
                              <a:gd name="T43" fmla="*/ 159 h 214"/>
                              <a:gd name="T44" fmla="*/ 37 w 213"/>
                              <a:gd name="T45" fmla="*/ 178 h 214"/>
                              <a:gd name="T46" fmla="*/ 28 w 213"/>
                              <a:gd name="T47" fmla="*/ 169 h 214"/>
                              <a:gd name="T48" fmla="*/ 46 w 213"/>
                              <a:gd name="T49" fmla="*/ 150 h 214"/>
                              <a:gd name="T50" fmla="*/ 27 w 213"/>
                              <a:gd name="T51" fmla="*/ 132 h 214"/>
                              <a:gd name="T52" fmla="*/ 36 w 213"/>
                              <a:gd name="T53" fmla="*/ 123 h 214"/>
                              <a:gd name="T54" fmla="*/ 54 w 213"/>
                              <a:gd name="T55" fmla="*/ 142 h 214"/>
                              <a:gd name="T56" fmla="*/ 73 w 213"/>
                              <a:gd name="T57" fmla="*/ 123 h 214"/>
                              <a:gd name="T58" fmla="*/ 82 w 213"/>
                              <a:gd name="T59" fmla="*/ 132 h 214"/>
                              <a:gd name="T60" fmla="*/ 64 w 213"/>
                              <a:gd name="T61" fmla="*/ 150 h 214"/>
                              <a:gd name="T62" fmla="*/ 82 w 213"/>
                              <a:gd name="T63" fmla="*/ 169 h 214"/>
                              <a:gd name="T64" fmla="*/ 73 w 213"/>
                              <a:gd name="T65" fmla="*/ 177 h 214"/>
                              <a:gd name="T66" fmla="*/ 193 w 213"/>
                              <a:gd name="T67" fmla="*/ 200 h 214"/>
                              <a:gd name="T68" fmla="*/ 153 w 213"/>
                              <a:gd name="T69" fmla="*/ 200 h 214"/>
                              <a:gd name="T70" fmla="*/ 104 w 213"/>
                              <a:gd name="T71" fmla="*/ 200 h 214"/>
                              <a:gd name="T72" fmla="*/ 104 w 213"/>
                              <a:gd name="T73" fmla="*/ 107 h 214"/>
                              <a:gd name="T74" fmla="*/ 12 w 213"/>
                              <a:gd name="T75" fmla="*/ 107 h 214"/>
                              <a:gd name="T76" fmla="*/ 12 w 213"/>
                              <a:gd name="T77" fmla="*/ 23 h 214"/>
                              <a:gd name="T78" fmla="*/ 21 w 213"/>
                              <a:gd name="T79" fmla="*/ 15 h 214"/>
                              <a:gd name="T80" fmla="*/ 192 w 213"/>
                              <a:gd name="T81" fmla="*/ 15 h 214"/>
                              <a:gd name="T82" fmla="*/ 201 w 213"/>
                              <a:gd name="T83" fmla="*/ 23 h 214"/>
                              <a:gd name="T84" fmla="*/ 201 w 213"/>
                              <a:gd name="T85" fmla="*/ 191 h 214"/>
                              <a:gd name="T86" fmla="*/ 193 w 213"/>
                              <a:gd name="T87" fmla="*/ 20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3" h="214">
                                <a:moveTo>
                                  <a:pt x="213" y="18"/>
                                </a:moveTo>
                                <a:cubicBezTo>
                                  <a:pt x="213" y="17"/>
                                  <a:pt x="213" y="17"/>
                                  <a:pt x="213" y="17"/>
                                </a:cubicBezTo>
                                <a:cubicBezTo>
                                  <a:pt x="213" y="15"/>
                                  <a:pt x="213" y="14"/>
                                  <a:pt x="213" y="13"/>
                                </a:cubicBezTo>
                                <a:cubicBezTo>
                                  <a:pt x="212" y="5"/>
                                  <a:pt x="206" y="0"/>
                                  <a:pt x="198" y="0"/>
                                </a:cubicBezTo>
                                <a:cubicBezTo>
                                  <a:pt x="177" y="0"/>
                                  <a:pt x="156" y="0"/>
                                  <a:pt x="135" y="0"/>
                                </a:cubicBezTo>
                                <a:cubicBezTo>
                                  <a:pt x="117" y="0"/>
                                  <a:pt x="117" y="0"/>
                                  <a:pt x="117" y="0"/>
                                </a:cubicBezTo>
                                <a:cubicBezTo>
                                  <a:pt x="90" y="0"/>
                                  <a:pt x="90" y="0"/>
                                  <a:pt x="90" y="0"/>
                                </a:cubicBezTo>
                                <a:cubicBezTo>
                                  <a:pt x="83" y="0"/>
                                  <a:pt x="75" y="0"/>
                                  <a:pt x="68" y="0"/>
                                </a:cubicBezTo>
                                <a:cubicBezTo>
                                  <a:pt x="50" y="0"/>
                                  <a:pt x="33" y="0"/>
                                  <a:pt x="16" y="0"/>
                                </a:cubicBezTo>
                                <a:cubicBezTo>
                                  <a:pt x="6" y="0"/>
                                  <a:pt x="0" y="7"/>
                                  <a:pt x="0" y="16"/>
                                </a:cubicBezTo>
                                <a:cubicBezTo>
                                  <a:pt x="0" y="39"/>
                                  <a:pt x="0" y="63"/>
                                  <a:pt x="0" y="86"/>
                                </a:cubicBezTo>
                                <a:cubicBezTo>
                                  <a:pt x="0" y="108"/>
                                  <a:pt x="0" y="108"/>
                                  <a:pt x="0" y="108"/>
                                </a:cubicBezTo>
                                <a:cubicBezTo>
                                  <a:pt x="0" y="139"/>
                                  <a:pt x="0" y="169"/>
                                  <a:pt x="0" y="200"/>
                                </a:cubicBezTo>
                                <a:cubicBezTo>
                                  <a:pt x="0" y="207"/>
                                  <a:pt x="6" y="214"/>
                                  <a:pt x="13" y="214"/>
                                </a:cubicBezTo>
                                <a:cubicBezTo>
                                  <a:pt x="18" y="214"/>
                                  <a:pt x="25" y="214"/>
                                  <a:pt x="30" y="214"/>
                                </a:cubicBezTo>
                                <a:cubicBezTo>
                                  <a:pt x="36" y="214"/>
                                  <a:pt x="36" y="214"/>
                                  <a:pt x="36" y="214"/>
                                </a:cubicBezTo>
                                <a:cubicBezTo>
                                  <a:pt x="90" y="214"/>
                                  <a:pt x="144" y="214"/>
                                  <a:pt x="198" y="214"/>
                                </a:cubicBezTo>
                                <a:cubicBezTo>
                                  <a:pt x="207" y="214"/>
                                  <a:pt x="213" y="208"/>
                                  <a:pt x="213" y="198"/>
                                </a:cubicBezTo>
                                <a:cubicBezTo>
                                  <a:pt x="213" y="93"/>
                                  <a:pt x="213" y="93"/>
                                  <a:pt x="213" y="93"/>
                                </a:cubicBezTo>
                                <a:cubicBezTo>
                                  <a:pt x="213" y="68"/>
                                  <a:pt x="213" y="43"/>
                                  <a:pt x="213" y="18"/>
                                </a:cubicBezTo>
                                <a:close/>
                                <a:moveTo>
                                  <a:pt x="73" y="177"/>
                                </a:moveTo>
                                <a:cubicBezTo>
                                  <a:pt x="67" y="171"/>
                                  <a:pt x="61" y="165"/>
                                  <a:pt x="55" y="159"/>
                                </a:cubicBezTo>
                                <a:cubicBezTo>
                                  <a:pt x="49" y="166"/>
                                  <a:pt x="43" y="172"/>
                                  <a:pt x="37" y="178"/>
                                </a:cubicBezTo>
                                <a:cubicBezTo>
                                  <a:pt x="33" y="175"/>
                                  <a:pt x="30" y="172"/>
                                  <a:pt x="28" y="169"/>
                                </a:cubicBezTo>
                                <a:cubicBezTo>
                                  <a:pt x="33" y="163"/>
                                  <a:pt x="40" y="157"/>
                                  <a:pt x="46" y="150"/>
                                </a:cubicBezTo>
                                <a:cubicBezTo>
                                  <a:pt x="40" y="144"/>
                                  <a:pt x="33" y="138"/>
                                  <a:pt x="27" y="132"/>
                                </a:cubicBezTo>
                                <a:cubicBezTo>
                                  <a:pt x="30" y="129"/>
                                  <a:pt x="33" y="126"/>
                                  <a:pt x="36" y="123"/>
                                </a:cubicBezTo>
                                <a:cubicBezTo>
                                  <a:pt x="42" y="129"/>
                                  <a:pt x="48" y="135"/>
                                  <a:pt x="54" y="142"/>
                                </a:cubicBezTo>
                                <a:cubicBezTo>
                                  <a:pt x="61" y="135"/>
                                  <a:pt x="67" y="129"/>
                                  <a:pt x="73" y="123"/>
                                </a:cubicBezTo>
                                <a:cubicBezTo>
                                  <a:pt x="76" y="126"/>
                                  <a:pt x="79" y="129"/>
                                  <a:pt x="82" y="132"/>
                                </a:cubicBezTo>
                                <a:cubicBezTo>
                                  <a:pt x="76" y="138"/>
                                  <a:pt x="70" y="144"/>
                                  <a:pt x="64" y="150"/>
                                </a:cubicBezTo>
                                <a:cubicBezTo>
                                  <a:pt x="70" y="156"/>
                                  <a:pt x="76" y="163"/>
                                  <a:pt x="82" y="169"/>
                                </a:cubicBezTo>
                                <a:cubicBezTo>
                                  <a:pt x="79" y="172"/>
                                  <a:pt x="76" y="175"/>
                                  <a:pt x="73" y="177"/>
                                </a:cubicBezTo>
                                <a:close/>
                                <a:moveTo>
                                  <a:pt x="193" y="200"/>
                                </a:moveTo>
                                <a:cubicBezTo>
                                  <a:pt x="180" y="200"/>
                                  <a:pt x="166" y="200"/>
                                  <a:pt x="153" y="200"/>
                                </a:cubicBezTo>
                                <a:cubicBezTo>
                                  <a:pt x="137" y="200"/>
                                  <a:pt x="104" y="200"/>
                                  <a:pt x="104" y="200"/>
                                </a:cubicBezTo>
                                <a:cubicBezTo>
                                  <a:pt x="104" y="107"/>
                                  <a:pt x="104" y="107"/>
                                  <a:pt x="104" y="107"/>
                                </a:cubicBezTo>
                                <a:cubicBezTo>
                                  <a:pt x="12" y="107"/>
                                  <a:pt x="12" y="107"/>
                                  <a:pt x="12" y="107"/>
                                </a:cubicBezTo>
                                <a:cubicBezTo>
                                  <a:pt x="12" y="23"/>
                                  <a:pt x="12" y="23"/>
                                  <a:pt x="12" y="23"/>
                                </a:cubicBezTo>
                                <a:cubicBezTo>
                                  <a:pt x="12" y="17"/>
                                  <a:pt x="15" y="15"/>
                                  <a:pt x="21" y="15"/>
                                </a:cubicBezTo>
                                <a:cubicBezTo>
                                  <a:pt x="192" y="15"/>
                                  <a:pt x="192" y="15"/>
                                  <a:pt x="192" y="15"/>
                                </a:cubicBezTo>
                                <a:cubicBezTo>
                                  <a:pt x="199" y="15"/>
                                  <a:pt x="201" y="17"/>
                                  <a:pt x="201" y="23"/>
                                </a:cubicBezTo>
                                <a:cubicBezTo>
                                  <a:pt x="201" y="191"/>
                                  <a:pt x="201" y="191"/>
                                  <a:pt x="201" y="191"/>
                                </a:cubicBezTo>
                                <a:cubicBezTo>
                                  <a:pt x="201" y="197"/>
                                  <a:pt x="198" y="200"/>
                                  <a:pt x="193" y="2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2D41A0B">
              <v:group id="Group 226" style="position:absolute;margin-left:0;margin-top:3.15pt;width:37pt;height:37pt;z-index:251732992;mso-position-horizontal:left;mso-position-horizontal-relative:margin;mso-width-relative:margin;mso-height-relative:margin" coordsize="383,385" o:spid="_x0000_s1026" w14:anchorId="02C08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">
                <v:rect id="AutoShape 225" style="position:absolute;width:383;height:38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o:lock v:ext="edit" text="t" aspectratio="t"/>
                </v:rect>
                <v:shape id="Freeform 12" style="position:absolute;left:56;top:66;width:99;height:99;visibility:visible;mso-wrap-style:square;v-text-anchor:top" coordsize="55,55" o:spid="_x0000_s1028" fillcolor="black" stroked="f" path="m55,22v,4,,8,,12c48,34,41,34,34,34v,7,,14,,21c30,55,26,55,22,55v,-7,,-14,,-21c14,34,7,34,,34,,30,,26,,22v7,,14,,22,c22,14,22,7,22,v4,,7,,11,c33,7,33,14,33,22v8,,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">
                  <v:path arrowok="t" o:connecttype="custom" o:connectlocs="99,40;99,61;61,61;61,99;40,99;40,61;0,61;0,40;40,40;40,0;59,0;59,40;99,40" o:connectangles="0,0,0,0,0,0,0,0,0,0,0,0,0"/>
                </v:shape>
                <v:shape id="Freeform 13" style="position:absolute;left:221;top:261;width:99;height:21;visibility:visible;mso-wrap-style:square;v-text-anchor:top" coordsize="55,12" o:spid="_x0000_s1029" fillcolor="black" stroked="f" path="m55,v,4,,8,,12c37,12,18,12,,12,,8,,4,,,18,,3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">
                  <v:path arrowok="t" o:connecttype="custom" o:connectlocs="99,0;99,21;0,21;0,0;99,0" o:connectangles="0,0,0,0,0"/>
                </v:shape>
                <v:shape id="Freeform 14" style="position:absolute;left:236;top:104;width:71;height:27;visibility:visible;mso-wrap-style:square;v-text-anchor:top" coordsize="40,15" o:spid="_x0000_s1030" fillcolor="black" stroked="f" path="m,15c,10,,5,,,13,,26,,40,v,5,,10,,15c26,15,13,1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">
                  <v:path arrowok="t" o:connecttype="custom" o:connectlocs="0,27;0,0;71,0;71,27;0,27" o:connectangles="0,0,0,0,0"/>
                </v:shape>
                <v:shape id="Freeform 15" style="position:absolute;left:253;top:214;width:35;height:34;visibility:visible;mso-wrap-style:square;v-text-anchor:top" coordsize="19,19" o:spid="_x0000_s1031" fillcolor="black" stroked="f" path="m,9c,4,4,,10,v4,,9,4,9,9c19,14,15,19,10,19,5,19,,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">
                  <v:path arrowok="t" o:connecttype="custom" o:connectlocs="0,16;18,0;35,16;18,34;0,16" o:connectangles="0,0,0,0,0"/>
                </v:shape>
                <v:shape id="Freeform 16" style="position:absolute;left:253;top:297;width:35;height:32;visibility:visible;mso-wrap-style:square;v-text-anchor:top" coordsize="19,18" o:spid="_x0000_s1032" fillcolor="black" stroked="f" path="m,9c,4,4,,10,v5,,9,4,9,9c19,14,14,18,10,18,5,18,,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">
                  <v:path arrowok="t" o:connecttype="custom" o:connectlocs="0,16;18,0;35,16;18,32;0,16" o:connectangles="0,0,0,0,0"/>
                </v:shape>
                <v:shape id="Freeform 17" style="position:absolute;width:383;height:385;visibility:visible;mso-wrap-style:square;v-text-anchor:top" coordsize="213,214" o:spid="_x0000_s1033" fillcolor="black" stroked="f" path="m213,18v,-1,,-1,,-1c213,15,213,14,213,13,212,5,206,,198,,177,,156,,135,,117,,117,,117,,90,,90,,90,,83,,75,,68,,50,,33,,16,,6,,,7,,16,,39,,63,,86v,22,,22,,22c,139,,169,,200v,7,6,14,13,14c18,214,25,214,30,214v6,,6,,6,c90,214,144,214,198,214v9,,15,-6,15,-16c213,93,213,93,213,93v,-25,,-50,,-75xm73,177c67,171,61,165,55,159v-6,7,-12,13,-18,19c33,175,30,172,28,169v5,-6,12,-12,18,-19c40,144,33,138,27,132v3,-3,6,-6,9,-9c42,129,48,135,54,142v7,-7,13,-13,19,-19c76,126,79,129,82,132v-6,6,-12,12,-18,18c70,156,76,163,82,169v-3,3,-6,6,-9,8xm193,200v-13,,-27,,-40,c137,200,104,200,104,200v,-93,,-93,,-93c12,107,12,107,12,107v,-84,,-84,,-84c12,17,15,15,21,15v171,,171,,171,c199,15,201,17,201,23v,168,,168,,168c201,197,198,200,193,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">
                  <v:path arrowok="t" o:connecttype="custom" o:connectlocs="383,32;383,31;383,23;356,0;243,0;210,0;162,0;122,0;29,0;0,29;0,155;0,194;0,360;23,385;54,385;65,385;356,385;383,356;383,167;383,32;131,318;99,286;67,320;50,304;83,270;49,237;65,221;97,255;131,221;147,237;115,270;147,304;131,318;347,360;275,360;187,360;187,193;22,193;22,41;38,27;345,27;361,41;361,344;347,360" o:connectangles="0,0,0,0,0,0,0,0,0,0,0,0,0,0,0,0,0,0,0,0,0,0,0,0,0,0,0,0,0,0,0,0,0,0,0,0,0,0,0,0,0,0,0,0"/>
                  <o:lock v:ext="edit" verticies="t"/>
                </v:shape>
                <w10:wrap type="square" anchorx="margin"/>
              </v:group>
            </w:pict>
          </mc:Fallback>
        </mc:AlternateContent>
      </w:r>
    </w:p>
    <w:p w14:paraId="0D5DB09E" w14:textId="40DD02F3" w:rsidR="004F7297" w:rsidRPr="000E209F" w:rsidRDefault="004F7297" w:rsidP="004F7297">
      <w:pPr>
        <w:rPr>
          <w:szCs w:val="20"/>
        </w:rPr>
      </w:pPr>
      <w:r w:rsidRPr="000E209F">
        <w:rPr>
          <w:szCs w:val="20"/>
        </w:rPr>
        <w:t xml:space="preserve"> </w:t>
      </w:r>
    </w:p>
    <w:p w14:paraId="0B2D2884" w14:textId="68106915" w:rsidR="00785CEF" w:rsidRDefault="006749E7" w:rsidP="008D4246">
      <w:pPr>
        <w:rPr>
          <w:rStyle w:val="Hyperlink"/>
        </w:rPr>
      </w:pPr>
      <w:r>
        <w:t xml:space="preserve">You </w:t>
      </w:r>
      <w:r w:rsidR="000C7FDE">
        <w:t xml:space="preserve">can </w:t>
      </w:r>
      <w:hyperlink r:id="rId45" w:anchor="Managing" w:history="1">
        <w:r w:rsidR="00E90310">
          <w:rPr>
            <w:rStyle w:val="Hyperlink"/>
          </w:rPr>
          <w:t>find the Borrowing threshold calculator on the Ministry website</w:t>
        </w:r>
      </w:hyperlink>
      <w:r w:rsidR="00E90310">
        <w:rPr>
          <w:rStyle w:val="Hyperlink"/>
        </w:rPr>
        <w:t>.</w:t>
      </w:r>
    </w:p>
    <w:p w14:paraId="2CF066C3" w14:textId="77777777" w:rsidR="000C7FDE" w:rsidRDefault="000C7FDE" w:rsidP="008D4246"/>
    <w:p w14:paraId="165839E5" w14:textId="77777777" w:rsidR="008D4246" w:rsidRPr="00210034" w:rsidRDefault="008D4246" w:rsidP="008D4246">
      <w:pPr>
        <w:pStyle w:val="Heading4"/>
      </w:pPr>
      <w:r>
        <w:lastRenderedPageBreak/>
        <w:t>Breaching the borrowing limit</w:t>
      </w:r>
    </w:p>
    <w:p w14:paraId="51B1B240" w14:textId="1F99DDD8" w:rsidR="008D4246" w:rsidRPr="00210034" w:rsidRDefault="008D4246" w:rsidP="008D4246">
      <w:r>
        <w:t xml:space="preserve">Any </w:t>
      </w:r>
      <w:r w:rsidRPr="00210034">
        <w:t xml:space="preserve">new </w:t>
      </w:r>
      <w:r>
        <w:t>borrowing that causes your</w:t>
      </w:r>
      <w:r w:rsidRPr="00210034">
        <w:t xml:space="preserve"> total principal and interest</w:t>
      </w:r>
      <w:r>
        <w:t xml:space="preserve"> repayments to exceed 10% of</w:t>
      </w:r>
      <w:r w:rsidRPr="00210034">
        <w:t xml:space="preserve"> operational funding in that year</w:t>
      </w:r>
      <w:r>
        <w:t xml:space="preserve"> will breach the limit. The new borrowing could</w:t>
      </w:r>
      <w:r w:rsidRPr="00210034">
        <w:t xml:space="preserve"> be a finance lease (some long-term property maintenance contracts are a form of finance lease), overdraft or other loan. </w:t>
      </w:r>
      <w:r w:rsidR="0005777C" w:rsidRPr="006749E7">
        <w:t>The highest</w:t>
      </w:r>
      <w:r w:rsidR="00635E2A" w:rsidRPr="006749E7">
        <w:t xml:space="preserve"> value of an overdraft</w:t>
      </w:r>
      <w:r w:rsidR="00E452E8" w:rsidRPr="006749E7">
        <w:t>,</w:t>
      </w:r>
      <w:r w:rsidR="00635E2A" w:rsidRPr="006749E7">
        <w:t xml:space="preserve"> during the reporting year,</w:t>
      </w:r>
      <w:r w:rsidR="009E78F0" w:rsidRPr="006749E7">
        <w:t xml:space="preserve"> is </w:t>
      </w:r>
      <w:r w:rsidR="00C95A04" w:rsidRPr="006749E7">
        <w:t xml:space="preserve">deemed to be </w:t>
      </w:r>
      <w:r w:rsidR="00627BC9" w:rsidRPr="006749E7">
        <w:t>the</w:t>
      </w:r>
      <w:r w:rsidR="00C95A04" w:rsidRPr="006749E7">
        <w:t xml:space="preserve"> repayment</w:t>
      </w:r>
      <w:r w:rsidR="00627BC9" w:rsidRPr="006749E7">
        <w:t xml:space="preserve"> value</w:t>
      </w:r>
      <w:r w:rsidR="004F3EB7">
        <w:t xml:space="preserve"> of that overdraft</w:t>
      </w:r>
      <w:r w:rsidR="00920259" w:rsidRPr="006749E7">
        <w:t xml:space="preserve">.  </w:t>
      </w:r>
      <w:r w:rsidRPr="006749E7">
        <w:t>If a board exceeds the limit without obtaining prior approval, then it is deemed to be in breach of the Education and Training Act 2020</w:t>
      </w:r>
      <w:r w:rsidR="001362E5" w:rsidRPr="006749E7">
        <w:t>,</w:t>
      </w:r>
      <w:r w:rsidRPr="006749E7">
        <w:t xml:space="preserve"> and retrospective approval will not be given. Breaches of the Act are publicly notified in the Office of the Auditor-General’s report on the result</w:t>
      </w:r>
      <w:r w:rsidR="001362E5" w:rsidRPr="006749E7">
        <w:t>s</w:t>
      </w:r>
      <w:r w:rsidRPr="006749E7">
        <w:t xml:space="preserve"> of school audits.</w:t>
      </w:r>
      <w:r>
        <w:t xml:space="preserve">  </w:t>
      </w:r>
    </w:p>
    <w:p w14:paraId="29101399" w14:textId="77777777" w:rsidR="008D4246" w:rsidRPr="003F42EB" w:rsidRDefault="008D4246" w:rsidP="008D4246">
      <w:pPr>
        <w:pStyle w:val="Heading4"/>
      </w:pPr>
      <w:r w:rsidRPr="003F42EB">
        <w:t>Exceptions to the borrowing limit</w:t>
      </w:r>
    </w:p>
    <w:p w14:paraId="68CC9FF5" w14:textId="77777777" w:rsidR="008D4246" w:rsidRPr="003F42EB" w:rsidRDefault="008D4246" w:rsidP="008D4246">
      <w:r w:rsidRPr="003F42EB">
        <w:t>The following situations will not result in a breach of regulation 12 of the Crown Entities (Financial Powers) Regulations 2005 or section 155 of the Education and Training Act 2020:</w:t>
      </w:r>
    </w:p>
    <w:p w14:paraId="0D216FDF" w14:textId="77777777" w:rsidR="008D4246" w:rsidRPr="003F42EB" w:rsidRDefault="008D4246" w:rsidP="00706047">
      <w:pPr>
        <w:pStyle w:val="ListParagraph"/>
        <w:numPr>
          <w:ilvl w:val="0"/>
          <w:numId w:val="85"/>
        </w:numPr>
        <w:rPr>
          <w:rFonts w:ascii="Montserrat" w:hAnsi="Montserrat"/>
        </w:rPr>
      </w:pPr>
      <w:r w:rsidRPr="003F42EB">
        <w:rPr>
          <w:rFonts w:ascii="Montserrat" w:hAnsi="Montserrat"/>
        </w:rPr>
        <w:t>A short-term advance from the Ministry</w:t>
      </w:r>
    </w:p>
    <w:p w14:paraId="56CD66C6" w14:textId="22252BFD" w:rsidR="008D4246" w:rsidRPr="003F42EB" w:rsidRDefault="008D4246" w:rsidP="00706047">
      <w:pPr>
        <w:pStyle w:val="ListParagraph"/>
        <w:numPr>
          <w:ilvl w:val="0"/>
          <w:numId w:val="85"/>
        </w:numPr>
      </w:pPr>
      <w:r w:rsidRPr="003F42EB">
        <w:rPr>
          <w:rFonts w:ascii="Montserrat" w:hAnsi="Montserrat"/>
        </w:rPr>
        <w:t xml:space="preserve">Increases in interest rates or decreases in operational funding that result in boards exceeding the 10% limit. If this occurs, boards do not need to seek retrospective approval for the borrowing because it was within the limits when it was entered into. </w:t>
      </w:r>
    </w:p>
    <w:p w14:paraId="20EC8C94" w14:textId="3BEBE817" w:rsidR="008D4246" w:rsidRPr="00CF458C" w:rsidRDefault="008D4246" w:rsidP="00706047">
      <w:pPr>
        <w:pStyle w:val="ListParagraph"/>
        <w:numPr>
          <w:ilvl w:val="0"/>
          <w:numId w:val="85"/>
        </w:numPr>
        <w:rPr>
          <w:rFonts w:ascii="Montserrat" w:hAnsi="Montserrat"/>
        </w:rPr>
      </w:pPr>
      <w:r w:rsidRPr="00CF458C">
        <w:rPr>
          <w:rFonts w:ascii="Montserrat" w:hAnsi="Montserrat"/>
        </w:rPr>
        <w:t>If money has been borrowed within the limit</w:t>
      </w:r>
      <w:r w:rsidR="00FD6E2E">
        <w:rPr>
          <w:rFonts w:ascii="Montserrat" w:hAnsi="Montserrat"/>
        </w:rPr>
        <w:t>,</w:t>
      </w:r>
      <w:r w:rsidRPr="00CF458C">
        <w:rPr>
          <w:rFonts w:ascii="Montserrat" w:hAnsi="Montserrat"/>
        </w:rPr>
        <w:t xml:space="preserve"> and the board decides to repay the debt early, when the repayment of the principal plus interest costs for the year exceed the 10% limit.</w:t>
      </w:r>
    </w:p>
    <w:p w14:paraId="2DD9CAA8" w14:textId="77777777" w:rsidR="008D4246" w:rsidRPr="00C83007" w:rsidRDefault="008D4246" w:rsidP="008D4246"/>
    <w:p w14:paraId="17404E0C" w14:textId="44D0F147" w:rsidR="008D4246" w:rsidRDefault="008D4246" w:rsidP="00A43014">
      <w:pPr>
        <w:ind w:left="720"/>
      </w:pPr>
      <w:r w:rsidRPr="003F42EB">
        <w:rPr>
          <w:noProof/>
          <w:lang w:eastAsia="en-NZ"/>
        </w:rPr>
        <w:drawing>
          <wp:anchor distT="0" distB="0" distL="114300" distR="114300" simplePos="0" relativeHeight="251658312" behindDoc="0" locked="0" layoutInCell="1" allowOverlap="1" wp14:anchorId="3286A0A4" wp14:editId="71CD75F6">
            <wp:simplePos x="0" y="0"/>
            <wp:positionH relativeFrom="margin">
              <wp:posOffset>0</wp:posOffset>
            </wp:positionH>
            <wp:positionV relativeFrom="paragraph">
              <wp:posOffset>0</wp:posOffset>
            </wp:positionV>
            <wp:extent cx="460800" cy="46080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3F42EB">
        <w:t xml:space="preserve">An advance from the Ministry </w:t>
      </w:r>
      <w:r w:rsidR="006B4A46" w:rsidRPr="003F42EB">
        <w:t>may be</w:t>
      </w:r>
      <w:r w:rsidRPr="003F42EB">
        <w:t xml:space="preserve"> approved for schools</w:t>
      </w:r>
      <w:r w:rsidR="007A3C14">
        <w:t xml:space="preserve"> and </w:t>
      </w:r>
      <w:r w:rsidRPr="003F42EB">
        <w:t>kura that are in severe financial difficulty. Advances will almost certainly be accompanied by the requirement to engage expert financial assistance</w:t>
      </w:r>
      <w:r w:rsidR="00A43014" w:rsidRPr="003F42EB">
        <w:t xml:space="preserve"> and to repay the advance within the agreed timeframe</w:t>
      </w:r>
      <w:r w:rsidRPr="003F42EB">
        <w:t>.</w:t>
      </w:r>
      <w:r w:rsidRPr="00210034">
        <w:t xml:space="preserve"> </w:t>
      </w:r>
    </w:p>
    <w:p w14:paraId="3C507114" w14:textId="77777777" w:rsidR="00983B9B" w:rsidRPr="00210034" w:rsidRDefault="00983B9B" w:rsidP="00A43014">
      <w:pPr>
        <w:ind w:left="720"/>
      </w:pPr>
    </w:p>
    <w:p w14:paraId="18FEF2FC" w14:textId="06BD9CF5" w:rsidR="008D4246" w:rsidRPr="00210034" w:rsidRDefault="008D4246" w:rsidP="008D4246">
      <w:pPr>
        <w:pStyle w:val="Heading3"/>
      </w:pPr>
      <w:bookmarkStart w:id="229" w:name="_Toc54252650"/>
      <w:bookmarkStart w:id="230" w:name="_Toc132279449"/>
      <w:r>
        <w:t>2.</w:t>
      </w:r>
      <w:r w:rsidR="007E4682">
        <w:t>10</w:t>
      </w:r>
      <w:r>
        <w:t>.</w:t>
      </w:r>
      <w:r w:rsidR="00B52981">
        <w:t>2</w:t>
      </w:r>
      <w:r>
        <w:t xml:space="preserve"> A</w:t>
      </w:r>
      <w:r w:rsidRPr="00210034">
        <w:t>pprova</w:t>
      </w:r>
      <w:r>
        <w:t>l to exceed the borrowing limit</w:t>
      </w:r>
      <w:bookmarkEnd w:id="229"/>
      <w:bookmarkEnd w:id="230"/>
    </w:p>
    <w:p w14:paraId="6372575D" w14:textId="4F195969" w:rsidR="008D4246" w:rsidRDefault="008D4246" w:rsidP="008D4246">
      <w:r w:rsidRPr="00210034">
        <w:t>If a bo</w:t>
      </w:r>
      <w:r>
        <w:t xml:space="preserve">ard wants to borrow and </w:t>
      </w:r>
      <w:r w:rsidRPr="00210034">
        <w:t>exceed the 10% repay</w:t>
      </w:r>
      <w:r>
        <w:t xml:space="preserve">ment threshold, </w:t>
      </w:r>
      <w:r w:rsidRPr="00210034">
        <w:t>prior joint approval from the ministers of Education and Finance</w:t>
      </w:r>
      <w:r>
        <w:t xml:space="preserve"> must be gained</w:t>
      </w:r>
      <w:r w:rsidRPr="00210034">
        <w:t>.</w:t>
      </w:r>
    </w:p>
    <w:p w14:paraId="348E77A8" w14:textId="77777777" w:rsidR="008D4246" w:rsidRPr="009453EA" w:rsidRDefault="008D4246" w:rsidP="009453EA">
      <w:pPr>
        <w:rPr>
          <w:b/>
          <w:bCs/>
          <w:sz w:val="23"/>
          <w:szCs w:val="23"/>
        </w:rPr>
      </w:pPr>
      <w:r>
        <w:br/>
      </w:r>
      <w:bookmarkStart w:id="231" w:name="_Toc57380311"/>
      <w:bookmarkStart w:id="232" w:name="_Toc57380609"/>
      <w:bookmarkStart w:id="233" w:name="_Toc57879248"/>
      <w:bookmarkStart w:id="234" w:name="_Toc57966620"/>
      <w:bookmarkStart w:id="235" w:name="_Toc57973621"/>
      <w:r w:rsidRPr="009453EA">
        <w:rPr>
          <w:b/>
          <w:bCs/>
          <w:noProof/>
          <w:color w:val="F47721"/>
          <w:sz w:val="23"/>
          <w:szCs w:val="23"/>
        </w:rPr>
        <mc:AlternateContent>
          <mc:Choice Requires="wpg">
            <w:drawing>
              <wp:anchor distT="0" distB="0" distL="114300" distR="114300" simplePos="0" relativeHeight="251658317" behindDoc="0" locked="0" layoutInCell="1" allowOverlap="1" wp14:anchorId="72335C05" wp14:editId="375E1D2F">
                <wp:simplePos x="0" y="0"/>
                <wp:positionH relativeFrom="column">
                  <wp:posOffset>0</wp:posOffset>
                </wp:positionH>
                <wp:positionV relativeFrom="paragraph">
                  <wp:posOffset>0</wp:posOffset>
                </wp:positionV>
                <wp:extent cx="244800" cy="338400"/>
                <wp:effectExtent l="19050" t="0" r="3175" b="5080"/>
                <wp:wrapSquare wrapText="bothSides"/>
                <wp:docPr id="287"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800" cy="338400"/>
                          <a:chOff x="0" y="0"/>
                          <a:chExt cx="257" cy="355"/>
                        </a:xfrm>
                        <a:solidFill>
                          <a:schemeClr val="tx1"/>
                        </a:solidFill>
                      </wpg:grpSpPr>
                      <wps:wsp>
                        <wps:cNvPr id="288" name="Freeform 342"/>
                        <wps:cNvSpPr>
                          <a:spLocks/>
                        </wps:cNvSpPr>
                        <wps:spPr bwMode="auto">
                          <a:xfrm>
                            <a:off x="0" y="30"/>
                            <a:ext cx="257" cy="325"/>
                          </a:xfrm>
                          <a:custGeom>
                            <a:avLst/>
                            <a:gdLst>
                              <a:gd name="T0" fmla="*/ 162 w 178"/>
                              <a:gd name="T1" fmla="*/ 0 h 226"/>
                              <a:gd name="T2" fmla="*/ 140 w 178"/>
                              <a:gd name="T3" fmla="*/ 0 h 226"/>
                              <a:gd name="T4" fmla="*/ 134 w 178"/>
                              <a:gd name="T5" fmla="*/ 5 h 226"/>
                              <a:gd name="T6" fmla="*/ 140 w 178"/>
                              <a:gd name="T7" fmla="*/ 11 h 226"/>
                              <a:gd name="T8" fmla="*/ 161 w 178"/>
                              <a:gd name="T9" fmla="*/ 11 h 226"/>
                              <a:gd name="T10" fmla="*/ 166 w 178"/>
                              <a:gd name="T11" fmla="*/ 16 h 226"/>
                              <a:gd name="T12" fmla="*/ 166 w 178"/>
                              <a:gd name="T13" fmla="*/ 209 h 226"/>
                              <a:gd name="T14" fmla="*/ 161 w 178"/>
                              <a:gd name="T15" fmla="*/ 214 h 226"/>
                              <a:gd name="T16" fmla="*/ 17 w 178"/>
                              <a:gd name="T17" fmla="*/ 214 h 226"/>
                              <a:gd name="T18" fmla="*/ 12 w 178"/>
                              <a:gd name="T19" fmla="*/ 209 h 226"/>
                              <a:gd name="T20" fmla="*/ 12 w 178"/>
                              <a:gd name="T21" fmla="*/ 16 h 226"/>
                              <a:gd name="T22" fmla="*/ 17 w 178"/>
                              <a:gd name="T23" fmla="*/ 11 h 226"/>
                              <a:gd name="T24" fmla="*/ 38 w 178"/>
                              <a:gd name="T25" fmla="*/ 11 h 226"/>
                              <a:gd name="T26" fmla="*/ 44 w 178"/>
                              <a:gd name="T27" fmla="*/ 5 h 226"/>
                              <a:gd name="T28" fmla="*/ 38 w 178"/>
                              <a:gd name="T29" fmla="*/ 0 h 226"/>
                              <a:gd name="T30" fmla="*/ 16 w 178"/>
                              <a:gd name="T31" fmla="*/ 0 h 226"/>
                              <a:gd name="T32" fmla="*/ 0 w 178"/>
                              <a:gd name="T33" fmla="*/ 15 h 226"/>
                              <a:gd name="T34" fmla="*/ 0 w 178"/>
                              <a:gd name="T35" fmla="*/ 215 h 226"/>
                              <a:gd name="T36" fmla="*/ 11 w 178"/>
                              <a:gd name="T37" fmla="*/ 226 h 226"/>
                              <a:gd name="T38" fmla="*/ 167 w 178"/>
                              <a:gd name="T39" fmla="*/ 226 h 226"/>
                              <a:gd name="T40" fmla="*/ 178 w 178"/>
                              <a:gd name="T41" fmla="*/ 215 h 226"/>
                              <a:gd name="T42" fmla="*/ 178 w 178"/>
                              <a:gd name="T43" fmla="*/ 15 h 226"/>
                              <a:gd name="T44" fmla="*/ 162 w 178"/>
                              <a:gd name="T4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 h="226">
                                <a:moveTo>
                                  <a:pt x="162" y="0"/>
                                </a:moveTo>
                                <a:cubicBezTo>
                                  <a:pt x="140" y="0"/>
                                  <a:pt x="140" y="0"/>
                                  <a:pt x="140" y="0"/>
                                </a:cubicBezTo>
                                <a:cubicBezTo>
                                  <a:pt x="136" y="0"/>
                                  <a:pt x="134" y="2"/>
                                  <a:pt x="134" y="5"/>
                                </a:cubicBezTo>
                                <a:cubicBezTo>
                                  <a:pt x="134" y="9"/>
                                  <a:pt x="136" y="11"/>
                                  <a:pt x="140" y="11"/>
                                </a:cubicBezTo>
                                <a:cubicBezTo>
                                  <a:pt x="161" y="11"/>
                                  <a:pt x="161" y="11"/>
                                  <a:pt x="161" y="11"/>
                                </a:cubicBezTo>
                                <a:cubicBezTo>
                                  <a:pt x="164" y="11"/>
                                  <a:pt x="166" y="14"/>
                                  <a:pt x="166" y="16"/>
                                </a:cubicBezTo>
                                <a:cubicBezTo>
                                  <a:pt x="166" y="209"/>
                                  <a:pt x="166" y="209"/>
                                  <a:pt x="166" y="209"/>
                                </a:cubicBezTo>
                                <a:cubicBezTo>
                                  <a:pt x="166" y="212"/>
                                  <a:pt x="164" y="214"/>
                                  <a:pt x="161" y="214"/>
                                </a:cubicBezTo>
                                <a:cubicBezTo>
                                  <a:pt x="17" y="214"/>
                                  <a:pt x="17" y="214"/>
                                  <a:pt x="17" y="214"/>
                                </a:cubicBezTo>
                                <a:cubicBezTo>
                                  <a:pt x="14" y="214"/>
                                  <a:pt x="12" y="212"/>
                                  <a:pt x="12" y="209"/>
                                </a:cubicBezTo>
                                <a:cubicBezTo>
                                  <a:pt x="12" y="16"/>
                                  <a:pt x="12" y="16"/>
                                  <a:pt x="12" y="16"/>
                                </a:cubicBezTo>
                                <a:cubicBezTo>
                                  <a:pt x="12" y="14"/>
                                  <a:pt x="14" y="11"/>
                                  <a:pt x="17" y="11"/>
                                </a:cubicBezTo>
                                <a:cubicBezTo>
                                  <a:pt x="38" y="11"/>
                                  <a:pt x="38" y="11"/>
                                  <a:pt x="38" y="11"/>
                                </a:cubicBezTo>
                                <a:cubicBezTo>
                                  <a:pt x="42" y="11"/>
                                  <a:pt x="44" y="9"/>
                                  <a:pt x="44" y="5"/>
                                </a:cubicBezTo>
                                <a:cubicBezTo>
                                  <a:pt x="44" y="2"/>
                                  <a:pt x="42" y="0"/>
                                  <a:pt x="38" y="0"/>
                                </a:cubicBezTo>
                                <a:cubicBezTo>
                                  <a:pt x="16" y="0"/>
                                  <a:pt x="16" y="0"/>
                                  <a:pt x="16" y="0"/>
                                </a:cubicBezTo>
                                <a:cubicBezTo>
                                  <a:pt x="7" y="0"/>
                                  <a:pt x="0" y="7"/>
                                  <a:pt x="0" y="15"/>
                                </a:cubicBezTo>
                                <a:cubicBezTo>
                                  <a:pt x="0" y="215"/>
                                  <a:pt x="0" y="215"/>
                                  <a:pt x="0" y="215"/>
                                </a:cubicBezTo>
                                <a:cubicBezTo>
                                  <a:pt x="0" y="221"/>
                                  <a:pt x="5" y="226"/>
                                  <a:pt x="11" y="226"/>
                                </a:cubicBezTo>
                                <a:cubicBezTo>
                                  <a:pt x="167" y="226"/>
                                  <a:pt x="167" y="226"/>
                                  <a:pt x="167" y="226"/>
                                </a:cubicBezTo>
                                <a:cubicBezTo>
                                  <a:pt x="173" y="226"/>
                                  <a:pt x="178" y="221"/>
                                  <a:pt x="178" y="215"/>
                                </a:cubicBezTo>
                                <a:cubicBezTo>
                                  <a:pt x="178" y="15"/>
                                  <a:pt x="178" y="15"/>
                                  <a:pt x="178" y="15"/>
                                </a:cubicBezTo>
                                <a:cubicBezTo>
                                  <a:pt x="178" y="7"/>
                                  <a:pt x="171" y="0"/>
                                  <a:pt x="162"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89" name="Freeform 343"/>
                        <wps:cNvSpPr>
                          <a:spLocks noEditPoints="1"/>
                        </wps:cNvSpPr>
                        <wps:spPr bwMode="auto">
                          <a:xfrm>
                            <a:off x="69" y="0"/>
                            <a:ext cx="120" cy="61"/>
                          </a:xfrm>
                          <a:custGeom>
                            <a:avLst/>
                            <a:gdLst>
                              <a:gd name="T0" fmla="*/ 0 w 83"/>
                              <a:gd name="T1" fmla="*/ 34 h 43"/>
                              <a:gd name="T2" fmla="*/ 2 w 83"/>
                              <a:gd name="T3" fmla="*/ 40 h 43"/>
                              <a:gd name="T4" fmla="*/ 9 w 83"/>
                              <a:gd name="T5" fmla="*/ 42 h 43"/>
                              <a:gd name="T6" fmla="*/ 37 w 83"/>
                              <a:gd name="T7" fmla="*/ 42 h 43"/>
                              <a:gd name="T8" fmla="*/ 74 w 83"/>
                              <a:gd name="T9" fmla="*/ 42 h 43"/>
                              <a:gd name="T10" fmla="*/ 74 w 83"/>
                              <a:gd name="T11" fmla="*/ 42 h 43"/>
                              <a:gd name="T12" fmla="*/ 80 w 83"/>
                              <a:gd name="T13" fmla="*/ 40 h 43"/>
                              <a:gd name="T14" fmla="*/ 82 w 83"/>
                              <a:gd name="T15" fmla="*/ 34 h 43"/>
                              <a:gd name="T16" fmla="*/ 82 w 83"/>
                              <a:gd name="T17" fmla="*/ 27 h 43"/>
                              <a:gd name="T18" fmla="*/ 82 w 83"/>
                              <a:gd name="T19" fmla="*/ 24 h 43"/>
                              <a:gd name="T20" fmla="*/ 66 w 83"/>
                              <a:gd name="T21" fmla="*/ 7 h 43"/>
                              <a:gd name="T22" fmla="*/ 60 w 83"/>
                              <a:gd name="T23" fmla="*/ 7 h 43"/>
                              <a:gd name="T24" fmla="*/ 51 w 83"/>
                              <a:gd name="T25" fmla="*/ 0 h 43"/>
                              <a:gd name="T26" fmla="*/ 31 w 83"/>
                              <a:gd name="T27" fmla="*/ 0 h 43"/>
                              <a:gd name="T28" fmla="*/ 22 w 83"/>
                              <a:gd name="T29" fmla="*/ 7 h 43"/>
                              <a:gd name="T30" fmla="*/ 15 w 83"/>
                              <a:gd name="T31" fmla="*/ 7 h 43"/>
                              <a:gd name="T32" fmla="*/ 0 w 83"/>
                              <a:gd name="T33" fmla="*/ 21 h 43"/>
                              <a:gd name="T34" fmla="*/ 0 w 83"/>
                              <a:gd name="T35" fmla="*/ 30 h 43"/>
                              <a:gd name="T36" fmla="*/ 0 w 83"/>
                              <a:gd name="T37" fmla="*/ 34 h 43"/>
                              <a:gd name="T38" fmla="*/ 12 w 83"/>
                              <a:gd name="T39" fmla="*/ 21 h 43"/>
                              <a:gd name="T40" fmla="*/ 16 w 83"/>
                              <a:gd name="T41" fmla="*/ 19 h 43"/>
                              <a:gd name="T42" fmla="*/ 23 w 83"/>
                              <a:gd name="T43" fmla="*/ 19 h 43"/>
                              <a:gd name="T44" fmla="*/ 32 w 83"/>
                              <a:gd name="T45" fmla="*/ 19 h 43"/>
                              <a:gd name="T46" fmla="*/ 33 w 83"/>
                              <a:gd name="T47" fmla="*/ 12 h 43"/>
                              <a:gd name="T48" fmla="*/ 33 w 83"/>
                              <a:gd name="T49" fmla="*/ 12 h 43"/>
                              <a:gd name="T50" fmla="*/ 49 w 83"/>
                              <a:gd name="T51" fmla="*/ 12 h 43"/>
                              <a:gd name="T52" fmla="*/ 49 w 83"/>
                              <a:gd name="T53" fmla="*/ 12 h 43"/>
                              <a:gd name="T54" fmla="*/ 50 w 83"/>
                              <a:gd name="T55" fmla="*/ 19 h 43"/>
                              <a:gd name="T56" fmla="*/ 59 w 83"/>
                              <a:gd name="T57" fmla="*/ 19 h 43"/>
                              <a:gd name="T58" fmla="*/ 66 w 83"/>
                              <a:gd name="T59" fmla="*/ 19 h 43"/>
                              <a:gd name="T60" fmla="*/ 71 w 83"/>
                              <a:gd name="T61" fmla="*/ 24 h 43"/>
                              <a:gd name="T62" fmla="*/ 71 w 83"/>
                              <a:gd name="T63" fmla="*/ 31 h 43"/>
                              <a:gd name="T64" fmla="*/ 49 w 83"/>
                              <a:gd name="T65" fmla="*/ 31 h 43"/>
                              <a:gd name="T66" fmla="*/ 12 w 83"/>
                              <a:gd name="T67" fmla="*/ 31 h 43"/>
                              <a:gd name="T68" fmla="*/ 12 w 83"/>
                              <a:gd name="T69" fmla="*/ 29 h 43"/>
                              <a:gd name="T70" fmla="*/ 12 w 83"/>
                              <a:gd name="T71"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43">
                                <a:moveTo>
                                  <a:pt x="0" y="34"/>
                                </a:moveTo>
                                <a:cubicBezTo>
                                  <a:pt x="0" y="36"/>
                                  <a:pt x="1" y="38"/>
                                  <a:pt x="2" y="40"/>
                                </a:cubicBezTo>
                                <a:cubicBezTo>
                                  <a:pt x="3" y="41"/>
                                  <a:pt x="5" y="43"/>
                                  <a:pt x="9" y="42"/>
                                </a:cubicBezTo>
                                <a:cubicBezTo>
                                  <a:pt x="37" y="42"/>
                                  <a:pt x="37" y="42"/>
                                  <a:pt x="37" y="42"/>
                                </a:cubicBezTo>
                                <a:cubicBezTo>
                                  <a:pt x="49" y="42"/>
                                  <a:pt x="62" y="42"/>
                                  <a:pt x="74" y="42"/>
                                </a:cubicBezTo>
                                <a:cubicBezTo>
                                  <a:pt x="74" y="42"/>
                                  <a:pt x="74" y="42"/>
                                  <a:pt x="74" y="42"/>
                                </a:cubicBezTo>
                                <a:cubicBezTo>
                                  <a:pt x="75" y="42"/>
                                  <a:pt x="78" y="42"/>
                                  <a:pt x="80" y="40"/>
                                </a:cubicBezTo>
                                <a:cubicBezTo>
                                  <a:pt x="82" y="38"/>
                                  <a:pt x="83" y="36"/>
                                  <a:pt x="82" y="34"/>
                                </a:cubicBezTo>
                                <a:cubicBezTo>
                                  <a:pt x="82" y="32"/>
                                  <a:pt x="82" y="29"/>
                                  <a:pt x="82" y="27"/>
                                </a:cubicBezTo>
                                <a:cubicBezTo>
                                  <a:pt x="82" y="24"/>
                                  <a:pt x="82" y="24"/>
                                  <a:pt x="82" y="24"/>
                                </a:cubicBezTo>
                                <a:cubicBezTo>
                                  <a:pt x="82" y="14"/>
                                  <a:pt x="76" y="7"/>
                                  <a:pt x="66" y="7"/>
                                </a:cubicBezTo>
                                <a:cubicBezTo>
                                  <a:pt x="64" y="7"/>
                                  <a:pt x="62" y="7"/>
                                  <a:pt x="60" y="7"/>
                                </a:cubicBezTo>
                                <a:cubicBezTo>
                                  <a:pt x="59" y="3"/>
                                  <a:pt x="55" y="0"/>
                                  <a:pt x="51" y="0"/>
                                </a:cubicBezTo>
                                <a:cubicBezTo>
                                  <a:pt x="44" y="0"/>
                                  <a:pt x="38" y="0"/>
                                  <a:pt x="31" y="0"/>
                                </a:cubicBezTo>
                                <a:cubicBezTo>
                                  <a:pt x="27" y="0"/>
                                  <a:pt x="23" y="3"/>
                                  <a:pt x="22" y="7"/>
                                </a:cubicBezTo>
                                <a:cubicBezTo>
                                  <a:pt x="20" y="7"/>
                                  <a:pt x="18" y="7"/>
                                  <a:pt x="15" y="7"/>
                                </a:cubicBezTo>
                                <a:cubicBezTo>
                                  <a:pt x="7" y="7"/>
                                  <a:pt x="0" y="13"/>
                                  <a:pt x="0" y="21"/>
                                </a:cubicBezTo>
                                <a:cubicBezTo>
                                  <a:pt x="0" y="24"/>
                                  <a:pt x="0" y="27"/>
                                  <a:pt x="0" y="30"/>
                                </a:cubicBezTo>
                                <a:cubicBezTo>
                                  <a:pt x="0" y="31"/>
                                  <a:pt x="0" y="32"/>
                                  <a:pt x="0" y="34"/>
                                </a:cubicBezTo>
                                <a:close/>
                                <a:moveTo>
                                  <a:pt x="12" y="21"/>
                                </a:moveTo>
                                <a:cubicBezTo>
                                  <a:pt x="12" y="20"/>
                                  <a:pt x="13" y="19"/>
                                  <a:pt x="16" y="19"/>
                                </a:cubicBezTo>
                                <a:cubicBezTo>
                                  <a:pt x="18" y="19"/>
                                  <a:pt x="20" y="19"/>
                                  <a:pt x="23" y="19"/>
                                </a:cubicBezTo>
                                <a:cubicBezTo>
                                  <a:pt x="32" y="19"/>
                                  <a:pt x="32" y="19"/>
                                  <a:pt x="32" y="19"/>
                                </a:cubicBezTo>
                                <a:cubicBezTo>
                                  <a:pt x="33" y="12"/>
                                  <a:pt x="33" y="12"/>
                                  <a:pt x="33" y="12"/>
                                </a:cubicBezTo>
                                <a:cubicBezTo>
                                  <a:pt x="33" y="12"/>
                                  <a:pt x="33" y="12"/>
                                  <a:pt x="33" y="12"/>
                                </a:cubicBezTo>
                                <a:cubicBezTo>
                                  <a:pt x="38" y="12"/>
                                  <a:pt x="44" y="12"/>
                                  <a:pt x="49" y="12"/>
                                </a:cubicBezTo>
                                <a:cubicBezTo>
                                  <a:pt x="49" y="12"/>
                                  <a:pt x="49" y="12"/>
                                  <a:pt x="49" y="12"/>
                                </a:cubicBezTo>
                                <a:cubicBezTo>
                                  <a:pt x="50" y="19"/>
                                  <a:pt x="50" y="19"/>
                                  <a:pt x="50" y="19"/>
                                </a:cubicBezTo>
                                <a:cubicBezTo>
                                  <a:pt x="59" y="19"/>
                                  <a:pt x="59" y="19"/>
                                  <a:pt x="59" y="19"/>
                                </a:cubicBezTo>
                                <a:cubicBezTo>
                                  <a:pt x="66" y="19"/>
                                  <a:pt x="66" y="19"/>
                                  <a:pt x="66" y="19"/>
                                </a:cubicBezTo>
                                <a:cubicBezTo>
                                  <a:pt x="69" y="19"/>
                                  <a:pt x="71" y="20"/>
                                  <a:pt x="71" y="24"/>
                                </a:cubicBezTo>
                                <a:cubicBezTo>
                                  <a:pt x="71" y="31"/>
                                  <a:pt x="71" y="31"/>
                                  <a:pt x="71" y="31"/>
                                </a:cubicBezTo>
                                <a:cubicBezTo>
                                  <a:pt x="63" y="31"/>
                                  <a:pt x="56" y="31"/>
                                  <a:pt x="49" y="31"/>
                                </a:cubicBezTo>
                                <a:cubicBezTo>
                                  <a:pt x="12" y="31"/>
                                  <a:pt x="12" y="31"/>
                                  <a:pt x="12" y="31"/>
                                </a:cubicBezTo>
                                <a:cubicBezTo>
                                  <a:pt x="12" y="30"/>
                                  <a:pt x="12" y="30"/>
                                  <a:pt x="12" y="29"/>
                                </a:cubicBezTo>
                                <a:cubicBezTo>
                                  <a:pt x="11" y="27"/>
                                  <a:pt x="11" y="25"/>
                                  <a:pt x="12" y="2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0" name="Freeform 344"/>
                        <wps:cNvSpPr>
                          <a:spLocks/>
                        </wps:cNvSpPr>
                        <wps:spPr bwMode="auto">
                          <a:xfrm>
                            <a:off x="43" y="99"/>
                            <a:ext cx="49" cy="37"/>
                          </a:xfrm>
                          <a:custGeom>
                            <a:avLst/>
                            <a:gdLst>
                              <a:gd name="T0" fmla="*/ 9 w 34"/>
                              <a:gd name="T1" fmla="*/ 26 h 26"/>
                              <a:gd name="T2" fmla="*/ 10 w 34"/>
                              <a:gd name="T3" fmla="*/ 26 h 26"/>
                              <a:gd name="T4" fmla="*/ 13 w 34"/>
                              <a:gd name="T5" fmla="*/ 25 h 26"/>
                              <a:gd name="T6" fmla="*/ 32 w 34"/>
                              <a:gd name="T7" fmla="*/ 9 h 26"/>
                              <a:gd name="T8" fmla="*/ 33 w 34"/>
                              <a:gd name="T9" fmla="*/ 2 h 26"/>
                              <a:gd name="T10" fmla="*/ 26 w 34"/>
                              <a:gd name="T11" fmla="*/ 2 h 26"/>
                              <a:gd name="T12" fmla="*/ 13 w 34"/>
                              <a:gd name="T13" fmla="*/ 12 h 26"/>
                              <a:gd name="T14" fmla="*/ 10 w 34"/>
                              <a:gd name="T15" fmla="*/ 12 h 26"/>
                              <a:gd name="T16" fmla="*/ 10 w 34"/>
                              <a:gd name="T17" fmla="*/ 11 h 26"/>
                              <a:gd name="T18" fmla="*/ 4 w 34"/>
                              <a:gd name="T19" fmla="*/ 8 h 26"/>
                              <a:gd name="T20" fmla="*/ 1 w 34"/>
                              <a:gd name="T21" fmla="*/ 14 h 26"/>
                              <a:gd name="T22" fmla="*/ 6 w 34"/>
                              <a:gd name="T23" fmla="*/ 24 h 26"/>
                              <a:gd name="T24" fmla="*/ 9 w 34"/>
                              <a:gd name="T2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9" y="26"/>
                                </a:moveTo>
                                <a:cubicBezTo>
                                  <a:pt x="9" y="26"/>
                                  <a:pt x="9" y="26"/>
                                  <a:pt x="10" y="26"/>
                                </a:cubicBezTo>
                                <a:cubicBezTo>
                                  <a:pt x="10" y="26"/>
                                  <a:pt x="12" y="26"/>
                                  <a:pt x="13" y="25"/>
                                </a:cubicBezTo>
                                <a:cubicBezTo>
                                  <a:pt x="32" y="9"/>
                                  <a:pt x="32" y="9"/>
                                  <a:pt x="32" y="9"/>
                                </a:cubicBezTo>
                                <a:cubicBezTo>
                                  <a:pt x="34" y="7"/>
                                  <a:pt x="34" y="4"/>
                                  <a:pt x="33" y="2"/>
                                </a:cubicBezTo>
                                <a:cubicBezTo>
                                  <a:pt x="31" y="1"/>
                                  <a:pt x="28" y="0"/>
                                  <a:pt x="26" y="2"/>
                                </a:cubicBezTo>
                                <a:cubicBezTo>
                                  <a:pt x="13" y="12"/>
                                  <a:pt x="13" y="12"/>
                                  <a:pt x="13" y="12"/>
                                </a:cubicBezTo>
                                <a:cubicBezTo>
                                  <a:pt x="13" y="13"/>
                                  <a:pt x="11" y="13"/>
                                  <a:pt x="10" y="12"/>
                                </a:cubicBezTo>
                                <a:cubicBezTo>
                                  <a:pt x="10" y="11"/>
                                  <a:pt x="10" y="11"/>
                                  <a:pt x="10" y="11"/>
                                </a:cubicBezTo>
                                <a:cubicBezTo>
                                  <a:pt x="9" y="9"/>
                                  <a:pt x="6" y="7"/>
                                  <a:pt x="4" y="8"/>
                                </a:cubicBezTo>
                                <a:cubicBezTo>
                                  <a:pt x="1" y="9"/>
                                  <a:pt x="0" y="12"/>
                                  <a:pt x="1" y="14"/>
                                </a:cubicBezTo>
                                <a:cubicBezTo>
                                  <a:pt x="6" y="24"/>
                                  <a:pt x="6" y="24"/>
                                  <a:pt x="6" y="24"/>
                                </a:cubicBezTo>
                                <a:cubicBezTo>
                                  <a:pt x="6" y="25"/>
                                  <a:pt x="7" y="26"/>
                                  <a:pt x="9" y="26"/>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1" name="Freeform 345"/>
                        <wps:cNvSpPr>
                          <a:spLocks/>
                        </wps:cNvSpPr>
                        <wps:spPr bwMode="auto">
                          <a:xfrm>
                            <a:off x="43" y="186"/>
                            <a:ext cx="50" cy="38"/>
                          </a:xfrm>
                          <a:custGeom>
                            <a:avLst/>
                            <a:gdLst>
                              <a:gd name="T0" fmla="*/ 6 w 35"/>
                              <a:gd name="T1" fmla="*/ 24 h 26"/>
                              <a:gd name="T2" fmla="*/ 9 w 35"/>
                              <a:gd name="T3" fmla="*/ 26 h 26"/>
                              <a:gd name="T4" fmla="*/ 10 w 35"/>
                              <a:gd name="T5" fmla="*/ 26 h 26"/>
                              <a:gd name="T6" fmla="*/ 13 w 35"/>
                              <a:gd name="T7" fmla="*/ 25 h 26"/>
                              <a:gd name="T8" fmla="*/ 32 w 35"/>
                              <a:gd name="T9" fmla="*/ 9 h 26"/>
                              <a:gd name="T10" fmla="*/ 33 w 35"/>
                              <a:gd name="T11" fmla="*/ 2 h 26"/>
                              <a:gd name="T12" fmla="*/ 27 w 35"/>
                              <a:gd name="T13" fmla="*/ 2 h 26"/>
                              <a:gd name="T14" fmla="*/ 13 w 35"/>
                              <a:gd name="T15" fmla="*/ 13 h 26"/>
                              <a:gd name="T16" fmla="*/ 11 w 35"/>
                              <a:gd name="T17" fmla="*/ 12 h 26"/>
                              <a:gd name="T18" fmla="*/ 10 w 35"/>
                              <a:gd name="T19" fmla="*/ 10 h 26"/>
                              <a:gd name="T20" fmla="*/ 5 w 35"/>
                              <a:gd name="T21" fmla="*/ 8 h 26"/>
                              <a:gd name="T22" fmla="*/ 2 w 35"/>
                              <a:gd name="T23" fmla="*/ 14 h 26"/>
                              <a:gd name="T24" fmla="*/ 6 w 35"/>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6">
                                <a:moveTo>
                                  <a:pt x="6" y="24"/>
                                </a:moveTo>
                                <a:cubicBezTo>
                                  <a:pt x="7" y="25"/>
                                  <a:pt x="8" y="26"/>
                                  <a:pt x="9" y="26"/>
                                </a:cubicBezTo>
                                <a:cubicBezTo>
                                  <a:pt x="9" y="26"/>
                                  <a:pt x="10" y="26"/>
                                  <a:pt x="10" y="26"/>
                                </a:cubicBezTo>
                                <a:cubicBezTo>
                                  <a:pt x="11" y="26"/>
                                  <a:pt x="12" y="26"/>
                                  <a:pt x="13" y="25"/>
                                </a:cubicBezTo>
                                <a:cubicBezTo>
                                  <a:pt x="32" y="9"/>
                                  <a:pt x="32" y="9"/>
                                  <a:pt x="32" y="9"/>
                                </a:cubicBezTo>
                                <a:cubicBezTo>
                                  <a:pt x="34" y="7"/>
                                  <a:pt x="35" y="4"/>
                                  <a:pt x="33" y="2"/>
                                </a:cubicBezTo>
                                <a:cubicBezTo>
                                  <a:pt x="31" y="0"/>
                                  <a:pt x="28" y="0"/>
                                  <a:pt x="27" y="2"/>
                                </a:cubicBezTo>
                                <a:cubicBezTo>
                                  <a:pt x="13" y="13"/>
                                  <a:pt x="13" y="13"/>
                                  <a:pt x="13" y="13"/>
                                </a:cubicBezTo>
                                <a:cubicBezTo>
                                  <a:pt x="13" y="13"/>
                                  <a:pt x="11" y="13"/>
                                  <a:pt x="11" y="12"/>
                                </a:cubicBezTo>
                                <a:cubicBezTo>
                                  <a:pt x="10" y="10"/>
                                  <a:pt x="10" y="10"/>
                                  <a:pt x="10" y="10"/>
                                </a:cubicBezTo>
                                <a:cubicBezTo>
                                  <a:pt x="9" y="8"/>
                                  <a:pt x="7" y="7"/>
                                  <a:pt x="5" y="8"/>
                                </a:cubicBezTo>
                                <a:cubicBezTo>
                                  <a:pt x="2" y="8"/>
                                  <a:pt x="0" y="12"/>
                                  <a:pt x="2" y="14"/>
                                </a:cubicBezTo>
                                <a:lnTo>
                                  <a:pt x="6"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2" name="Freeform 346"/>
                        <wps:cNvSpPr>
                          <a:spLocks/>
                        </wps:cNvSpPr>
                        <wps:spPr bwMode="auto">
                          <a:xfrm>
                            <a:off x="119" y="214"/>
                            <a:ext cx="89" cy="18"/>
                          </a:xfrm>
                          <a:custGeom>
                            <a:avLst/>
                            <a:gdLst>
                              <a:gd name="T0" fmla="*/ 54 w 61"/>
                              <a:gd name="T1" fmla="*/ 0 h 13"/>
                              <a:gd name="T2" fmla="*/ 6 w 61"/>
                              <a:gd name="T3" fmla="*/ 0 h 13"/>
                              <a:gd name="T4" fmla="*/ 0 w 61"/>
                              <a:gd name="T5" fmla="*/ 7 h 13"/>
                              <a:gd name="T6" fmla="*/ 7 w 61"/>
                              <a:gd name="T7" fmla="*/ 13 h 13"/>
                              <a:gd name="T8" fmla="*/ 54 w 61"/>
                              <a:gd name="T9" fmla="*/ 12 h 13"/>
                              <a:gd name="T10" fmla="*/ 61 w 61"/>
                              <a:gd name="T11" fmla="*/ 6 h 13"/>
                              <a:gd name="T12" fmla="*/ 54 w 6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1" h="13">
                                <a:moveTo>
                                  <a:pt x="54" y="0"/>
                                </a:moveTo>
                                <a:cubicBezTo>
                                  <a:pt x="6" y="0"/>
                                  <a:pt x="6" y="0"/>
                                  <a:pt x="6" y="0"/>
                                </a:cubicBezTo>
                                <a:cubicBezTo>
                                  <a:pt x="3" y="0"/>
                                  <a:pt x="0" y="3"/>
                                  <a:pt x="0" y="7"/>
                                </a:cubicBezTo>
                                <a:cubicBezTo>
                                  <a:pt x="0" y="10"/>
                                  <a:pt x="3" y="13"/>
                                  <a:pt x="7" y="13"/>
                                </a:cubicBezTo>
                                <a:cubicBezTo>
                                  <a:pt x="54" y="12"/>
                                  <a:pt x="54" y="12"/>
                                  <a:pt x="54" y="12"/>
                                </a:cubicBezTo>
                                <a:cubicBezTo>
                                  <a:pt x="58" y="12"/>
                                  <a:pt x="61" y="10"/>
                                  <a:pt x="61" y="6"/>
                                </a:cubicBezTo>
                                <a:cubicBezTo>
                                  <a:pt x="61" y="3"/>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3" name="Freeform 347"/>
                        <wps:cNvSpPr>
                          <a:spLocks/>
                        </wps:cNvSpPr>
                        <wps:spPr bwMode="auto">
                          <a:xfrm>
                            <a:off x="119" y="178"/>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3" y="0"/>
                                  <a:pt x="0" y="3"/>
                                  <a:pt x="0" y="6"/>
                                </a:cubicBezTo>
                                <a:cubicBezTo>
                                  <a:pt x="0" y="10"/>
                                  <a:pt x="3" y="12"/>
                                  <a:pt x="6" y="12"/>
                                </a:cubicBezTo>
                                <a:cubicBezTo>
                                  <a:pt x="54" y="12"/>
                                  <a:pt x="54" y="12"/>
                                  <a:pt x="54" y="12"/>
                                </a:cubicBezTo>
                                <a:cubicBezTo>
                                  <a:pt x="58" y="12"/>
                                  <a:pt x="60" y="9"/>
                                  <a:pt x="60" y="6"/>
                                </a:cubicBezTo>
                                <a:cubicBezTo>
                                  <a:pt x="60" y="2"/>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4" name="Freeform 348"/>
                        <wps:cNvSpPr>
                          <a:spLocks/>
                        </wps:cNvSpPr>
                        <wps:spPr bwMode="auto">
                          <a:xfrm>
                            <a:off x="44" y="271"/>
                            <a:ext cx="49" cy="38"/>
                          </a:xfrm>
                          <a:custGeom>
                            <a:avLst/>
                            <a:gdLst>
                              <a:gd name="T0" fmla="*/ 5 w 34"/>
                              <a:gd name="T1" fmla="*/ 24 h 26"/>
                              <a:gd name="T2" fmla="*/ 9 w 34"/>
                              <a:gd name="T3" fmla="*/ 26 h 26"/>
                              <a:gd name="T4" fmla="*/ 10 w 34"/>
                              <a:gd name="T5" fmla="*/ 26 h 26"/>
                              <a:gd name="T6" fmla="*/ 13 w 34"/>
                              <a:gd name="T7" fmla="*/ 25 h 26"/>
                              <a:gd name="T8" fmla="*/ 32 w 34"/>
                              <a:gd name="T9" fmla="*/ 9 h 26"/>
                              <a:gd name="T10" fmla="*/ 33 w 34"/>
                              <a:gd name="T11" fmla="*/ 2 h 26"/>
                              <a:gd name="T12" fmla="*/ 26 w 34"/>
                              <a:gd name="T13" fmla="*/ 2 h 26"/>
                              <a:gd name="T14" fmla="*/ 13 w 34"/>
                              <a:gd name="T15" fmla="*/ 13 h 26"/>
                              <a:gd name="T16" fmla="*/ 11 w 34"/>
                              <a:gd name="T17" fmla="*/ 12 h 26"/>
                              <a:gd name="T18" fmla="*/ 10 w 34"/>
                              <a:gd name="T19" fmla="*/ 10 h 26"/>
                              <a:gd name="T20" fmla="*/ 4 w 34"/>
                              <a:gd name="T21" fmla="*/ 7 h 26"/>
                              <a:gd name="T22" fmla="*/ 1 w 34"/>
                              <a:gd name="T23" fmla="*/ 14 h 26"/>
                              <a:gd name="T24" fmla="*/ 5 w 34"/>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5" y="24"/>
                                </a:moveTo>
                                <a:cubicBezTo>
                                  <a:pt x="6" y="25"/>
                                  <a:pt x="7" y="26"/>
                                  <a:pt x="9" y="26"/>
                                </a:cubicBezTo>
                                <a:cubicBezTo>
                                  <a:pt x="9" y="26"/>
                                  <a:pt x="9" y="26"/>
                                  <a:pt x="10" y="26"/>
                                </a:cubicBezTo>
                                <a:cubicBezTo>
                                  <a:pt x="10" y="26"/>
                                  <a:pt x="12" y="26"/>
                                  <a:pt x="13" y="25"/>
                                </a:cubicBezTo>
                                <a:cubicBezTo>
                                  <a:pt x="32" y="9"/>
                                  <a:pt x="32" y="9"/>
                                  <a:pt x="32" y="9"/>
                                </a:cubicBezTo>
                                <a:cubicBezTo>
                                  <a:pt x="34" y="7"/>
                                  <a:pt x="34" y="4"/>
                                  <a:pt x="33" y="2"/>
                                </a:cubicBezTo>
                                <a:cubicBezTo>
                                  <a:pt x="31" y="0"/>
                                  <a:pt x="28" y="0"/>
                                  <a:pt x="26" y="2"/>
                                </a:cubicBezTo>
                                <a:cubicBezTo>
                                  <a:pt x="13" y="13"/>
                                  <a:pt x="13" y="13"/>
                                  <a:pt x="13" y="13"/>
                                </a:cubicBezTo>
                                <a:cubicBezTo>
                                  <a:pt x="12" y="13"/>
                                  <a:pt x="11" y="13"/>
                                  <a:pt x="11" y="12"/>
                                </a:cubicBezTo>
                                <a:cubicBezTo>
                                  <a:pt x="10" y="10"/>
                                  <a:pt x="10" y="10"/>
                                  <a:pt x="10" y="10"/>
                                </a:cubicBezTo>
                                <a:cubicBezTo>
                                  <a:pt x="9" y="8"/>
                                  <a:pt x="6" y="7"/>
                                  <a:pt x="4" y="7"/>
                                </a:cubicBezTo>
                                <a:cubicBezTo>
                                  <a:pt x="1" y="8"/>
                                  <a:pt x="0" y="12"/>
                                  <a:pt x="1" y="14"/>
                                </a:cubicBezTo>
                                <a:lnTo>
                                  <a:pt x="5"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5" name="Freeform 349"/>
                        <wps:cNvSpPr>
                          <a:spLocks/>
                        </wps:cNvSpPr>
                        <wps:spPr bwMode="auto">
                          <a:xfrm>
                            <a:off x="121" y="299"/>
                            <a:ext cx="87" cy="18"/>
                          </a:xfrm>
                          <a:custGeom>
                            <a:avLst/>
                            <a:gdLst>
                              <a:gd name="T0" fmla="*/ 6 w 60"/>
                              <a:gd name="T1" fmla="*/ 0 h 13"/>
                              <a:gd name="T2" fmla="*/ 0 w 60"/>
                              <a:gd name="T3" fmla="*/ 7 h 13"/>
                              <a:gd name="T4" fmla="*/ 6 w 60"/>
                              <a:gd name="T5" fmla="*/ 13 h 13"/>
                              <a:gd name="T6" fmla="*/ 54 w 60"/>
                              <a:gd name="T7" fmla="*/ 12 h 13"/>
                              <a:gd name="T8" fmla="*/ 60 w 60"/>
                              <a:gd name="T9" fmla="*/ 6 h 13"/>
                              <a:gd name="T10" fmla="*/ 54 w 60"/>
                              <a:gd name="T11" fmla="*/ 0 h 13"/>
                              <a:gd name="T12" fmla="*/ 6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6" y="0"/>
                                </a:moveTo>
                                <a:cubicBezTo>
                                  <a:pt x="3" y="0"/>
                                  <a:pt x="0" y="3"/>
                                  <a:pt x="0" y="7"/>
                                </a:cubicBezTo>
                                <a:cubicBezTo>
                                  <a:pt x="0" y="10"/>
                                  <a:pt x="3" y="13"/>
                                  <a:pt x="6" y="13"/>
                                </a:cubicBezTo>
                                <a:cubicBezTo>
                                  <a:pt x="54" y="12"/>
                                  <a:pt x="54" y="12"/>
                                  <a:pt x="54" y="12"/>
                                </a:cubicBezTo>
                                <a:cubicBezTo>
                                  <a:pt x="57" y="12"/>
                                  <a:pt x="60" y="10"/>
                                  <a:pt x="60" y="6"/>
                                </a:cubicBezTo>
                                <a:cubicBezTo>
                                  <a:pt x="60" y="3"/>
                                  <a:pt x="57" y="0"/>
                                  <a:pt x="54" y="0"/>
                                </a:cubicBezTo>
                                <a:lnTo>
                                  <a:pt x="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6" name="Freeform 350"/>
                        <wps:cNvSpPr>
                          <a:spLocks/>
                        </wps:cNvSpPr>
                        <wps:spPr bwMode="auto">
                          <a:xfrm>
                            <a:off x="121" y="263"/>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2" y="0"/>
                                  <a:pt x="0" y="3"/>
                                  <a:pt x="0" y="6"/>
                                </a:cubicBezTo>
                                <a:cubicBezTo>
                                  <a:pt x="0" y="10"/>
                                  <a:pt x="2" y="12"/>
                                  <a:pt x="6" y="12"/>
                                </a:cubicBezTo>
                                <a:cubicBezTo>
                                  <a:pt x="54" y="12"/>
                                  <a:pt x="54" y="12"/>
                                  <a:pt x="54" y="12"/>
                                </a:cubicBezTo>
                                <a:cubicBezTo>
                                  <a:pt x="57" y="12"/>
                                  <a:pt x="60" y="9"/>
                                  <a:pt x="60" y="6"/>
                                </a:cubicBezTo>
                                <a:cubicBezTo>
                                  <a:pt x="60" y="2"/>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7" name="Freeform 351"/>
                        <wps:cNvSpPr>
                          <a:spLocks/>
                        </wps:cNvSpPr>
                        <wps:spPr bwMode="auto">
                          <a:xfrm>
                            <a:off x="119" y="126"/>
                            <a:ext cx="87" cy="19"/>
                          </a:xfrm>
                          <a:custGeom>
                            <a:avLst/>
                            <a:gdLst>
                              <a:gd name="T0" fmla="*/ 54 w 60"/>
                              <a:gd name="T1" fmla="*/ 0 h 13"/>
                              <a:gd name="T2" fmla="*/ 6 w 60"/>
                              <a:gd name="T3" fmla="*/ 1 h 13"/>
                              <a:gd name="T4" fmla="*/ 0 w 60"/>
                              <a:gd name="T5" fmla="*/ 7 h 13"/>
                              <a:gd name="T6" fmla="*/ 6 w 60"/>
                              <a:gd name="T7" fmla="*/ 13 h 13"/>
                              <a:gd name="T8" fmla="*/ 54 w 60"/>
                              <a:gd name="T9" fmla="*/ 13 h 13"/>
                              <a:gd name="T10" fmla="*/ 60 w 60"/>
                              <a:gd name="T11" fmla="*/ 7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3" y="1"/>
                                  <a:pt x="0" y="4"/>
                                  <a:pt x="0" y="7"/>
                                </a:cubicBezTo>
                                <a:cubicBezTo>
                                  <a:pt x="0" y="10"/>
                                  <a:pt x="3" y="13"/>
                                  <a:pt x="6" y="13"/>
                                </a:cubicBezTo>
                                <a:cubicBezTo>
                                  <a:pt x="54" y="13"/>
                                  <a:pt x="54" y="13"/>
                                  <a:pt x="54" y="13"/>
                                </a:cubicBezTo>
                                <a:cubicBezTo>
                                  <a:pt x="57" y="13"/>
                                  <a:pt x="60" y="10"/>
                                  <a:pt x="60" y="7"/>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98" name="Freeform 352"/>
                        <wps:cNvSpPr>
                          <a:spLocks/>
                        </wps:cNvSpPr>
                        <wps:spPr bwMode="auto">
                          <a:xfrm>
                            <a:off x="119" y="90"/>
                            <a:ext cx="87" cy="19"/>
                          </a:xfrm>
                          <a:custGeom>
                            <a:avLst/>
                            <a:gdLst>
                              <a:gd name="T0" fmla="*/ 54 w 60"/>
                              <a:gd name="T1" fmla="*/ 0 h 13"/>
                              <a:gd name="T2" fmla="*/ 6 w 60"/>
                              <a:gd name="T3" fmla="*/ 1 h 13"/>
                              <a:gd name="T4" fmla="*/ 0 w 60"/>
                              <a:gd name="T5" fmla="*/ 7 h 13"/>
                              <a:gd name="T6" fmla="*/ 6 w 60"/>
                              <a:gd name="T7" fmla="*/ 13 h 13"/>
                              <a:gd name="T8" fmla="*/ 54 w 60"/>
                              <a:gd name="T9" fmla="*/ 12 h 13"/>
                              <a:gd name="T10" fmla="*/ 60 w 60"/>
                              <a:gd name="T11" fmla="*/ 6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2" y="1"/>
                                  <a:pt x="0" y="3"/>
                                  <a:pt x="0" y="7"/>
                                </a:cubicBezTo>
                                <a:cubicBezTo>
                                  <a:pt x="0" y="10"/>
                                  <a:pt x="2" y="13"/>
                                  <a:pt x="6" y="13"/>
                                </a:cubicBezTo>
                                <a:cubicBezTo>
                                  <a:pt x="54" y="12"/>
                                  <a:pt x="54" y="12"/>
                                  <a:pt x="54" y="12"/>
                                </a:cubicBezTo>
                                <a:cubicBezTo>
                                  <a:pt x="57" y="12"/>
                                  <a:pt x="60" y="10"/>
                                  <a:pt x="60" y="6"/>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24F03D7">
              <v:group id="Group 341" style="position:absolute;margin-left:0;margin-top:0;width:19.3pt;height:26.65pt;z-index:252015616;mso-width-relative:margin;mso-height-relative:margin" coordsize="257,355" o:spid="_x0000_s1026" w14:anchorId="7EC4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">
                <o:lock v:ext="edit" aspectratio="t"/>
                <v:shape id="Freeform 342" style="position:absolute;top:30;width:257;height:325;visibility:visible;mso-wrap-style:square;v-text-anchor:top" coordsize="178,226" o:spid="_x0000_s1027" filled="f" stroked="f" path="m162,c140,,140,,140,v-4,,-6,2,-6,5c134,9,136,11,140,11v21,,21,,21,c164,11,166,14,166,16v,193,,193,,193c166,212,164,214,161,214v-144,,-144,,-144,c14,214,12,212,12,209,12,16,12,16,12,16v,-2,2,-5,5,-5c38,11,38,11,38,11v4,,6,-2,6,-6c44,2,42,,38,,16,,16,,16,,7,,,7,,15,,215,,215,,215v,6,5,11,11,11c167,226,167,226,167,226v6,,11,-5,11,-11c178,15,178,15,178,15,178,7,171,,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">
                  <v:path arrowok="t" o:connecttype="custom" o:connectlocs="234,0;202,0;193,7;202,16;232,16;240,23;240,301;232,308;25,308;17,301;17,23;25,16;55,16;64,7;55,0;23,0;0,22;0,309;16,325;241,325;257,309;257,22;234,0" o:connectangles="0,0,0,0,0,0,0,0,0,0,0,0,0,0,0,0,0,0,0,0,0,0,0"/>
                </v:shape>
                <v:shape id="Freeform 343" style="position:absolute;left:69;width:120;height:61;visibility:visible;mso-wrap-style:square;v-text-anchor:top" coordsize="83,43" o:spid="_x0000_s1028" filled="f" stroked="f" path="m,34v,2,1,4,2,6c3,41,5,43,9,42v28,,28,,28,c49,42,62,42,74,42v,,,,,c75,42,78,42,80,40v2,-2,3,-4,2,-6c82,32,82,29,82,27v,-3,,-3,,-3c82,14,76,7,66,7v-2,,-4,,-6,c59,3,55,,51,,44,,38,,31,,27,,23,3,22,7v-2,,-4,,-7,c7,7,,13,,21v,3,,6,,9c,31,,32,,34xm12,21v,-1,1,-2,4,-2c18,19,20,19,23,19v9,,9,,9,c33,12,33,12,33,12v,,,,,c38,12,44,12,49,12v,,,,,c50,19,50,19,50,19v9,,9,,9,c66,19,66,19,66,19v3,,5,1,5,5c71,31,71,31,71,31v-8,,-15,,-22,c12,31,12,31,12,31v,-1,,-1,,-2c11,27,11,25,1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">
                  <v:path arrowok="t" o:connecttype="custom" o:connectlocs="0,48;3,57;13,60;53,60;107,60;107,60;116,57;119,48;119,38;119,34;95,10;87,10;74,0;45,0;32,10;22,10;0,30;0,43;0,48;17,30;23,27;33,27;46,27;48,17;48,17;71,17;71,17;72,27;85,27;95,27;103,34;103,44;71,44;17,44;17,41;17,30" o:connectangles="0,0,0,0,0,0,0,0,0,0,0,0,0,0,0,0,0,0,0,0,0,0,0,0,0,0,0,0,0,0,0,0,0,0,0,0"/>
                  <o:lock v:ext="edit" verticies="t"/>
                </v:shape>
                <v:shape id="Freeform 344" style="position:absolute;left:43;top:99;width:49;height:37;visibility:visible;mso-wrap-style:square;v-text-anchor:top" coordsize="34,26" o:spid="_x0000_s1029" filled="f" stroked="f" path="m9,26v,,,,1,c10,26,12,26,13,25,32,9,32,9,32,9,34,7,34,4,33,2,31,1,28,,26,2,13,12,13,12,13,12v,1,-2,1,-3,c10,11,10,11,10,11,9,9,6,7,4,8,1,9,,12,1,14,6,24,6,24,6,24v,1,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">
                  <v:path arrowok="t" o:connecttype="custom" o:connectlocs="13,37;14,37;19,36;46,13;48,3;37,3;19,17;14,17;14,16;6,11;1,20;9,34;13,37" o:connectangles="0,0,0,0,0,0,0,0,0,0,0,0,0"/>
                </v:shape>
                <v:shape id="Freeform 345" style="position:absolute;left:43;top:186;width:50;height:38;visibility:visible;mso-wrap-style:square;v-text-anchor:top" coordsize="35,26" o:spid="_x0000_s1030" filled="f" stroked="f" path="m6,24v1,1,2,2,3,2c9,26,10,26,10,26v1,,2,,3,-1c32,9,32,9,32,9,34,7,35,4,33,2,31,,28,,27,2,13,13,13,13,13,13v,,-2,,-2,-1c10,10,10,10,10,10,9,8,7,7,5,8,2,8,,12,2,14l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">
                  <v:path arrowok="t" o:connecttype="custom" o:connectlocs="9,35;13,38;14,38;19,37;46,13;47,3;39,3;19,19;16,18;14,15;7,12;3,20;9,35" o:connectangles="0,0,0,0,0,0,0,0,0,0,0,0,0"/>
                </v:shape>
                <v:shape id="Freeform 346" style="position:absolute;left:119;top:214;width:89;height:18;visibility:visible;mso-wrap-style:square;v-text-anchor:top" coordsize="61,13" o:spid="_x0000_s1031" filled="f" stroked="f" path="m54,c6,,6,,6,,3,,,3,,7v,3,3,6,7,6c54,12,54,12,54,12v4,,7,-2,7,-6c61,3,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">
                  <v:path arrowok="t" o:connecttype="custom" o:connectlocs="79,0;9,0;0,10;10,18;79,17;89,8;79,0" o:connectangles="0,0,0,0,0,0,0"/>
                </v:shape>
                <v:shape id="Freeform 347" style="position:absolute;left:119;top:178;width:87;height:17;visibility:visible;mso-wrap-style:square;v-text-anchor:top" coordsize="60,12" o:spid="_x0000_s1032" filled="f" stroked="f" path="m54,c6,,6,,6,,3,,,3,,6v,4,3,6,6,6c54,12,54,12,54,12v4,,6,-3,6,-6c60,2,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">
                  <v:path arrowok="t" o:connecttype="custom" o:connectlocs="78,0;9,0;0,9;9,17;78,17;87,9;78,0" o:connectangles="0,0,0,0,0,0,0"/>
                </v:shape>
                <v:shape id="Freeform 348" style="position:absolute;left:44;top:271;width:49;height:38;visibility:visible;mso-wrap-style:square;v-text-anchor:top" coordsize="34,26" o:spid="_x0000_s1033" filled="f" stroked="f" path="m5,24v1,1,2,2,4,2c9,26,9,26,10,26v,,2,,3,-1c32,9,32,9,32,9,34,7,34,4,33,2,31,,28,,26,2,13,13,13,13,13,13v-1,,-2,,-2,-1c10,10,10,10,10,10,9,8,6,7,4,7,1,8,,12,1,14l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">
                  <v:path arrowok="t" o:connecttype="custom" o:connectlocs="7,35;13,38;14,38;19,37;46,13;48,3;37,3;19,19;16,18;14,15;6,10;1,20;7,35" o:connectangles="0,0,0,0,0,0,0,0,0,0,0,0,0"/>
                </v:shape>
                <v:shape id="Freeform 349" style="position:absolute;left:121;top:299;width:87;height:18;visibility:visible;mso-wrap-style:square;v-text-anchor:top" coordsize="60,13" o:spid="_x0000_s1034" filled="f" stroked="f" path="m6,c3,,,3,,7v,3,3,6,6,6c54,12,54,12,54,12v3,,6,-2,6,-6c60,3,57,,54,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">
                  <v:path arrowok="t" o:connecttype="custom" o:connectlocs="9,0;0,10;9,18;78,17;87,8;78,0;9,0" o:connectangles="0,0,0,0,0,0,0"/>
                </v:shape>
                <v:shape id="Freeform 350" style="position:absolute;left:121;top:263;width:87;height:17;visibility:visible;mso-wrap-style:square;v-text-anchor:top" coordsize="60,12" o:spid="_x0000_s1035" filled="f" stroked="f" path="m54,c6,,6,,6,,2,,,3,,6v,4,2,6,6,6c54,12,54,12,54,12v3,,6,-3,6,-6c60,2,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">
                  <v:path arrowok="t" o:connecttype="custom" o:connectlocs="78,0;9,0;0,9;9,17;78,17;87,9;78,0" o:connectangles="0,0,0,0,0,0,0"/>
                </v:shape>
                <v:shape id="Freeform 351" style="position:absolute;left:119;top:126;width:87;height:19;visibility:visible;mso-wrap-style:square;v-text-anchor:top" coordsize="60,13" o:spid="_x0000_s1036" filled="f" stroked="f" path="m54,c6,1,6,1,6,1,3,1,,4,,7v,3,3,6,6,6c54,13,54,13,54,13v3,,6,-3,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">
                  <v:path arrowok="t" o:connecttype="custom" o:connectlocs="78,0;9,1;0,10;9,19;78,19;87,10;78,0" o:connectangles="0,0,0,0,0,0,0"/>
                </v:shape>
                <v:shape id="Freeform 352" style="position:absolute;left:119;top:90;width:87;height:19;visibility:visible;mso-wrap-style:square;v-text-anchor:top" coordsize="60,13" o:spid="_x0000_s1037" filled="f" stroked="f" path="m54,c6,1,6,1,6,1,2,1,,3,,7v,3,2,6,6,6c54,12,54,12,54,12v3,,6,-2,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">
                  <v:path arrowok="t" o:connecttype="custom" o:connectlocs="78,0;9,1;0,10;9,19;78,18;87,9;78,0" o:connectangles="0,0,0,0,0,0,0"/>
                </v:shape>
                <w10:wrap type="square"/>
              </v:group>
            </w:pict>
          </mc:Fallback>
        </mc:AlternateContent>
      </w:r>
      <w:r w:rsidRPr="009453EA">
        <w:rPr>
          <w:b/>
          <w:bCs/>
          <w:color w:val="F47721"/>
          <w:sz w:val="23"/>
          <w:szCs w:val="23"/>
        </w:rPr>
        <w:t>Making an application</w:t>
      </w:r>
      <w:bookmarkEnd w:id="231"/>
      <w:bookmarkEnd w:id="232"/>
      <w:bookmarkEnd w:id="233"/>
      <w:bookmarkEnd w:id="234"/>
      <w:bookmarkEnd w:id="235"/>
      <w:r w:rsidRPr="009453EA">
        <w:rPr>
          <w:b/>
          <w:bCs/>
          <w:sz w:val="23"/>
          <w:szCs w:val="23"/>
        </w:rPr>
        <w:br/>
      </w:r>
    </w:p>
    <w:p w14:paraId="58913EF2" w14:textId="77777777" w:rsidR="008D4246" w:rsidRPr="002233A6" w:rsidRDefault="008D4246" w:rsidP="008D4246">
      <w:pPr>
        <w:rPr>
          <w:szCs w:val="20"/>
        </w:rPr>
      </w:pPr>
      <w:r w:rsidRPr="002233A6">
        <w:rPr>
          <w:szCs w:val="20"/>
        </w:rPr>
        <w:t>Written applications must include:</w:t>
      </w:r>
    </w:p>
    <w:p w14:paraId="5728BEBA" w14:textId="77777777" w:rsidR="008D4246" w:rsidRPr="00465E6C" w:rsidRDefault="008D4246" w:rsidP="008D4246">
      <w:pPr>
        <w:pStyle w:val="ListParagraph"/>
        <w:numPr>
          <w:ilvl w:val="0"/>
          <w:numId w:val="14"/>
        </w:numPr>
        <w:rPr>
          <w:rFonts w:ascii="Montserrat" w:hAnsi="Montserrat"/>
        </w:rPr>
      </w:pPr>
      <w:r w:rsidRPr="00465E6C">
        <w:rPr>
          <w:rFonts w:ascii="Montserrat" w:hAnsi="Montserrat"/>
        </w:rPr>
        <w:t xml:space="preserve">The </w:t>
      </w:r>
      <w:r>
        <w:rPr>
          <w:rFonts w:ascii="Montserrat" w:hAnsi="Montserrat"/>
        </w:rPr>
        <w:t xml:space="preserve">expected </w:t>
      </w:r>
      <w:r w:rsidRPr="00465E6C">
        <w:rPr>
          <w:rFonts w:ascii="Montserrat" w:hAnsi="Montserrat"/>
        </w:rPr>
        <w:t>educa</w:t>
      </w:r>
      <w:r>
        <w:rPr>
          <w:rFonts w:ascii="Montserrat" w:hAnsi="Montserrat"/>
        </w:rPr>
        <w:t xml:space="preserve">tional benefit </w:t>
      </w:r>
      <w:r w:rsidRPr="00465E6C">
        <w:rPr>
          <w:rFonts w:ascii="Montserrat" w:hAnsi="Montserrat"/>
        </w:rPr>
        <w:t>from the new borrowing, eg increased capacity or improved performance from the</w:t>
      </w:r>
      <w:r>
        <w:rPr>
          <w:rFonts w:ascii="Montserrat" w:hAnsi="Montserrat"/>
        </w:rPr>
        <w:t xml:space="preserve"> acquisition of physical assets</w:t>
      </w:r>
    </w:p>
    <w:p w14:paraId="5129C63A" w14:textId="1EC4F7AD" w:rsidR="008D4246" w:rsidRPr="00465E6C" w:rsidRDefault="008D4246" w:rsidP="008D4246">
      <w:pPr>
        <w:pStyle w:val="ListParagraph"/>
        <w:numPr>
          <w:ilvl w:val="0"/>
          <w:numId w:val="14"/>
        </w:numPr>
        <w:rPr>
          <w:rFonts w:ascii="Montserrat" w:hAnsi="Montserrat"/>
        </w:rPr>
      </w:pPr>
      <w:r>
        <w:rPr>
          <w:rFonts w:ascii="Montserrat" w:hAnsi="Montserrat"/>
        </w:rPr>
        <w:t>A copy of the board</w:t>
      </w:r>
      <w:r w:rsidRPr="00465E6C">
        <w:rPr>
          <w:rFonts w:ascii="Montserrat" w:hAnsi="Montserrat"/>
        </w:rPr>
        <w:t xml:space="preserve"> minutes showing its resolution that the proposed borrowing is necessary, including how </w:t>
      </w:r>
      <w:r>
        <w:rPr>
          <w:rFonts w:ascii="Montserrat" w:hAnsi="Montserrat"/>
        </w:rPr>
        <w:t xml:space="preserve">the borrowing will help </w:t>
      </w:r>
      <w:r w:rsidRPr="00465E6C">
        <w:rPr>
          <w:rFonts w:ascii="Montserrat" w:hAnsi="Montserrat"/>
        </w:rPr>
        <w:t>a</w:t>
      </w:r>
      <w:r>
        <w:rPr>
          <w:rFonts w:ascii="Montserrat" w:hAnsi="Montserrat"/>
        </w:rPr>
        <w:t>chieve strategic</w:t>
      </w:r>
      <w:r w:rsidRPr="00465E6C">
        <w:rPr>
          <w:rFonts w:ascii="Montserrat" w:hAnsi="Montserrat"/>
        </w:rPr>
        <w:t xml:space="preserve"> objectives a</w:t>
      </w:r>
      <w:r>
        <w:rPr>
          <w:rFonts w:ascii="Montserrat" w:hAnsi="Montserrat"/>
        </w:rPr>
        <w:t>s set out in the charter</w:t>
      </w:r>
      <w:r w:rsidR="00E71FA7">
        <w:rPr>
          <w:rFonts w:ascii="Montserrat" w:hAnsi="Montserrat"/>
        </w:rPr>
        <w:t xml:space="preserve"> of the school or kura</w:t>
      </w:r>
    </w:p>
    <w:p w14:paraId="4AA6850C" w14:textId="77777777" w:rsidR="008D4246" w:rsidRPr="00465E6C" w:rsidRDefault="008D4246" w:rsidP="008D4246">
      <w:pPr>
        <w:pStyle w:val="ListParagraph"/>
        <w:numPr>
          <w:ilvl w:val="0"/>
          <w:numId w:val="14"/>
        </w:numPr>
        <w:rPr>
          <w:rFonts w:ascii="Montserrat" w:hAnsi="Montserrat"/>
        </w:rPr>
      </w:pPr>
      <w:r>
        <w:rPr>
          <w:rFonts w:ascii="Montserrat" w:hAnsi="Montserrat"/>
        </w:rPr>
        <w:t xml:space="preserve">The value and </w:t>
      </w:r>
      <w:r w:rsidRPr="00465E6C">
        <w:rPr>
          <w:rFonts w:ascii="Montserrat" w:hAnsi="Montserrat"/>
        </w:rPr>
        <w:t>term of the proposed borrowing arrangement, along with any associated security, contractual restric</w:t>
      </w:r>
      <w:r>
        <w:rPr>
          <w:rFonts w:ascii="Montserrat" w:hAnsi="Montserrat"/>
        </w:rPr>
        <w:t>tions, obligations or covenants</w:t>
      </w:r>
    </w:p>
    <w:p w14:paraId="714AFF5D" w14:textId="77777777" w:rsidR="008D4246" w:rsidRPr="00465E6C" w:rsidRDefault="008D4246" w:rsidP="008D4246">
      <w:pPr>
        <w:pStyle w:val="ListParagraph"/>
        <w:numPr>
          <w:ilvl w:val="0"/>
          <w:numId w:val="14"/>
        </w:numPr>
        <w:rPr>
          <w:rFonts w:ascii="Montserrat" w:hAnsi="Montserrat"/>
        </w:rPr>
      </w:pPr>
      <w:r w:rsidRPr="00465E6C">
        <w:rPr>
          <w:rFonts w:ascii="Montserrat" w:hAnsi="Montserrat"/>
        </w:rPr>
        <w:t>Any credit rating or other financial risk information about the propose</w:t>
      </w:r>
      <w:r>
        <w:rPr>
          <w:rFonts w:ascii="Montserrat" w:hAnsi="Montserrat"/>
        </w:rPr>
        <w:t>d lender</w:t>
      </w:r>
    </w:p>
    <w:p w14:paraId="6533831A" w14:textId="055E7B3F" w:rsidR="008D4246" w:rsidRPr="00465E6C" w:rsidRDefault="008D4246" w:rsidP="008D4246">
      <w:pPr>
        <w:pStyle w:val="ListParagraph"/>
        <w:numPr>
          <w:ilvl w:val="0"/>
          <w:numId w:val="14"/>
        </w:numPr>
        <w:rPr>
          <w:rFonts w:ascii="Montserrat" w:hAnsi="Montserrat"/>
        </w:rPr>
      </w:pPr>
      <w:r w:rsidRPr="00465E6C">
        <w:rPr>
          <w:rFonts w:ascii="Montserrat" w:hAnsi="Montserrat"/>
        </w:rPr>
        <w:t>A copy of the board’s latest audited financial statements and current year-to-date finan</w:t>
      </w:r>
      <w:r>
        <w:rPr>
          <w:rFonts w:ascii="Montserrat" w:hAnsi="Montserrat"/>
        </w:rPr>
        <w:t>cial information for the school</w:t>
      </w:r>
      <w:r w:rsidR="002D0EC5">
        <w:rPr>
          <w:rFonts w:ascii="Montserrat" w:hAnsi="Montserrat"/>
        </w:rPr>
        <w:t xml:space="preserve"> or </w:t>
      </w:r>
      <w:r>
        <w:rPr>
          <w:rFonts w:ascii="Montserrat" w:hAnsi="Montserrat"/>
        </w:rPr>
        <w:t>kura</w:t>
      </w:r>
      <w:r w:rsidR="007D3362">
        <w:rPr>
          <w:rFonts w:ascii="Montserrat" w:hAnsi="Montserrat"/>
        </w:rPr>
        <w:t xml:space="preserve"> (if not already supplied via portal)</w:t>
      </w:r>
    </w:p>
    <w:p w14:paraId="04396114" w14:textId="77777777" w:rsidR="008D4246" w:rsidRPr="00465E6C" w:rsidRDefault="008D4246" w:rsidP="008D4246">
      <w:pPr>
        <w:pStyle w:val="ListParagraph"/>
        <w:numPr>
          <w:ilvl w:val="0"/>
          <w:numId w:val="14"/>
        </w:numPr>
        <w:rPr>
          <w:rFonts w:ascii="Montserrat" w:hAnsi="Montserrat"/>
        </w:rPr>
      </w:pPr>
      <w:r w:rsidRPr="00465E6C">
        <w:rPr>
          <w:rFonts w:ascii="Montserrat" w:hAnsi="Montserrat"/>
        </w:rPr>
        <w:t xml:space="preserve">A copy of the board’s financial plan (including a projected Statement of Cash Flow) </w:t>
      </w:r>
      <w:r>
        <w:rPr>
          <w:rFonts w:ascii="Montserrat" w:hAnsi="Montserrat"/>
        </w:rPr>
        <w:t xml:space="preserve">demonstrating the ability to meet </w:t>
      </w:r>
      <w:r w:rsidRPr="00465E6C">
        <w:rPr>
          <w:rFonts w:ascii="Montserrat" w:hAnsi="Montserrat"/>
        </w:rPr>
        <w:t>current financial obligations and the</w:t>
      </w:r>
      <w:r>
        <w:rPr>
          <w:rFonts w:ascii="Montserrat" w:hAnsi="Montserrat"/>
        </w:rPr>
        <w:t xml:space="preserve"> proposed borrowing arrangement</w:t>
      </w:r>
    </w:p>
    <w:p w14:paraId="284DED92" w14:textId="77777777" w:rsidR="008D4246" w:rsidRPr="00465E6C" w:rsidRDefault="008D4246" w:rsidP="008D4246">
      <w:pPr>
        <w:pStyle w:val="ListParagraph"/>
        <w:numPr>
          <w:ilvl w:val="0"/>
          <w:numId w:val="14"/>
        </w:numPr>
        <w:rPr>
          <w:rFonts w:ascii="Montserrat" w:hAnsi="Montserrat"/>
        </w:rPr>
      </w:pPr>
      <w:r w:rsidRPr="00465E6C">
        <w:rPr>
          <w:rFonts w:ascii="Montserrat" w:hAnsi="Montserrat"/>
        </w:rPr>
        <w:lastRenderedPageBreak/>
        <w:t>Details of any interest a board member may have and the extent and/or f</w:t>
      </w:r>
      <w:r>
        <w:rPr>
          <w:rFonts w:ascii="Montserrat" w:hAnsi="Montserrat"/>
        </w:rPr>
        <w:t>inancial value of that interest</w:t>
      </w:r>
    </w:p>
    <w:p w14:paraId="509FC172" w14:textId="77777777" w:rsidR="008D4246" w:rsidRPr="00465E6C" w:rsidRDefault="008D4246" w:rsidP="008D4246">
      <w:pPr>
        <w:pStyle w:val="ListParagraph"/>
        <w:numPr>
          <w:ilvl w:val="0"/>
          <w:numId w:val="14"/>
        </w:numPr>
        <w:rPr>
          <w:rFonts w:ascii="Montserrat" w:hAnsi="Montserrat"/>
        </w:rPr>
      </w:pPr>
      <w:r w:rsidRPr="00465E6C">
        <w:rPr>
          <w:rFonts w:ascii="Montserrat" w:hAnsi="Montserrat"/>
        </w:rPr>
        <w:t>Information relating to any negative implications if the borrow</w:t>
      </w:r>
      <w:r>
        <w:rPr>
          <w:rFonts w:ascii="Montserrat" w:hAnsi="Montserrat"/>
        </w:rPr>
        <w:t>ing arrangement is not approved</w:t>
      </w:r>
    </w:p>
    <w:p w14:paraId="1BCD103A" w14:textId="2C10F0A8" w:rsidR="008D4246" w:rsidRPr="008946D0" w:rsidRDefault="008D4246" w:rsidP="008D4246">
      <w:pPr>
        <w:pStyle w:val="ListParagraph"/>
        <w:numPr>
          <w:ilvl w:val="0"/>
          <w:numId w:val="14"/>
        </w:numPr>
        <w:rPr>
          <w:rFonts w:ascii="Montserrat" w:hAnsi="Montserrat"/>
        </w:rPr>
      </w:pPr>
      <w:r w:rsidRPr="008946D0">
        <w:rPr>
          <w:rFonts w:ascii="Montserrat" w:hAnsi="Montserrat"/>
        </w:rPr>
        <w:t>Details of the investment proposition that the borrowing is for, including cash flow projections of the investment, e</w:t>
      </w:r>
      <w:r w:rsidR="00B91C97" w:rsidRPr="008946D0">
        <w:rPr>
          <w:rFonts w:ascii="Montserrat" w:hAnsi="Montserrat"/>
        </w:rPr>
        <w:t>.</w:t>
      </w:r>
      <w:r w:rsidRPr="008946D0">
        <w:rPr>
          <w:rFonts w:ascii="Montserrat" w:hAnsi="Montserrat"/>
        </w:rPr>
        <w:t>g</w:t>
      </w:r>
      <w:r w:rsidR="00B91C97" w:rsidRPr="008946D0">
        <w:rPr>
          <w:rFonts w:ascii="Montserrat" w:hAnsi="Montserrat"/>
        </w:rPr>
        <w:t>.</w:t>
      </w:r>
      <w:r w:rsidRPr="008946D0">
        <w:rPr>
          <w:rFonts w:ascii="Montserrat" w:hAnsi="Montserrat"/>
        </w:rPr>
        <w:t xml:space="preserve"> the borrowing is for a new hostel and </w:t>
      </w:r>
      <w:r w:rsidR="00DA2A7F" w:rsidRPr="008946D0">
        <w:rPr>
          <w:rFonts w:ascii="Montserrat" w:hAnsi="Montserrat"/>
        </w:rPr>
        <w:t>annual</w:t>
      </w:r>
      <w:r w:rsidRPr="008946D0">
        <w:rPr>
          <w:rFonts w:ascii="Montserrat" w:hAnsi="Montserrat"/>
        </w:rPr>
        <w:t xml:space="preserve"> revenue and expenses </w:t>
      </w:r>
      <w:r w:rsidR="0058094A" w:rsidRPr="008946D0">
        <w:rPr>
          <w:rFonts w:ascii="Montserrat" w:hAnsi="Montserrat"/>
        </w:rPr>
        <w:t>projections are included</w:t>
      </w:r>
      <w:r w:rsidRPr="008946D0">
        <w:rPr>
          <w:rFonts w:ascii="Montserrat" w:hAnsi="Montserrat"/>
        </w:rPr>
        <w:t>.</w:t>
      </w:r>
    </w:p>
    <w:p w14:paraId="24F4446F" w14:textId="77777777" w:rsidR="008D4246" w:rsidRPr="00465E6C" w:rsidRDefault="008D4246" w:rsidP="008D4246">
      <w:pPr>
        <w:pStyle w:val="ListParagraph"/>
        <w:rPr>
          <w:rFonts w:ascii="Montserrat" w:hAnsi="Montserrat"/>
        </w:rPr>
      </w:pPr>
    </w:p>
    <w:p w14:paraId="49F2151D" w14:textId="77777777" w:rsidR="008D4246" w:rsidRDefault="008D4246" w:rsidP="008D4246">
      <w:pPr>
        <w:pStyle w:val="Heading6"/>
      </w:pPr>
      <w:r>
        <w:t>Send your application to:</w:t>
      </w:r>
    </w:p>
    <w:p w14:paraId="6720DB9D" w14:textId="77777777" w:rsidR="008D4246" w:rsidRDefault="008D4246" w:rsidP="008D4246">
      <w:pPr>
        <w:rPr>
          <w:szCs w:val="20"/>
        </w:rPr>
      </w:pPr>
      <w:bookmarkStart w:id="236" w:name="_Hlk57285404"/>
      <w:r w:rsidRPr="00890B8A">
        <w:rPr>
          <w:szCs w:val="20"/>
        </w:rPr>
        <w:t>Ministry</w:t>
      </w:r>
      <w:r>
        <w:rPr>
          <w:szCs w:val="20"/>
        </w:rPr>
        <w:t xml:space="preserve"> of Education National Office</w:t>
      </w:r>
      <w:r>
        <w:rPr>
          <w:szCs w:val="20"/>
        </w:rPr>
        <w:br/>
        <w:t>A</w:t>
      </w:r>
      <w:r w:rsidRPr="00890B8A">
        <w:rPr>
          <w:szCs w:val="20"/>
        </w:rPr>
        <w:t>ttention</w:t>
      </w:r>
      <w:r>
        <w:rPr>
          <w:szCs w:val="20"/>
        </w:rPr>
        <w:t>:</w:t>
      </w:r>
      <w:r w:rsidRPr="00890B8A">
        <w:rPr>
          <w:szCs w:val="20"/>
        </w:rPr>
        <w:t xml:space="preserve"> National Lead Advisor, School Financial Advice</w:t>
      </w:r>
      <w:r>
        <w:rPr>
          <w:szCs w:val="20"/>
        </w:rPr>
        <w:br/>
      </w:r>
      <w:r w:rsidRPr="00890B8A">
        <w:rPr>
          <w:szCs w:val="20"/>
        </w:rPr>
        <w:t>Mini</w:t>
      </w:r>
      <w:r>
        <w:rPr>
          <w:szCs w:val="20"/>
        </w:rPr>
        <w:t>stry of Education PO Box 1666</w:t>
      </w:r>
      <w:r>
        <w:rPr>
          <w:szCs w:val="20"/>
        </w:rPr>
        <w:br/>
      </w:r>
      <w:r w:rsidRPr="00890B8A">
        <w:rPr>
          <w:szCs w:val="20"/>
        </w:rPr>
        <w:t>Wellington 6041</w:t>
      </w:r>
      <w:r>
        <w:rPr>
          <w:szCs w:val="20"/>
        </w:rPr>
        <w:br/>
        <w:t xml:space="preserve">Or </w:t>
      </w:r>
      <w:r w:rsidRPr="00890B8A">
        <w:rPr>
          <w:szCs w:val="20"/>
        </w:rPr>
        <w:t xml:space="preserve">email </w:t>
      </w:r>
      <w:hyperlink r:id="rId46" w:history="1">
        <w:r w:rsidRPr="00890B8A">
          <w:rPr>
            <w:rStyle w:val="Hyperlink"/>
            <w:szCs w:val="20"/>
          </w:rPr>
          <w:t>school.finances@education.govt.nz</w:t>
        </w:r>
      </w:hyperlink>
      <w:r w:rsidRPr="00890B8A">
        <w:rPr>
          <w:szCs w:val="20"/>
        </w:rPr>
        <w:t xml:space="preserve">. </w:t>
      </w:r>
    </w:p>
    <w:bookmarkEnd w:id="236"/>
    <w:p w14:paraId="72960D51" w14:textId="77777777" w:rsidR="008D4246" w:rsidRPr="00465E6C" w:rsidRDefault="008D4246" w:rsidP="008D4246">
      <w:pPr>
        <w:rPr>
          <w:szCs w:val="20"/>
        </w:rPr>
      </w:pPr>
      <w:r w:rsidRPr="00465E6C">
        <w:rPr>
          <w:szCs w:val="20"/>
        </w:rPr>
        <w:t>The Ministry will consider the application and may request clarification or further informatio</w:t>
      </w:r>
      <w:r>
        <w:rPr>
          <w:szCs w:val="20"/>
        </w:rPr>
        <w:t xml:space="preserve">n. If the Ministry </w:t>
      </w:r>
      <w:r w:rsidRPr="00465E6C">
        <w:rPr>
          <w:szCs w:val="20"/>
        </w:rPr>
        <w:t>supports the appli</w:t>
      </w:r>
      <w:r>
        <w:rPr>
          <w:szCs w:val="20"/>
        </w:rPr>
        <w:t xml:space="preserve">cation, we </w:t>
      </w:r>
      <w:r w:rsidRPr="00465E6C">
        <w:rPr>
          <w:szCs w:val="20"/>
        </w:rPr>
        <w:t xml:space="preserve">will forward it to Treasury officials for consideration. </w:t>
      </w:r>
    </w:p>
    <w:p w14:paraId="0189E33A" w14:textId="77777777" w:rsidR="008D4246" w:rsidRPr="00465E6C" w:rsidRDefault="008D4246" w:rsidP="008D4246">
      <w:pPr>
        <w:rPr>
          <w:szCs w:val="20"/>
        </w:rPr>
      </w:pPr>
      <w:r w:rsidRPr="00465E6C">
        <w:rPr>
          <w:szCs w:val="20"/>
        </w:rPr>
        <w:t>If approval is granted the following conditions apply:</w:t>
      </w:r>
    </w:p>
    <w:p w14:paraId="21DED2DB" w14:textId="77777777" w:rsidR="008D4246" w:rsidRPr="00465E6C" w:rsidRDefault="008D4246" w:rsidP="008D4246">
      <w:pPr>
        <w:pStyle w:val="ListParagraph"/>
        <w:numPr>
          <w:ilvl w:val="0"/>
          <w:numId w:val="15"/>
        </w:numPr>
        <w:rPr>
          <w:rFonts w:ascii="Montserrat" w:hAnsi="Montserrat"/>
          <w:szCs w:val="20"/>
        </w:rPr>
      </w:pPr>
      <w:r w:rsidRPr="00465E6C">
        <w:rPr>
          <w:rFonts w:ascii="Montserrat" w:hAnsi="Montserrat"/>
          <w:szCs w:val="20"/>
        </w:rPr>
        <w:t>The approval is from the date of the decision and is not retrospective.</w:t>
      </w:r>
    </w:p>
    <w:p w14:paraId="63FAC72D" w14:textId="77777777" w:rsidR="009E5084" w:rsidRDefault="008D4246" w:rsidP="008D4246">
      <w:pPr>
        <w:pStyle w:val="ListParagraph"/>
        <w:numPr>
          <w:ilvl w:val="0"/>
          <w:numId w:val="15"/>
        </w:numPr>
        <w:rPr>
          <w:rFonts w:ascii="Montserrat" w:hAnsi="Montserrat"/>
          <w:szCs w:val="20"/>
        </w:rPr>
      </w:pPr>
      <w:r w:rsidRPr="00465E6C">
        <w:rPr>
          <w:rFonts w:ascii="Montserrat" w:hAnsi="Montserrat"/>
          <w:szCs w:val="20"/>
        </w:rPr>
        <w:t xml:space="preserve">The approval is for the proposed borrowing arrangement only. </w:t>
      </w:r>
    </w:p>
    <w:p w14:paraId="7C4BEA88" w14:textId="110E12FA" w:rsidR="008D4246" w:rsidRPr="00802217" w:rsidRDefault="008D4246" w:rsidP="008D4246">
      <w:pPr>
        <w:pStyle w:val="ListParagraph"/>
        <w:numPr>
          <w:ilvl w:val="0"/>
          <w:numId w:val="15"/>
        </w:numPr>
        <w:rPr>
          <w:rStyle w:val="Hyperlink"/>
          <w:rFonts w:ascii="Montserrat" w:hAnsi="Montserrat"/>
          <w:color w:val="auto"/>
          <w:szCs w:val="20"/>
          <w:u w:val="none"/>
        </w:rPr>
      </w:pPr>
      <w:r w:rsidRPr="00802217">
        <w:rPr>
          <w:rFonts w:ascii="Montserrat" w:hAnsi="Montserrat"/>
          <w:szCs w:val="20"/>
        </w:rPr>
        <w:t>The Ministry and Treasury do not guarantee any borrowing arrangements entered into by boards.</w:t>
      </w:r>
      <w:r w:rsidRPr="00802217">
        <w:rPr>
          <w:rStyle w:val="Hyperlink"/>
          <w:rFonts w:cs="Arial"/>
          <w:szCs w:val="20"/>
        </w:rPr>
        <w:br/>
      </w:r>
    </w:p>
    <w:p w14:paraId="077159FC" w14:textId="77777777" w:rsidR="008D4246" w:rsidRDefault="008D4246" w:rsidP="008D4246">
      <w:r>
        <w:rPr>
          <w:b/>
          <w:color w:val="F47721"/>
          <w:sz w:val="23"/>
          <w:szCs w:val="23"/>
        </w:rPr>
        <w:br/>
      </w:r>
      <w:r w:rsidRPr="00560597">
        <w:rPr>
          <w:noProof/>
          <w:lang w:eastAsia="en-NZ"/>
        </w:rPr>
        <w:drawing>
          <wp:anchor distT="0" distB="0" distL="114300" distR="114300" simplePos="0" relativeHeight="251658298" behindDoc="0" locked="0" layoutInCell="1" allowOverlap="1" wp14:anchorId="3092672C" wp14:editId="7B8CC751">
            <wp:simplePos x="0" y="0"/>
            <wp:positionH relativeFrom="margin">
              <wp:posOffset>0</wp:posOffset>
            </wp:positionH>
            <wp:positionV relativeFrom="paragraph">
              <wp:posOffset>0</wp:posOffset>
            </wp:positionV>
            <wp:extent cx="460800" cy="460800"/>
            <wp:effectExtent l="0" t="0" r="0" b="0"/>
            <wp:wrapSquare wrapText="bothSides"/>
            <wp:docPr id="2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2295CA14" w14:textId="07BDBE83" w:rsidR="008D4246" w:rsidRDefault="008D4246" w:rsidP="008D4246">
      <w:pPr>
        <w:rPr>
          <w:color w:val="000000" w:themeColor="text1"/>
          <w:shd w:val="clear" w:color="auto" w:fill="FFFFFF"/>
        </w:rPr>
      </w:pPr>
      <w:r>
        <w:br/>
      </w:r>
      <w:hyperlink w:anchor="_3.4_Asset_planning" w:history="1">
        <w:r w:rsidR="00675A2D" w:rsidRPr="00675A2D">
          <w:rPr>
            <w:rStyle w:val="Hyperlink"/>
            <w:shd w:val="clear" w:color="auto" w:fill="FFFFFF"/>
          </w:rPr>
          <w:t>A</w:t>
        </w:r>
        <w:r w:rsidRPr="00675A2D">
          <w:rPr>
            <w:rStyle w:val="Hyperlink"/>
            <w:shd w:val="clear" w:color="auto" w:fill="FFFFFF"/>
          </w:rPr>
          <w:t>ss</w:t>
        </w:r>
        <w:r w:rsidR="00675A2D" w:rsidRPr="00675A2D">
          <w:rPr>
            <w:rStyle w:val="Hyperlink"/>
            <w:shd w:val="clear" w:color="auto" w:fill="FFFFFF"/>
          </w:rPr>
          <w:t>et planning</w:t>
        </w:r>
      </w:hyperlink>
    </w:p>
    <w:p w14:paraId="67761736" w14:textId="4C5114FB" w:rsidR="008D4246" w:rsidRDefault="00AD6B63" w:rsidP="008D4246">
      <w:pPr>
        <w:rPr>
          <w:rStyle w:val="Hyperlink"/>
        </w:rPr>
      </w:pPr>
      <w:hyperlink w:anchor="_4.4_Borrowings" w:history="1">
        <w:r w:rsidR="008D4246" w:rsidRPr="00675A2D">
          <w:rPr>
            <w:rStyle w:val="Hyperlink"/>
          </w:rPr>
          <w:t>Borrowings</w:t>
        </w:r>
      </w:hyperlink>
    </w:p>
    <w:p w14:paraId="38656A6E" w14:textId="06A31A48" w:rsidR="008D4246" w:rsidRDefault="00AD6B63" w:rsidP="008D4246">
      <w:pPr>
        <w:rPr>
          <w:rStyle w:val="Hyperlink"/>
        </w:rPr>
      </w:pPr>
      <w:hyperlink w:anchor="_4.6_Depreciation" w:history="1">
        <w:r w:rsidR="008D4246" w:rsidRPr="00675A2D">
          <w:rPr>
            <w:rStyle w:val="Hyperlink"/>
          </w:rPr>
          <w:t>Depreciation</w:t>
        </w:r>
      </w:hyperlink>
    </w:p>
    <w:p w14:paraId="7A4E6AEC" w14:textId="77777777" w:rsidR="003C4C9E" w:rsidRDefault="003C4C9E" w:rsidP="003C4C9E">
      <w:bookmarkStart w:id="237" w:name="_Hlk57967959"/>
    </w:p>
    <w:p w14:paraId="63165D6A" w14:textId="4956BE85" w:rsidR="00F82964" w:rsidRPr="002A287C" w:rsidRDefault="00F82964" w:rsidP="00F82964">
      <w:pPr>
        <w:pStyle w:val="Heading2"/>
      </w:pPr>
      <w:bookmarkStart w:id="238" w:name="_Toc132279450"/>
      <w:r w:rsidRPr="002A287C">
        <w:t>2.1</w:t>
      </w:r>
      <w:r w:rsidR="007E4682">
        <w:t>1</w:t>
      </w:r>
      <w:r w:rsidRPr="002A287C">
        <w:t xml:space="preserve"> Board </w:t>
      </w:r>
      <w:r>
        <w:t>m</w:t>
      </w:r>
      <w:r w:rsidRPr="002A287C">
        <w:t>inutes</w:t>
      </w:r>
      <w:bookmarkEnd w:id="238"/>
    </w:p>
    <w:p w14:paraId="6C0A9022" w14:textId="14AAD9BC" w:rsidR="00F82964" w:rsidRDefault="00C9439D" w:rsidP="00F82964">
      <w:pPr>
        <w:jc w:val="both"/>
        <w:rPr>
          <w:szCs w:val="20"/>
        </w:rPr>
      </w:pPr>
      <w:r>
        <w:rPr>
          <w:szCs w:val="20"/>
        </w:rPr>
        <w:t>B</w:t>
      </w:r>
      <w:r w:rsidR="00F82964" w:rsidRPr="002A287C">
        <w:rPr>
          <w:szCs w:val="20"/>
        </w:rPr>
        <w:t xml:space="preserve">oard </w:t>
      </w:r>
      <w:r w:rsidR="00F82964">
        <w:rPr>
          <w:szCs w:val="20"/>
        </w:rPr>
        <w:t>meeting</w:t>
      </w:r>
      <w:r>
        <w:rPr>
          <w:szCs w:val="20"/>
        </w:rPr>
        <w:t xml:space="preserve"> minutes</w:t>
      </w:r>
      <w:r w:rsidR="00F82964">
        <w:rPr>
          <w:szCs w:val="20"/>
        </w:rPr>
        <w:t xml:space="preserve"> </w:t>
      </w:r>
      <w:r w:rsidR="00F82964" w:rsidRPr="002A287C">
        <w:rPr>
          <w:szCs w:val="20"/>
        </w:rPr>
        <w:t>demonstrate to stakeholders that the school</w:t>
      </w:r>
      <w:r w:rsidR="002D0EC5">
        <w:rPr>
          <w:szCs w:val="20"/>
        </w:rPr>
        <w:t xml:space="preserve"> or </w:t>
      </w:r>
      <w:r w:rsidR="00F82964" w:rsidRPr="002A287C">
        <w:rPr>
          <w:szCs w:val="20"/>
        </w:rPr>
        <w:t xml:space="preserve">kura and its board act appropriately and in accordance with legal and contractual requirements. Minutes </w:t>
      </w:r>
      <w:r w:rsidR="00F82964">
        <w:rPr>
          <w:szCs w:val="20"/>
        </w:rPr>
        <w:t>provide</w:t>
      </w:r>
      <w:r w:rsidR="00F82964" w:rsidRPr="002A287C">
        <w:rPr>
          <w:szCs w:val="20"/>
        </w:rPr>
        <w:t xml:space="preserve"> a ‘paper trail’ t</w:t>
      </w:r>
      <w:r w:rsidR="00F82964">
        <w:rPr>
          <w:szCs w:val="20"/>
        </w:rPr>
        <w:t>o show that</w:t>
      </w:r>
      <w:r w:rsidR="00F82964" w:rsidRPr="002A287C">
        <w:rPr>
          <w:szCs w:val="20"/>
        </w:rPr>
        <w:t xml:space="preserve"> proper authority </w:t>
      </w:r>
      <w:r w:rsidR="00F82964">
        <w:rPr>
          <w:szCs w:val="20"/>
        </w:rPr>
        <w:t>is being</w:t>
      </w:r>
      <w:r w:rsidR="00F82964" w:rsidRPr="002A287C">
        <w:rPr>
          <w:szCs w:val="20"/>
        </w:rPr>
        <w:t xml:space="preserve"> exercised. They </w:t>
      </w:r>
      <w:r w:rsidR="00F82964">
        <w:rPr>
          <w:szCs w:val="20"/>
        </w:rPr>
        <w:t xml:space="preserve">also </w:t>
      </w:r>
      <w:r w:rsidR="00F82964" w:rsidRPr="002A287C">
        <w:rPr>
          <w:szCs w:val="20"/>
        </w:rPr>
        <w:t>document that principles of good governance and informed decision</w:t>
      </w:r>
      <w:r w:rsidR="00094E61">
        <w:rPr>
          <w:szCs w:val="20"/>
        </w:rPr>
        <w:t>-</w:t>
      </w:r>
      <w:r w:rsidR="00F82964" w:rsidRPr="002A287C">
        <w:rPr>
          <w:szCs w:val="20"/>
        </w:rPr>
        <w:t>making</w:t>
      </w:r>
      <w:r w:rsidR="00F82964">
        <w:rPr>
          <w:szCs w:val="20"/>
        </w:rPr>
        <w:t xml:space="preserve"> are being followed</w:t>
      </w:r>
      <w:r w:rsidR="00F82964" w:rsidRPr="002A287C">
        <w:rPr>
          <w:szCs w:val="20"/>
        </w:rPr>
        <w:t>. </w:t>
      </w:r>
      <w:r w:rsidR="00F82964">
        <w:rPr>
          <w:szCs w:val="20"/>
        </w:rPr>
        <w:t xml:space="preserve"> The b</w:t>
      </w:r>
      <w:r w:rsidR="00F82964" w:rsidRPr="002A287C">
        <w:rPr>
          <w:szCs w:val="20"/>
        </w:rPr>
        <w:t xml:space="preserve">oard should ensure that minutes appropriately record </w:t>
      </w:r>
      <w:r w:rsidR="00094E61">
        <w:rPr>
          <w:szCs w:val="20"/>
        </w:rPr>
        <w:t>all</w:t>
      </w:r>
      <w:r w:rsidR="00F82964">
        <w:rPr>
          <w:szCs w:val="20"/>
        </w:rPr>
        <w:t xml:space="preserve"> </w:t>
      </w:r>
      <w:r w:rsidR="00F82964" w:rsidRPr="002A287C">
        <w:rPr>
          <w:szCs w:val="20"/>
        </w:rPr>
        <w:t xml:space="preserve">decisions taken by the board. </w:t>
      </w:r>
    </w:p>
    <w:p w14:paraId="6C486661" w14:textId="77777777" w:rsidR="00F82964" w:rsidRPr="002A287C" w:rsidRDefault="00F82964" w:rsidP="00F82964">
      <w:pPr>
        <w:rPr>
          <w:szCs w:val="20"/>
        </w:rPr>
      </w:pPr>
      <w:r>
        <w:rPr>
          <w:szCs w:val="20"/>
        </w:rPr>
        <w:t>M</w:t>
      </w:r>
      <w:r w:rsidRPr="002A287C">
        <w:rPr>
          <w:szCs w:val="20"/>
        </w:rPr>
        <w:t>inutes should record:</w:t>
      </w:r>
    </w:p>
    <w:p w14:paraId="308C8529" w14:textId="47A9F931"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The meeting was duly convened with the required quorum, and at what time</w:t>
      </w:r>
    </w:p>
    <w:p w14:paraId="19DD3B5B" w14:textId="3A0E50CC"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The time that the meeting closed or adjourned</w:t>
      </w:r>
    </w:p>
    <w:p w14:paraId="573AD425" w14:textId="09AF2A00"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 xml:space="preserve">The minutes </w:t>
      </w:r>
      <w:r>
        <w:rPr>
          <w:rFonts w:ascii="Montserrat" w:hAnsi="Montserrat"/>
          <w:szCs w:val="20"/>
        </w:rPr>
        <w:t xml:space="preserve">and date </w:t>
      </w:r>
      <w:r w:rsidRPr="002A287C">
        <w:rPr>
          <w:rFonts w:ascii="Montserrat" w:hAnsi="Montserrat"/>
          <w:szCs w:val="20"/>
        </w:rPr>
        <w:t>of the previous meeting were approved as a correct record</w:t>
      </w:r>
      <w:r>
        <w:rPr>
          <w:rFonts w:ascii="Montserrat" w:hAnsi="Montserrat"/>
          <w:szCs w:val="20"/>
        </w:rPr>
        <w:t xml:space="preserve">. </w:t>
      </w:r>
      <w:r w:rsidRPr="002A287C">
        <w:rPr>
          <w:rFonts w:ascii="Montserrat" w:hAnsi="Montserrat"/>
          <w:szCs w:val="20"/>
        </w:rPr>
        <w:t>Once approved</w:t>
      </w:r>
      <w:r>
        <w:rPr>
          <w:rFonts w:ascii="Montserrat" w:hAnsi="Montserrat"/>
          <w:szCs w:val="20"/>
        </w:rPr>
        <w:t>,</w:t>
      </w:r>
      <w:r w:rsidRPr="002A287C">
        <w:rPr>
          <w:rFonts w:ascii="Montserrat" w:hAnsi="Montserrat"/>
          <w:szCs w:val="20"/>
        </w:rPr>
        <w:t xml:space="preserve"> the </w:t>
      </w:r>
      <w:r w:rsidR="00B10562">
        <w:rPr>
          <w:rFonts w:ascii="Montserrat" w:hAnsi="Montserrat"/>
          <w:szCs w:val="20"/>
        </w:rPr>
        <w:t>presiding member</w:t>
      </w:r>
      <w:r w:rsidRPr="002A287C">
        <w:rPr>
          <w:rFonts w:ascii="Montserrat" w:hAnsi="Montserrat"/>
          <w:szCs w:val="20"/>
        </w:rPr>
        <w:t xml:space="preserve"> should sign </w:t>
      </w:r>
      <w:r>
        <w:rPr>
          <w:rFonts w:ascii="Montserrat" w:hAnsi="Montserrat"/>
          <w:szCs w:val="20"/>
        </w:rPr>
        <w:t xml:space="preserve">and </w:t>
      </w:r>
      <w:r w:rsidRPr="002A287C">
        <w:rPr>
          <w:rFonts w:ascii="Montserrat" w:hAnsi="Montserrat"/>
          <w:szCs w:val="20"/>
        </w:rPr>
        <w:t>date</w:t>
      </w:r>
      <w:r>
        <w:rPr>
          <w:rFonts w:ascii="Montserrat" w:hAnsi="Montserrat"/>
          <w:szCs w:val="20"/>
        </w:rPr>
        <w:t xml:space="preserve"> the previous minutes</w:t>
      </w:r>
    </w:p>
    <w:p w14:paraId="06E9713A" w14:textId="63189D53"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 xml:space="preserve">Board members and others in attendance and absent </w:t>
      </w:r>
    </w:p>
    <w:p w14:paraId="44A9731F" w14:textId="425859A9"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Late arrivals, apologies and early departures</w:t>
      </w:r>
    </w:p>
    <w:p w14:paraId="33B236D1" w14:textId="61E42716"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 xml:space="preserve">Declarations of </w:t>
      </w:r>
      <w:r>
        <w:rPr>
          <w:rFonts w:ascii="Montserrat" w:hAnsi="Montserrat"/>
          <w:szCs w:val="20"/>
        </w:rPr>
        <w:t>b</w:t>
      </w:r>
      <w:r w:rsidRPr="002A287C">
        <w:rPr>
          <w:rFonts w:ascii="Montserrat" w:hAnsi="Montserrat"/>
          <w:szCs w:val="20"/>
        </w:rPr>
        <w:t xml:space="preserve">oard member interests (or any other participant in the </w:t>
      </w:r>
      <w:r>
        <w:rPr>
          <w:rFonts w:ascii="Montserrat" w:hAnsi="Montserrat"/>
          <w:szCs w:val="20"/>
        </w:rPr>
        <w:t>b</w:t>
      </w:r>
      <w:r w:rsidRPr="002A287C">
        <w:rPr>
          <w:rFonts w:ascii="Montserrat" w:hAnsi="Montserrat"/>
          <w:szCs w:val="20"/>
        </w:rPr>
        <w:t>oard’s decision processes) are recorded. This is accompanied by a record of the action taken to mitigate any conflicts of interest, e.g. withdrawing from the meeting while a matter is discussed</w:t>
      </w:r>
    </w:p>
    <w:p w14:paraId="56EDBF80" w14:textId="08BC545B"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lastRenderedPageBreak/>
        <w:t>Correspondence received and sent</w:t>
      </w:r>
    </w:p>
    <w:p w14:paraId="79D86797" w14:textId="75778A10" w:rsidR="00F82964" w:rsidRPr="002A287C" w:rsidRDefault="00F82964" w:rsidP="00706047">
      <w:pPr>
        <w:pStyle w:val="ListParagraph"/>
        <w:numPr>
          <w:ilvl w:val="0"/>
          <w:numId w:val="88"/>
        </w:numPr>
        <w:spacing w:after="120" w:line="276" w:lineRule="auto"/>
        <w:contextualSpacing/>
        <w:jc w:val="both"/>
        <w:rPr>
          <w:rFonts w:ascii="Montserrat" w:hAnsi="Montserrat"/>
          <w:szCs w:val="20"/>
        </w:rPr>
      </w:pPr>
      <w:r w:rsidRPr="002A287C">
        <w:rPr>
          <w:rFonts w:ascii="Montserrat" w:hAnsi="Montserrat"/>
          <w:szCs w:val="20"/>
        </w:rPr>
        <w:t xml:space="preserve">Decisions taken by the </w:t>
      </w:r>
      <w:r w:rsidR="00094E61">
        <w:rPr>
          <w:rFonts w:ascii="Montserrat" w:hAnsi="Montserrat"/>
          <w:szCs w:val="20"/>
        </w:rPr>
        <w:t>b</w:t>
      </w:r>
      <w:r w:rsidRPr="002A287C">
        <w:rPr>
          <w:rFonts w:ascii="Montserrat" w:hAnsi="Montserrat"/>
          <w:szCs w:val="20"/>
        </w:rPr>
        <w:t>oard</w:t>
      </w:r>
      <w:r w:rsidR="00094E61">
        <w:rPr>
          <w:rFonts w:ascii="Montserrat" w:hAnsi="Montserrat"/>
          <w:szCs w:val="20"/>
        </w:rPr>
        <w:t>. Recording decisions can be done as follows:</w:t>
      </w:r>
    </w:p>
    <w:p w14:paraId="7E0B00BD" w14:textId="77777777" w:rsidR="00F82964" w:rsidRPr="002A287C" w:rsidRDefault="00F82964" w:rsidP="00F82964">
      <w:pPr>
        <w:spacing w:after="120"/>
        <w:ind w:left="720"/>
        <w:jc w:val="both"/>
        <w:rPr>
          <w:szCs w:val="20"/>
        </w:rPr>
      </w:pPr>
      <w:r w:rsidRPr="002A287C">
        <w:rPr>
          <w:b/>
          <w:bCs/>
          <w:szCs w:val="20"/>
        </w:rPr>
        <w:t>Motion:</w:t>
      </w:r>
      <w:r w:rsidRPr="002A287C">
        <w:rPr>
          <w:szCs w:val="20"/>
        </w:rPr>
        <w:t xml:space="preserve">  That the budget for the year ending 31 December 2020 with a net surplus of $2,000 be approved      </w:t>
      </w:r>
    </w:p>
    <w:p w14:paraId="072860A7" w14:textId="16BE4DC5" w:rsidR="00F82964" w:rsidRPr="002A287C" w:rsidRDefault="00F82964" w:rsidP="00F82964">
      <w:pPr>
        <w:spacing w:after="120"/>
        <w:ind w:left="720"/>
        <w:jc w:val="both"/>
        <w:rPr>
          <w:szCs w:val="20"/>
        </w:rPr>
      </w:pPr>
      <w:r w:rsidRPr="002A287C">
        <w:rPr>
          <w:b/>
          <w:bCs/>
          <w:szCs w:val="20"/>
        </w:rPr>
        <w:t>Proposed</w:t>
      </w:r>
      <w:r w:rsidRPr="002A287C">
        <w:rPr>
          <w:szCs w:val="20"/>
        </w:rPr>
        <w:t xml:space="preserve">:  Treasurer    </w:t>
      </w:r>
      <w:r w:rsidRPr="002A287C">
        <w:rPr>
          <w:b/>
          <w:bCs/>
          <w:szCs w:val="20"/>
        </w:rPr>
        <w:t xml:space="preserve">Seconded: </w:t>
      </w:r>
      <w:r w:rsidR="00B10562">
        <w:rPr>
          <w:szCs w:val="20"/>
        </w:rPr>
        <w:t>Presiding Member</w:t>
      </w:r>
      <w:r w:rsidRPr="002A287C">
        <w:rPr>
          <w:szCs w:val="20"/>
        </w:rPr>
        <w:t xml:space="preserve">         </w:t>
      </w:r>
      <w:r w:rsidRPr="002A287C">
        <w:rPr>
          <w:b/>
          <w:bCs/>
          <w:szCs w:val="20"/>
        </w:rPr>
        <w:t>In favour:</w:t>
      </w:r>
      <w:r w:rsidRPr="002A287C">
        <w:rPr>
          <w:szCs w:val="20"/>
        </w:rPr>
        <w:t xml:space="preserve"> All</w:t>
      </w:r>
    </w:p>
    <w:p w14:paraId="6FFA911D" w14:textId="7A16CE24" w:rsidR="00F82964" w:rsidRPr="002A287C" w:rsidRDefault="00F82964" w:rsidP="00706047">
      <w:pPr>
        <w:pStyle w:val="ListParagraph"/>
        <w:numPr>
          <w:ilvl w:val="0"/>
          <w:numId w:val="89"/>
        </w:numPr>
        <w:spacing w:after="60" w:line="276" w:lineRule="auto"/>
        <w:contextualSpacing/>
        <w:rPr>
          <w:rFonts w:ascii="Montserrat" w:hAnsi="Montserrat"/>
          <w:szCs w:val="20"/>
        </w:rPr>
      </w:pPr>
      <w:r w:rsidRPr="002A287C">
        <w:rPr>
          <w:rFonts w:ascii="Montserrat" w:hAnsi="Montserrat"/>
          <w:szCs w:val="20"/>
        </w:rPr>
        <w:t xml:space="preserve">Any documents that form an important part of the </w:t>
      </w:r>
      <w:r w:rsidR="00923B3F">
        <w:rPr>
          <w:rFonts w:ascii="Montserrat" w:hAnsi="Montserrat"/>
          <w:szCs w:val="20"/>
        </w:rPr>
        <w:t>b</w:t>
      </w:r>
      <w:r w:rsidRPr="002A287C">
        <w:rPr>
          <w:rFonts w:ascii="Montserrat" w:hAnsi="Montserrat"/>
          <w:szCs w:val="20"/>
        </w:rPr>
        <w:t>oard’s decision-making are referenced or attached to the minutes eg. review and approval of the annual cyclical maintenance plan, copy of new contracts for approval</w:t>
      </w:r>
    </w:p>
    <w:p w14:paraId="7A9DFC38" w14:textId="390C04EE" w:rsidR="00F82964" w:rsidRPr="002A287C" w:rsidRDefault="00923B3F" w:rsidP="00706047">
      <w:pPr>
        <w:pStyle w:val="ListParagraph"/>
        <w:numPr>
          <w:ilvl w:val="0"/>
          <w:numId w:val="89"/>
        </w:numPr>
        <w:spacing w:after="120" w:line="276" w:lineRule="auto"/>
        <w:contextualSpacing/>
        <w:rPr>
          <w:rFonts w:ascii="Montserrat" w:hAnsi="Montserrat"/>
          <w:szCs w:val="20"/>
        </w:rPr>
      </w:pPr>
      <w:bookmarkStart w:id="239" w:name="_Hlk57625638"/>
      <w:r>
        <w:rPr>
          <w:rFonts w:ascii="Montserrat" w:hAnsi="Montserrat"/>
          <w:szCs w:val="20"/>
        </w:rPr>
        <w:t>Any reports</w:t>
      </w:r>
      <w:r w:rsidR="00F82964" w:rsidRPr="002A287C">
        <w:rPr>
          <w:rFonts w:ascii="Montserrat" w:hAnsi="Montserrat"/>
          <w:szCs w:val="20"/>
        </w:rPr>
        <w:t xml:space="preserve"> received from the board’s committees, such as the </w:t>
      </w:r>
      <w:r>
        <w:rPr>
          <w:rFonts w:ascii="Montserrat" w:hAnsi="Montserrat"/>
          <w:szCs w:val="20"/>
        </w:rPr>
        <w:t>p</w:t>
      </w:r>
      <w:r w:rsidR="00F82964" w:rsidRPr="002A287C">
        <w:rPr>
          <w:rFonts w:ascii="Montserrat" w:hAnsi="Montserrat"/>
          <w:szCs w:val="20"/>
        </w:rPr>
        <w:t xml:space="preserve">rincipal’s monthly report etc. This ensures that the board’s delegation to its committees receives appropriate oversight and the </w:t>
      </w:r>
      <w:r>
        <w:rPr>
          <w:rFonts w:ascii="Montserrat" w:hAnsi="Montserrat"/>
          <w:szCs w:val="20"/>
        </w:rPr>
        <w:t>b</w:t>
      </w:r>
      <w:r w:rsidR="00F82964" w:rsidRPr="002A287C">
        <w:rPr>
          <w:rFonts w:ascii="Montserrat" w:hAnsi="Montserrat"/>
          <w:szCs w:val="20"/>
        </w:rPr>
        <w:t>oard is taking responsibility for any decisions made in those committees.</w:t>
      </w:r>
      <w:bookmarkEnd w:id="239"/>
    </w:p>
    <w:p w14:paraId="19E1E5C2" w14:textId="2F3B271F" w:rsidR="00F82964" w:rsidRPr="002A287C" w:rsidRDefault="00F82964" w:rsidP="00F82964">
      <w:pPr>
        <w:spacing w:after="240"/>
        <w:ind w:left="360"/>
        <w:jc w:val="both"/>
        <w:rPr>
          <w:szCs w:val="20"/>
        </w:rPr>
      </w:pPr>
      <w:r w:rsidRPr="004F24DE">
        <w:rPr>
          <w:noProof/>
          <w:lang w:eastAsia="en-NZ"/>
        </w:rPr>
        <w:drawing>
          <wp:anchor distT="0" distB="0" distL="114300" distR="114300" simplePos="0" relativeHeight="251658361" behindDoc="0" locked="0" layoutInCell="1" allowOverlap="1" wp14:anchorId="0A380F3C" wp14:editId="23AD166A">
            <wp:simplePos x="0" y="0"/>
            <wp:positionH relativeFrom="margin">
              <wp:posOffset>0</wp:posOffset>
            </wp:positionH>
            <wp:positionV relativeFrom="paragraph">
              <wp:posOffset>0</wp:posOffset>
            </wp:positionV>
            <wp:extent cx="460800" cy="460800"/>
            <wp:effectExtent l="0" t="0" r="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t>You do not need to have an exact record of</w:t>
      </w:r>
      <w:r w:rsidRPr="002A287C">
        <w:rPr>
          <w:szCs w:val="20"/>
        </w:rPr>
        <w:t xml:space="preserve"> who said what</w:t>
      </w:r>
      <w:r w:rsidR="00923B3F">
        <w:rPr>
          <w:szCs w:val="20"/>
        </w:rPr>
        <w:t xml:space="preserve"> during the meeting</w:t>
      </w:r>
      <w:r w:rsidRPr="002A287C">
        <w:rPr>
          <w:szCs w:val="20"/>
        </w:rPr>
        <w:t>.</w:t>
      </w:r>
      <w:r>
        <w:rPr>
          <w:szCs w:val="20"/>
        </w:rPr>
        <w:t xml:space="preserve"> </w:t>
      </w:r>
      <w:r w:rsidRPr="002A287C">
        <w:rPr>
          <w:szCs w:val="20"/>
        </w:rPr>
        <w:t>The objective is to record the processes</w:t>
      </w:r>
      <w:r>
        <w:rPr>
          <w:szCs w:val="20"/>
        </w:rPr>
        <w:t xml:space="preserve">, </w:t>
      </w:r>
      <w:r w:rsidRPr="002A287C">
        <w:rPr>
          <w:szCs w:val="20"/>
        </w:rPr>
        <w:t>outcomes</w:t>
      </w:r>
      <w:r>
        <w:rPr>
          <w:szCs w:val="20"/>
        </w:rPr>
        <w:t xml:space="preserve"> and the decisions that were made</w:t>
      </w:r>
      <w:r w:rsidRPr="002A287C">
        <w:rPr>
          <w:szCs w:val="20"/>
        </w:rPr>
        <w:t>.</w:t>
      </w:r>
    </w:p>
    <w:bookmarkEnd w:id="237"/>
    <w:p w14:paraId="2FDDE766" w14:textId="77777777" w:rsidR="00F82964" w:rsidRDefault="00F82964" w:rsidP="008D4246">
      <w:pPr>
        <w:rPr>
          <w:rStyle w:val="Hyperlink"/>
        </w:rPr>
      </w:pPr>
    </w:p>
    <w:p w14:paraId="1EF80F9F" w14:textId="77777777" w:rsidR="00472916" w:rsidRDefault="00472916">
      <w:pPr>
        <w:rPr>
          <w:rFonts w:eastAsiaTheme="majorEastAsia" w:cstheme="majorBidi"/>
          <w:color w:val="2E74B5" w:themeColor="accent1" w:themeShade="BF"/>
          <w:sz w:val="32"/>
          <w:szCs w:val="32"/>
        </w:rPr>
      </w:pPr>
      <w:bookmarkStart w:id="240" w:name="_Toc54252652"/>
      <w:r>
        <w:br w:type="page"/>
      </w:r>
    </w:p>
    <w:p w14:paraId="3B8F72FE" w14:textId="66106B7A" w:rsidR="008D4246" w:rsidRDefault="008D4246" w:rsidP="008D4246">
      <w:pPr>
        <w:pStyle w:val="Heading1"/>
      </w:pPr>
      <w:bookmarkStart w:id="241" w:name="_Toc132279451"/>
      <w:r>
        <w:lastRenderedPageBreak/>
        <w:t>3.0 Financial planning</w:t>
      </w:r>
      <w:bookmarkEnd w:id="240"/>
      <w:bookmarkEnd w:id="241"/>
    </w:p>
    <w:p w14:paraId="093B50D2" w14:textId="77777777" w:rsidR="008D4246" w:rsidRDefault="008D4246" w:rsidP="008D4246"/>
    <w:p w14:paraId="4CA693EF" w14:textId="77777777" w:rsidR="00094E61" w:rsidRPr="005C747A" w:rsidRDefault="00094E61" w:rsidP="00094E61">
      <w:pPr>
        <w:pStyle w:val="Heading2"/>
      </w:pPr>
      <w:bookmarkStart w:id="242" w:name="_3.1_Strategic_planning"/>
      <w:bookmarkStart w:id="243" w:name="_Toc54252653"/>
      <w:bookmarkStart w:id="244" w:name="_Toc132279452"/>
      <w:bookmarkEnd w:id="242"/>
      <w:r>
        <w:t>3.1 Strategic planning</w:t>
      </w:r>
      <w:bookmarkEnd w:id="243"/>
      <w:bookmarkEnd w:id="244"/>
    </w:p>
    <w:p w14:paraId="434F0BAC" w14:textId="3569430F" w:rsidR="00094E61" w:rsidRDefault="00094E61" w:rsidP="00094E61">
      <w:pPr>
        <w:rPr>
          <w:color w:val="404040" w:themeColor="text1" w:themeTint="BF"/>
        </w:rPr>
      </w:pPr>
      <w:r w:rsidRPr="00F5786F">
        <w:rPr>
          <w:rStyle w:val="Heading4Char"/>
          <w:b/>
          <w:bCs/>
          <w:noProof/>
          <w:lang w:eastAsia="en-NZ"/>
        </w:rPr>
        <w:drawing>
          <wp:anchor distT="0" distB="0" distL="114300" distR="114300" simplePos="0" relativeHeight="251658362" behindDoc="0" locked="0" layoutInCell="1" allowOverlap="1" wp14:anchorId="0EC1B182" wp14:editId="37C36E71">
            <wp:simplePos x="0" y="0"/>
            <wp:positionH relativeFrom="column">
              <wp:posOffset>0</wp:posOffset>
            </wp:positionH>
            <wp:positionV relativeFrom="paragraph">
              <wp:posOffset>0</wp:posOffset>
            </wp:positionV>
            <wp:extent cx="284400" cy="284400"/>
            <wp:effectExtent l="0" t="0" r="1905" b="1905"/>
            <wp:wrapSquare wrapText="bothSides"/>
            <wp:docPr id="11" name="Picture 11"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86F">
        <w:rPr>
          <w:b/>
          <w:bCs/>
        </w:rPr>
        <w:t>Requirement</w:t>
      </w:r>
      <w:r>
        <w:br/>
      </w:r>
      <w:r w:rsidRPr="00094E61">
        <w:rPr>
          <w:color w:val="404040" w:themeColor="text1" w:themeTint="BF"/>
        </w:rPr>
        <w:t xml:space="preserve">The board is required </w:t>
      </w:r>
      <w:r w:rsidRPr="09F9DA18">
        <w:rPr>
          <w:color w:val="404040" w:themeColor="text1" w:themeTint="BF"/>
        </w:rPr>
        <w:t xml:space="preserve">to </w:t>
      </w:r>
      <w:r w:rsidRPr="09F9DA18">
        <w:rPr>
          <w:rFonts w:cs="Segoe UI"/>
          <w:color w:val="404040" w:themeColor="text1" w:themeTint="BF"/>
          <w:spacing w:val="-12"/>
          <w:shd w:val="clear" w:color="auto" w:fill="FFFFFF"/>
        </w:rPr>
        <w:t xml:space="preserve">prepare and maintain a </w:t>
      </w:r>
      <w:r w:rsidR="1D18DD05" w:rsidRPr="09F9DA18">
        <w:rPr>
          <w:rFonts w:cs="Segoe UI"/>
          <w:color w:val="404040" w:themeColor="text1" w:themeTint="BF"/>
          <w:spacing w:val="-12"/>
          <w:shd w:val="clear" w:color="auto" w:fill="FFFFFF"/>
        </w:rPr>
        <w:t>3 year strategic plan and an annual implementation plan</w:t>
      </w:r>
      <w:r w:rsidRPr="09F9DA18">
        <w:rPr>
          <w:rFonts w:cs="Segoe UI"/>
          <w:color w:val="404040" w:themeColor="text1" w:themeTint="BF"/>
          <w:spacing w:val="-12"/>
          <w:shd w:val="clear" w:color="auto" w:fill="FFFFFF"/>
        </w:rPr>
        <w:t xml:space="preserve">. </w:t>
      </w:r>
      <w:r w:rsidR="0D26B1F6" w:rsidRPr="09F9DA18">
        <w:rPr>
          <w:rFonts w:cs="Segoe UI"/>
          <w:color w:val="404040" w:themeColor="text1" w:themeTint="BF"/>
          <w:spacing w:val="-12"/>
          <w:shd w:val="clear" w:color="auto" w:fill="FFFFFF"/>
        </w:rPr>
        <w:t xml:space="preserve">The detailed requirements of strategic and annual </w:t>
      </w:r>
      <w:r w:rsidR="227E3F83" w:rsidRPr="09F9DA18">
        <w:rPr>
          <w:rFonts w:cs="Segoe UI"/>
          <w:color w:val="404040" w:themeColor="text1" w:themeTint="BF"/>
          <w:spacing w:val="-12"/>
          <w:shd w:val="clear" w:color="auto" w:fill="FFFFFF"/>
        </w:rPr>
        <w:t>implementation</w:t>
      </w:r>
      <w:r w:rsidR="0D26B1F6" w:rsidRPr="09F9DA18">
        <w:rPr>
          <w:rFonts w:cs="Segoe UI"/>
          <w:color w:val="404040" w:themeColor="text1" w:themeTint="BF"/>
          <w:spacing w:val="-12"/>
          <w:shd w:val="clear" w:color="auto" w:fill="FFFFFF"/>
        </w:rPr>
        <w:t xml:space="preserve"> plans will be set out in </w:t>
      </w:r>
      <w:r w:rsidR="01D0B21C" w:rsidRPr="09F9DA18">
        <w:rPr>
          <w:rFonts w:cs="Segoe UI"/>
          <w:color w:val="404040" w:themeColor="text1" w:themeTint="BF"/>
          <w:spacing w:val="-12"/>
          <w:shd w:val="clear" w:color="auto" w:fill="FFFFFF"/>
        </w:rPr>
        <w:t>regulations</w:t>
      </w:r>
      <w:r w:rsidR="0D26B1F6" w:rsidRPr="09F9DA18">
        <w:rPr>
          <w:rFonts w:cs="Segoe UI"/>
          <w:color w:val="404040" w:themeColor="text1" w:themeTint="BF"/>
          <w:spacing w:val="-12"/>
          <w:shd w:val="clear" w:color="auto" w:fill="FFFFFF"/>
        </w:rPr>
        <w:t xml:space="preserve"> proposed to come into effect in mid-2023. </w:t>
      </w:r>
      <w:r w:rsidR="2124BD5B" w:rsidRPr="09F9DA18">
        <w:rPr>
          <w:rFonts w:cs="Segoe UI"/>
          <w:color w:val="404040" w:themeColor="text1" w:themeTint="BF"/>
          <w:spacing w:val="-12"/>
          <w:shd w:val="clear" w:color="auto" w:fill="FFFFFF"/>
        </w:rPr>
        <w:t>F</w:t>
      </w:r>
      <w:r w:rsidR="0D26B1F6" w:rsidRPr="09F9DA18">
        <w:rPr>
          <w:rFonts w:cs="Segoe UI"/>
          <w:color w:val="404040" w:themeColor="text1" w:themeTint="BF"/>
          <w:spacing w:val="-12"/>
          <w:shd w:val="clear" w:color="auto" w:fill="FFFFFF"/>
        </w:rPr>
        <w:t>or 2023</w:t>
      </w:r>
      <w:r w:rsidR="26062877" w:rsidRPr="09F9DA18">
        <w:rPr>
          <w:rFonts w:cs="Segoe UI"/>
          <w:color w:val="404040" w:themeColor="text1" w:themeTint="BF"/>
          <w:spacing w:val="-12"/>
          <w:shd w:val="clear" w:color="auto" w:fill="FFFFFF"/>
        </w:rPr>
        <w:t>,</w:t>
      </w:r>
      <w:r w:rsidR="0D26B1F6" w:rsidRPr="09F9DA18">
        <w:rPr>
          <w:rFonts w:cs="Segoe UI"/>
          <w:color w:val="404040" w:themeColor="text1" w:themeTint="BF"/>
          <w:spacing w:val="-12"/>
          <w:shd w:val="clear" w:color="auto" w:fill="FFFFFF"/>
        </w:rPr>
        <w:t xml:space="preserve"> boards are re</w:t>
      </w:r>
      <w:r w:rsidR="19DE7546" w:rsidRPr="09F9DA18">
        <w:rPr>
          <w:rFonts w:cs="Segoe UI"/>
          <w:color w:val="404040" w:themeColor="text1" w:themeTint="BF"/>
          <w:spacing w:val="-12"/>
          <w:shd w:val="clear" w:color="auto" w:fill="FFFFFF"/>
        </w:rPr>
        <w:t>quired to update the annually updated sections of the charter that was in effect for the 2022 year</w:t>
      </w:r>
      <w:r w:rsidR="30A276A7" w:rsidRPr="09F9DA18">
        <w:rPr>
          <w:rFonts w:cs="Segoe UI"/>
          <w:color w:val="404040" w:themeColor="text1" w:themeTint="BF"/>
          <w:spacing w:val="-12"/>
          <w:shd w:val="clear" w:color="auto" w:fill="FFFFFF"/>
        </w:rPr>
        <w:t xml:space="preserve"> so they remain current.</w:t>
      </w:r>
      <w:r w:rsidR="19DE7546" w:rsidRPr="09F9DA18">
        <w:rPr>
          <w:rFonts w:cs="Segoe UI"/>
          <w:color w:val="404040" w:themeColor="text1" w:themeTint="BF"/>
          <w:spacing w:val="-12"/>
          <w:shd w:val="clear" w:color="auto" w:fill="FFFFFF"/>
        </w:rPr>
        <w:t xml:space="preserve"> </w:t>
      </w:r>
      <w:r w:rsidRPr="09F9DA18">
        <w:rPr>
          <w:rFonts w:cs="Segoe UI"/>
          <w:color w:val="404040" w:themeColor="text1" w:themeTint="BF"/>
          <w:spacing w:val="-12"/>
          <w:shd w:val="clear" w:color="auto" w:fill="FFFFFF"/>
        </w:rPr>
        <w:t>.</w:t>
      </w:r>
      <w:r w:rsidRPr="00094E61">
        <w:rPr>
          <w:color w:val="404040" w:themeColor="text1" w:themeTint="BF"/>
        </w:rPr>
        <w:t xml:space="preserve"> </w:t>
      </w:r>
    </w:p>
    <w:p w14:paraId="410BCD74" w14:textId="223E78C2" w:rsidR="008D4246" w:rsidRDefault="00094E61" w:rsidP="00094E61">
      <w:r w:rsidRPr="09F9DA18">
        <w:rPr>
          <w:color w:val="404040" w:themeColor="text1" w:themeTint="BF"/>
        </w:rPr>
        <w:t>A strategic</w:t>
      </w:r>
      <w:r w:rsidR="37D5CD10" w:rsidRPr="09F9DA18">
        <w:rPr>
          <w:color w:val="404040" w:themeColor="text1" w:themeTint="BF"/>
        </w:rPr>
        <w:t xml:space="preserve"> </w:t>
      </w:r>
      <w:r w:rsidRPr="09F9DA18">
        <w:rPr>
          <w:color w:val="404040" w:themeColor="text1" w:themeTint="BF"/>
        </w:rPr>
        <w:t>plan u</w:t>
      </w:r>
      <w:r w:rsidR="008D4246" w:rsidRPr="09F9DA18">
        <w:rPr>
          <w:color w:val="404040" w:themeColor="text1" w:themeTint="BF"/>
        </w:rPr>
        <w:t>s</w:t>
      </w:r>
      <w:r w:rsidRPr="09F9DA18">
        <w:rPr>
          <w:color w:val="404040" w:themeColor="text1" w:themeTint="BF"/>
        </w:rPr>
        <w:t>es</w:t>
      </w:r>
      <w:r w:rsidR="008D4246" w:rsidRPr="09F9DA18">
        <w:rPr>
          <w:color w:val="404040" w:themeColor="text1" w:themeTint="BF"/>
        </w:rPr>
        <w:t xml:space="preserve"> student achievement data</w:t>
      </w:r>
      <w:r w:rsidRPr="09F9DA18">
        <w:rPr>
          <w:color w:val="404040" w:themeColor="text1" w:themeTint="BF"/>
        </w:rPr>
        <w:t xml:space="preserve"> to</w:t>
      </w:r>
      <w:r w:rsidR="008D4246" w:rsidRPr="09F9DA18">
        <w:rPr>
          <w:color w:val="404040" w:themeColor="text1" w:themeTint="BF"/>
        </w:rPr>
        <w:t xml:space="preserve"> set educational goals which </w:t>
      </w:r>
      <w:r w:rsidRPr="09F9DA18">
        <w:rPr>
          <w:color w:val="404040" w:themeColor="text1" w:themeTint="BF"/>
        </w:rPr>
        <w:t xml:space="preserve">then </w:t>
      </w:r>
      <w:r w:rsidR="008D4246" w:rsidRPr="09F9DA18">
        <w:rPr>
          <w:color w:val="404040" w:themeColor="text1" w:themeTint="BF"/>
        </w:rPr>
        <w:t>determine</w:t>
      </w:r>
      <w:r w:rsidRPr="09F9DA18">
        <w:rPr>
          <w:color w:val="404040" w:themeColor="text1" w:themeTint="BF"/>
        </w:rPr>
        <w:t>s</w:t>
      </w:r>
      <w:r w:rsidR="008D4246" w:rsidRPr="09F9DA18">
        <w:rPr>
          <w:color w:val="404040" w:themeColor="text1" w:themeTint="BF"/>
        </w:rPr>
        <w:t xml:space="preserve"> your resource allocation. You will consider the level of resource needed for: teachers and support staff, professional development, information and communications technology (ICT) planning, property plans, and budgets. </w:t>
      </w:r>
    </w:p>
    <w:p w14:paraId="7CD5BF3E" w14:textId="380C169F" w:rsidR="008D4246" w:rsidRPr="005C747A" w:rsidRDefault="008D4246" w:rsidP="008D4246">
      <w:r>
        <w:t xml:space="preserve">A good </w:t>
      </w:r>
      <w:r w:rsidR="13766D6D">
        <w:t xml:space="preserve">school </w:t>
      </w:r>
      <w:r>
        <w:t xml:space="preserve">planning and </w:t>
      </w:r>
      <w:r w:rsidR="58EA60F2">
        <w:t xml:space="preserve">reporting </w:t>
      </w:r>
      <w:r>
        <w:t>process operates in a continuous cycle of improvement. Start by considering your current position, and how you got there (self-review) then move through the steps below.</w:t>
      </w:r>
    </w:p>
    <w:p w14:paraId="2F16A124" w14:textId="77777777" w:rsidR="008D4246" w:rsidRDefault="008D4246" w:rsidP="008D4246"/>
    <w:p w14:paraId="1230A00C" w14:textId="77777777" w:rsidR="008D4246" w:rsidRDefault="008D4246" w:rsidP="008D4246">
      <w:r w:rsidRPr="00ED3052">
        <w:rPr>
          <w:noProof/>
          <w:lang w:eastAsia="en-NZ"/>
        </w:rPr>
        <w:drawing>
          <wp:inline distT="0" distB="0" distL="0" distR="0" wp14:anchorId="62C76170" wp14:editId="15F1FF00">
            <wp:extent cx="5504815" cy="29902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4815" cy="2990215"/>
                    </a:xfrm>
                    <a:prstGeom prst="rect">
                      <a:avLst/>
                    </a:prstGeom>
                    <a:noFill/>
                    <a:ln>
                      <a:noFill/>
                    </a:ln>
                  </pic:spPr>
                </pic:pic>
              </a:graphicData>
            </a:graphic>
          </wp:inline>
        </w:drawing>
      </w:r>
    </w:p>
    <w:p w14:paraId="25D7B810" w14:textId="61C2F0ED" w:rsidR="002B2C21" w:rsidRDefault="008D4246" w:rsidP="008D4246">
      <w:r w:rsidRPr="004F24DE">
        <w:rPr>
          <w:noProof/>
          <w:lang w:eastAsia="en-NZ"/>
        </w:rPr>
        <w:drawing>
          <wp:anchor distT="0" distB="0" distL="114300" distR="114300" simplePos="0" relativeHeight="251658299" behindDoc="0" locked="0" layoutInCell="1" allowOverlap="1" wp14:anchorId="7FD05965" wp14:editId="770272F2">
            <wp:simplePos x="0" y="0"/>
            <wp:positionH relativeFrom="margin">
              <wp:posOffset>0</wp:posOffset>
            </wp:positionH>
            <wp:positionV relativeFrom="paragraph">
              <wp:posOffset>0</wp:posOffset>
            </wp:positionV>
            <wp:extent cx="460800" cy="460800"/>
            <wp:effectExtent l="0" t="0" r="0" b="0"/>
            <wp:wrapSquare wrapText="bothSides"/>
            <wp:docPr id="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t xml:space="preserve">When developing strategic </w:t>
      </w:r>
      <w:r w:rsidR="5B40C072">
        <w:t xml:space="preserve">objectives </w:t>
      </w:r>
      <w:r>
        <w:t>for your school</w:t>
      </w:r>
      <w:r w:rsidR="00060E5F">
        <w:t xml:space="preserve"> or </w:t>
      </w:r>
      <w:r>
        <w:t>kura</w:t>
      </w:r>
      <w:r w:rsidRPr="005C747A">
        <w:t xml:space="preserve">, </w:t>
      </w:r>
      <w:r>
        <w:t xml:space="preserve">consider the reporting </w:t>
      </w:r>
      <w:r w:rsidRPr="005C747A">
        <w:t xml:space="preserve">you will be doing against these targets in the </w:t>
      </w:r>
      <w:r w:rsidR="390DE398" w:rsidRPr="005C747A">
        <w:t xml:space="preserve">Statement </w:t>
      </w:r>
      <w:r>
        <w:t>of Variance in</w:t>
      </w:r>
      <w:r w:rsidR="3A93330B">
        <w:t>cluded in</w:t>
      </w:r>
      <w:r>
        <w:t xml:space="preserve"> your </w:t>
      </w:r>
      <w:r w:rsidRPr="005C747A">
        <w:t>annual report.</w:t>
      </w:r>
    </w:p>
    <w:p w14:paraId="2DADA9F2" w14:textId="77777777" w:rsidR="008D4246" w:rsidRDefault="008D4246" w:rsidP="008D4246"/>
    <w:p w14:paraId="5FBCF3D6" w14:textId="77777777" w:rsidR="008D4246" w:rsidRDefault="008D4246" w:rsidP="008D4246">
      <w:pPr>
        <w:rPr>
          <w:b/>
          <w:color w:val="F47721"/>
          <w:sz w:val="23"/>
          <w:szCs w:val="23"/>
        </w:rPr>
      </w:pPr>
      <w:r>
        <w:rPr>
          <w:b/>
          <w:color w:val="F47721"/>
          <w:sz w:val="23"/>
          <w:szCs w:val="23"/>
        </w:rPr>
        <w:br/>
      </w:r>
      <w:r w:rsidRPr="00560597">
        <w:rPr>
          <w:noProof/>
          <w:lang w:eastAsia="en-NZ"/>
        </w:rPr>
        <w:drawing>
          <wp:anchor distT="0" distB="0" distL="114300" distR="114300" simplePos="0" relativeHeight="251658300" behindDoc="0" locked="0" layoutInCell="1" allowOverlap="1" wp14:anchorId="3400A67A" wp14:editId="17FF53D7">
            <wp:simplePos x="0" y="0"/>
            <wp:positionH relativeFrom="margin">
              <wp:posOffset>0</wp:posOffset>
            </wp:positionH>
            <wp:positionV relativeFrom="paragraph">
              <wp:posOffset>0</wp:posOffset>
            </wp:positionV>
            <wp:extent cx="460800" cy="460800"/>
            <wp:effectExtent l="0" t="0" r="0" b="0"/>
            <wp:wrapSquare wrapText="bothSides"/>
            <wp:docPr id="2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23C4100A" w14:textId="1308814A" w:rsidR="00FB3C42" w:rsidRDefault="008D4246" w:rsidP="008D4246">
      <w:r>
        <w:br/>
      </w:r>
      <w:hyperlink r:id="rId48" w:history="1">
        <w:r w:rsidR="00FB3C42" w:rsidRPr="00FB3C42">
          <w:rPr>
            <w:rStyle w:val="Hyperlink"/>
          </w:rPr>
          <w:t>Planning and reporting requirements</w:t>
        </w:r>
      </w:hyperlink>
    </w:p>
    <w:p w14:paraId="19806904" w14:textId="4854BFA3" w:rsidR="008D4246" w:rsidRPr="00DB0D6A" w:rsidRDefault="00AD6B63" w:rsidP="008D4246">
      <w:pPr>
        <w:rPr>
          <w:color w:val="000000" w:themeColor="text1"/>
          <w:shd w:val="clear" w:color="auto" w:fill="FFFFFF"/>
        </w:rPr>
      </w:pPr>
      <w:hyperlink r:id="rId49" w:history="1">
        <w:r w:rsidR="17AC71CB" w:rsidRPr="09F9DA18">
          <w:rPr>
            <w:rStyle w:val="Hyperlink"/>
          </w:rPr>
          <w:t>Developing your statement of variance</w:t>
        </w:r>
      </w:hyperlink>
      <w:r w:rsidR="007E0F25">
        <w:br/>
      </w:r>
    </w:p>
    <w:p w14:paraId="16A0FB3A" w14:textId="77777777" w:rsidR="008D4246" w:rsidRDefault="008D4246" w:rsidP="008D4246">
      <w:pPr>
        <w:pStyle w:val="Heading2"/>
      </w:pPr>
      <w:bookmarkStart w:id="245" w:name="_3.2_Preparing_a"/>
      <w:bookmarkStart w:id="246" w:name="_Toc54252654"/>
      <w:bookmarkStart w:id="247" w:name="_Toc132279453"/>
      <w:bookmarkEnd w:id="245"/>
      <w:r>
        <w:lastRenderedPageBreak/>
        <w:t>3.2 Preparing a budget</w:t>
      </w:r>
      <w:bookmarkEnd w:id="246"/>
      <w:bookmarkEnd w:id="247"/>
    </w:p>
    <w:p w14:paraId="38D28E01" w14:textId="77777777" w:rsidR="008D4246" w:rsidRDefault="008D4246" w:rsidP="008D4246">
      <w:pPr>
        <w:pStyle w:val="Heading4"/>
      </w:pPr>
      <w:r>
        <w:t>What is a budget?</w:t>
      </w:r>
    </w:p>
    <w:p w14:paraId="009E7D1B" w14:textId="5A9CE4AF" w:rsidR="008D4246" w:rsidRPr="005C747A" w:rsidRDefault="008D4246" w:rsidP="008D4246">
      <w:r w:rsidRPr="005C747A">
        <w:t xml:space="preserve">A budget is an estimate of </w:t>
      </w:r>
      <w:r>
        <w:t xml:space="preserve">the revenue and expenditure </w:t>
      </w:r>
      <w:r w:rsidRPr="005C747A">
        <w:t>incurred by the school</w:t>
      </w:r>
      <w:r w:rsidR="007A3C14">
        <w:t xml:space="preserve"> or </w:t>
      </w:r>
      <w:r>
        <w:t>kura</w:t>
      </w:r>
      <w:r w:rsidRPr="005C747A">
        <w:t xml:space="preserve"> over the financial</w:t>
      </w:r>
      <w:r>
        <w:t xml:space="preserve"> year (January to December for schools</w:t>
      </w:r>
      <w:r w:rsidR="007A3C14">
        <w:t xml:space="preserve"> and </w:t>
      </w:r>
      <w:r>
        <w:t>kura). It is an action plan</w:t>
      </w:r>
      <w:r w:rsidRPr="005C747A">
        <w:t xml:space="preserve"> for ach</w:t>
      </w:r>
      <w:r>
        <w:t xml:space="preserve">ieving quantified objectives, </w:t>
      </w:r>
      <w:r w:rsidRPr="005C747A">
        <w:t>mea</w:t>
      </w:r>
      <w:r>
        <w:t>suring performance and planning for unexpected</w:t>
      </w:r>
      <w:r w:rsidRPr="005C747A">
        <w:t xml:space="preserve"> situations. </w:t>
      </w:r>
    </w:p>
    <w:p w14:paraId="5B3225E3" w14:textId="77777777" w:rsidR="008D4246" w:rsidRDefault="008D4246" w:rsidP="008D4246">
      <w:pPr>
        <w:pStyle w:val="CommentText"/>
      </w:pPr>
      <w:r>
        <w:t xml:space="preserve">Your ‘budget’ will be made up of many components but should include the four specific areas below. </w:t>
      </w:r>
    </w:p>
    <w:tbl>
      <w:tblPr>
        <w:tblStyle w:val="TableGrid"/>
        <w:tblW w:w="9493" w:type="dxa"/>
        <w:tblLook w:val="04A0" w:firstRow="1" w:lastRow="0" w:firstColumn="1" w:lastColumn="0" w:noHBand="0" w:noVBand="1"/>
      </w:tblPr>
      <w:tblGrid>
        <w:gridCol w:w="2373"/>
        <w:gridCol w:w="2373"/>
        <w:gridCol w:w="2373"/>
        <w:gridCol w:w="2374"/>
      </w:tblGrid>
      <w:tr w:rsidR="008D4246" w14:paraId="76D26E9A" w14:textId="77777777" w:rsidTr="008D4246">
        <w:tc>
          <w:tcPr>
            <w:tcW w:w="2373" w:type="dxa"/>
            <w:shd w:val="clear" w:color="auto" w:fill="E7E6E6" w:themeFill="background2"/>
          </w:tcPr>
          <w:p w14:paraId="2DE44E55" w14:textId="77777777" w:rsidR="008D4246" w:rsidRPr="001B7681" w:rsidRDefault="008D4246" w:rsidP="001B7681">
            <w:pPr>
              <w:rPr>
                <w:b/>
                <w:bCs/>
                <w:color w:val="F47721"/>
              </w:rPr>
            </w:pPr>
            <w:bookmarkStart w:id="248" w:name="_Toc57380315"/>
            <w:bookmarkStart w:id="249" w:name="_Toc57380613"/>
            <w:bookmarkStart w:id="250" w:name="_Toc57879252"/>
            <w:bookmarkStart w:id="251" w:name="_Toc57966625"/>
            <w:bookmarkStart w:id="252" w:name="_Toc57973626"/>
            <w:bookmarkStart w:id="253" w:name="_Toc58329246"/>
            <w:bookmarkStart w:id="254" w:name="_Toc58410769"/>
            <w:r w:rsidRPr="001B7681">
              <w:rPr>
                <w:b/>
                <w:bCs/>
                <w:color w:val="F47721"/>
              </w:rPr>
              <w:t>Operating budget</w:t>
            </w:r>
            <w:bookmarkEnd w:id="248"/>
            <w:bookmarkEnd w:id="249"/>
            <w:bookmarkEnd w:id="250"/>
            <w:bookmarkEnd w:id="251"/>
            <w:bookmarkEnd w:id="252"/>
            <w:bookmarkEnd w:id="253"/>
            <w:bookmarkEnd w:id="254"/>
          </w:p>
        </w:tc>
        <w:tc>
          <w:tcPr>
            <w:tcW w:w="2373" w:type="dxa"/>
            <w:shd w:val="clear" w:color="auto" w:fill="E7E6E6" w:themeFill="background2"/>
          </w:tcPr>
          <w:p w14:paraId="2A9DE228" w14:textId="77777777" w:rsidR="008D4246" w:rsidRPr="001B7681" w:rsidRDefault="008D4246" w:rsidP="001B7681">
            <w:pPr>
              <w:rPr>
                <w:b/>
                <w:bCs/>
                <w:color w:val="F47721"/>
              </w:rPr>
            </w:pPr>
            <w:bookmarkStart w:id="255" w:name="_Toc57380316"/>
            <w:bookmarkStart w:id="256" w:name="_Toc57380614"/>
            <w:bookmarkStart w:id="257" w:name="_Toc57879253"/>
            <w:bookmarkStart w:id="258" w:name="_Toc57966626"/>
            <w:bookmarkStart w:id="259" w:name="_Toc57973627"/>
            <w:bookmarkStart w:id="260" w:name="_Toc58329247"/>
            <w:bookmarkStart w:id="261" w:name="_Toc58410770"/>
            <w:r w:rsidRPr="001B7681">
              <w:rPr>
                <w:b/>
                <w:bCs/>
                <w:color w:val="F47721"/>
              </w:rPr>
              <w:t>Capital expenditure budget</w:t>
            </w:r>
            <w:bookmarkEnd w:id="255"/>
            <w:bookmarkEnd w:id="256"/>
            <w:bookmarkEnd w:id="257"/>
            <w:bookmarkEnd w:id="258"/>
            <w:bookmarkEnd w:id="259"/>
            <w:bookmarkEnd w:id="260"/>
            <w:bookmarkEnd w:id="261"/>
          </w:p>
        </w:tc>
        <w:tc>
          <w:tcPr>
            <w:tcW w:w="2373" w:type="dxa"/>
            <w:shd w:val="clear" w:color="auto" w:fill="E7E6E6" w:themeFill="background2"/>
          </w:tcPr>
          <w:p w14:paraId="05F9D2C1" w14:textId="77777777" w:rsidR="008D4246" w:rsidRPr="001B7681" w:rsidDel="00CD3B0C" w:rsidRDefault="008D4246" w:rsidP="001B7681">
            <w:pPr>
              <w:rPr>
                <w:b/>
                <w:bCs/>
                <w:color w:val="F47721"/>
              </w:rPr>
            </w:pPr>
            <w:bookmarkStart w:id="262" w:name="_Toc57380317"/>
            <w:bookmarkStart w:id="263" w:name="_Toc57380615"/>
            <w:bookmarkStart w:id="264" w:name="_Toc57879254"/>
            <w:bookmarkStart w:id="265" w:name="_Toc57966627"/>
            <w:bookmarkStart w:id="266" w:name="_Toc57973628"/>
            <w:bookmarkStart w:id="267" w:name="_Toc58329248"/>
            <w:bookmarkStart w:id="268" w:name="_Toc58410771"/>
            <w:r w:rsidRPr="001B7681">
              <w:rPr>
                <w:b/>
                <w:bCs/>
                <w:color w:val="F47721"/>
              </w:rPr>
              <w:t>Cashflow budget</w:t>
            </w:r>
            <w:bookmarkEnd w:id="262"/>
            <w:bookmarkEnd w:id="263"/>
            <w:bookmarkEnd w:id="264"/>
            <w:bookmarkEnd w:id="265"/>
            <w:bookmarkEnd w:id="266"/>
            <w:bookmarkEnd w:id="267"/>
            <w:bookmarkEnd w:id="268"/>
          </w:p>
        </w:tc>
        <w:tc>
          <w:tcPr>
            <w:tcW w:w="2374" w:type="dxa"/>
            <w:shd w:val="clear" w:color="auto" w:fill="E7E6E6" w:themeFill="background2"/>
          </w:tcPr>
          <w:p w14:paraId="5C16EEC2" w14:textId="0089C2BF" w:rsidR="008D4246" w:rsidRPr="001B7681" w:rsidRDefault="008D4246" w:rsidP="001B7681">
            <w:pPr>
              <w:rPr>
                <w:b/>
                <w:bCs/>
                <w:color w:val="F47721"/>
              </w:rPr>
            </w:pPr>
            <w:bookmarkStart w:id="269" w:name="_Toc57380318"/>
            <w:bookmarkStart w:id="270" w:name="_Toc57380616"/>
            <w:bookmarkStart w:id="271" w:name="_Toc57879255"/>
            <w:bookmarkStart w:id="272" w:name="_Toc57966628"/>
            <w:bookmarkStart w:id="273" w:name="_Toc57973629"/>
            <w:bookmarkStart w:id="274" w:name="_Toc58329249"/>
            <w:bookmarkStart w:id="275" w:name="_Toc58410772"/>
            <w:r w:rsidRPr="001B7681">
              <w:rPr>
                <w:b/>
                <w:bCs/>
                <w:color w:val="F47721"/>
              </w:rPr>
              <w:t xml:space="preserve">Balance </w:t>
            </w:r>
            <w:r w:rsidR="004722F8" w:rsidRPr="001B7681">
              <w:rPr>
                <w:b/>
                <w:bCs/>
                <w:color w:val="F47721"/>
              </w:rPr>
              <w:t>s</w:t>
            </w:r>
            <w:r w:rsidRPr="001B7681">
              <w:rPr>
                <w:b/>
                <w:bCs/>
                <w:color w:val="F47721"/>
              </w:rPr>
              <w:t>heet budget</w:t>
            </w:r>
            <w:bookmarkEnd w:id="269"/>
            <w:bookmarkEnd w:id="270"/>
            <w:bookmarkEnd w:id="271"/>
            <w:bookmarkEnd w:id="272"/>
            <w:bookmarkEnd w:id="273"/>
            <w:bookmarkEnd w:id="274"/>
            <w:bookmarkEnd w:id="275"/>
          </w:p>
        </w:tc>
      </w:tr>
      <w:tr w:rsidR="008D4246" w14:paraId="4308E822" w14:textId="77777777" w:rsidTr="008D4246">
        <w:tc>
          <w:tcPr>
            <w:tcW w:w="2373" w:type="dxa"/>
          </w:tcPr>
          <w:p w14:paraId="01E9F9E4" w14:textId="77777777" w:rsidR="008D4246" w:rsidRDefault="008D4246" w:rsidP="008D4246">
            <w:pPr>
              <w:pStyle w:val="CommentText"/>
            </w:pPr>
            <w:r>
              <w:t xml:space="preserve">This is the most familiar format. It identifies the revenue and expenses as captured in the Statement of Comprehensive Revenue and Expense.  It also includes non-cash expenses such as depreciation and the provision for cyclical maintenance expense. </w:t>
            </w:r>
          </w:p>
          <w:p w14:paraId="082461B2" w14:textId="77777777" w:rsidR="008D4246" w:rsidRDefault="008D4246" w:rsidP="008D4246">
            <w:pPr>
              <w:pStyle w:val="CommentText"/>
            </w:pPr>
          </w:p>
        </w:tc>
        <w:tc>
          <w:tcPr>
            <w:tcW w:w="2373" w:type="dxa"/>
          </w:tcPr>
          <w:p w14:paraId="76C4902D" w14:textId="77777777" w:rsidR="008D4246" w:rsidRDefault="008D4246" w:rsidP="008D4246">
            <w:pPr>
              <w:pStyle w:val="CommentText"/>
            </w:pPr>
            <w:r>
              <w:t xml:space="preserve">Capital purchases are not part of the operating budget and should be budgeted for separately. </w:t>
            </w:r>
          </w:p>
          <w:p w14:paraId="2DF00F7E" w14:textId="77777777" w:rsidR="008D4246" w:rsidRDefault="008D4246" w:rsidP="006336F3">
            <w:pPr>
              <w:pStyle w:val="CommentText"/>
            </w:pPr>
          </w:p>
        </w:tc>
        <w:tc>
          <w:tcPr>
            <w:tcW w:w="2373" w:type="dxa"/>
          </w:tcPr>
          <w:p w14:paraId="6D8F1549" w14:textId="015B5E83" w:rsidR="008D4246" w:rsidDel="00CD3B0C" w:rsidRDefault="008D4246" w:rsidP="008D4246">
            <w:pPr>
              <w:pStyle w:val="CommentText"/>
            </w:pPr>
            <w:r>
              <w:t xml:space="preserve">This represents all cash in and out of bank accounts so does not include any non-cash items such as </w:t>
            </w:r>
            <w:r w:rsidR="00B53A06">
              <w:t xml:space="preserve">teacher salaries, </w:t>
            </w:r>
            <w:r>
              <w:t>depreciation and cyclical maintenance provision. The budget</w:t>
            </w:r>
            <w:r w:rsidR="00B53A06">
              <w:t>ed</w:t>
            </w:r>
            <w:r>
              <w:t xml:space="preserve"> result should be reconciled to the operating budget bottom line by considering non-cash items, capital purchases, and changes to receivables and payables </w:t>
            </w:r>
            <w:r w:rsidR="006336F3">
              <w:t xml:space="preserve">including movement in Ministry projects </w:t>
            </w:r>
            <w:r>
              <w:t>(this is best done by a qualified finance professional).</w:t>
            </w:r>
            <w:r w:rsidR="00094E61">
              <w:br/>
            </w:r>
          </w:p>
        </w:tc>
        <w:tc>
          <w:tcPr>
            <w:tcW w:w="2374" w:type="dxa"/>
          </w:tcPr>
          <w:p w14:paraId="25307A6C" w14:textId="77777777" w:rsidR="008D4246" w:rsidRDefault="008D4246" w:rsidP="008D4246">
            <w:pPr>
              <w:pStyle w:val="CommentText"/>
            </w:pPr>
            <w:r>
              <w:t>The other three budget types are required to form the balance sheet budget. This is used to predict the level of assets, liabilities and equity at year end.</w:t>
            </w:r>
          </w:p>
          <w:p w14:paraId="4FD54019" w14:textId="77777777" w:rsidR="008D4246" w:rsidRDefault="008D4246" w:rsidP="008D4246">
            <w:pPr>
              <w:pStyle w:val="CommentText"/>
            </w:pPr>
          </w:p>
        </w:tc>
      </w:tr>
    </w:tbl>
    <w:p w14:paraId="06D97160" w14:textId="77777777" w:rsidR="008D4246" w:rsidRDefault="008D4246" w:rsidP="008D4246">
      <w:pPr>
        <w:pStyle w:val="CommentText"/>
      </w:pPr>
    </w:p>
    <w:p w14:paraId="5EDF2346" w14:textId="77777777" w:rsidR="008D4246" w:rsidRDefault="008D4246" w:rsidP="008D4246">
      <w:pPr>
        <w:pStyle w:val="Heading4"/>
      </w:pPr>
      <w:r>
        <w:t xml:space="preserve">What is the requirement? </w:t>
      </w:r>
    </w:p>
    <w:p w14:paraId="440056A6" w14:textId="0AAAF1BC" w:rsidR="008D4246" w:rsidRDefault="001A5438" w:rsidP="008D4246">
      <w:pPr>
        <w:pStyle w:val="CommentText"/>
      </w:pPr>
      <w:r>
        <w:t>B</w:t>
      </w:r>
      <w:r w:rsidR="008D4246">
        <w:t xml:space="preserve">udgeted figures </w:t>
      </w:r>
      <w:r w:rsidR="00E917E1">
        <w:t xml:space="preserve">must be provided </w:t>
      </w:r>
      <w:r w:rsidR="008D4246">
        <w:t>for each of the financial statements</w:t>
      </w:r>
      <w:r w:rsidR="008D4246" w:rsidRPr="005C747A">
        <w:t xml:space="preserve"> </w:t>
      </w:r>
      <w:r w:rsidR="008D4246">
        <w:t xml:space="preserve">required in the annual report, being the </w:t>
      </w:r>
      <w:r w:rsidR="008D4246" w:rsidRPr="005C747A">
        <w:t>Statement of Comprehensive Revenue and Expense, Statement of Financial Position</w:t>
      </w:r>
      <w:r w:rsidR="008D4246">
        <w:t xml:space="preserve"> and Statement of Cashflows</w:t>
      </w:r>
      <w:r w:rsidR="008D4246" w:rsidRPr="005C747A">
        <w:t>.</w:t>
      </w:r>
    </w:p>
    <w:p w14:paraId="5C08EC27" w14:textId="77777777" w:rsidR="008D4246" w:rsidRDefault="008D4246" w:rsidP="008D4246">
      <w:pPr>
        <w:pStyle w:val="Heading4"/>
      </w:pPr>
      <w:r>
        <w:t>Who is involved?</w:t>
      </w:r>
    </w:p>
    <w:p w14:paraId="28AB846C" w14:textId="5B0875FD" w:rsidR="00983B9B" w:rsidRDefault="008D4246" w:rsidP="004722F8">
      <w:r>
        <w:t>The board and principal have a shared responsibility to prepare the budget</w:t>
      </w:r>
      <w:r w:rsidRPr="005C747A">
        <w:t xml:space="preserve">. </w:t>
      </w:r>
      <w:r>
        <w:t>Schools</w:t>
      </w:r>
      <w:r w:rsidR="00483149">
        <w:t xml:space="preserve"> and </w:t>
      </w:r>
      <w:r>
        <w:t>kura may set up a finance committee that</w:t>
      </w:r>
      <w:r w:rsidRPr="005C747A">
        <w:t xml:space="preserve"> include</w:t>
      </w:r>
      <w:r>
        <w:t>s</w:t>
      </w:r>
      <w:r w:rsidRPr="005C747A">
        <w:t xml:space="preserve"> the principal and at least one board member</w:t>
      </w:r>
      <w:r>
        <w:t>. The committee is</w:t>
      </w:r>
      <w:r w:rsidRPr="005C747A">
        <w:t xml:space="preserve"> tasked with preparing the budget</w:t>
      </w:r>
      <w:r>
        <w:t>, and you may also choose to seek advice from a finance professional to ensure your estimates are correct</w:t>
      </w:r>
      <w:r w:rsidRPr="005C747A">
        <w:t xml:space="preserve">. </w:t>
      </w:r>
      <w:r>
        <w:t>The board is responsible for approving</w:t>
      </w:r>
      <w:r w:rsidRPr="005C747A">
        <w:t xml:space="preserve"> the budget</w:t>
      </w:r>
      <w:r w:rsidR="00B53A06">
        <w:t xml:space="preserve"> prior to the beginning of the financial year.</w:t>
      </w:r>
    </w:p>
    <w:p w14:paraId="7223B795" w14:textId="77777777" w:rsidR="008D4246" w:rsidRDefault="008D4246" w:rsidP="004722F8"/>
    <w:p w14:paraId="5703DBE1" w14:textId="77777777" w:rsidR="008D4246" w:rsidRDefault="008D4246" w:rsidP="008D4246">
      <w:pPr>
        <w:pStyle w:val="Heading3"/>
      </w:pPr>
      <w:bookmarkStart w:id="276" w:name="_Toc132279454"/>
      <w:r>
        <w:t>3.2.1 Compiling a draft operating budget</w:t>
      </w:r>
      <w:bookmarkEnd w:id="276"/>
    </w:p>
    <w:p w14:paraId="4A172CDE" w14:textId="640FF732" w:rsidR="008D4246" w:rsidRPr="0035606D" w:rsidRDefault="008D4246" w:rsidP="008D4246">
      <w:r>
        <w:t>These steps to creating an operating budget will help you to consider areas that impact your revenue and expen</w:t>
      </w:r>
      <w:r w:rsidR="00B10562">
        <w:t>se.</w:t>
      </w:r>
    </w:p>
    <w:p w14:paraId="76210A3A" w14:textId="77777777" w:rsidR="008D4246" w:rsidRPr="000607C0" w:rsidRDefault="008D4246" w:rsidP="008D4246">
      <w:r w:rsidRPr="000607C0">
        <w:lastRenderedPageBreak/>
        <w:t>It is useful to prepare for your budgeting by:</w:t>
      </w:r>
    </w:p>
    <w:p w14:paraId="6C923B25" w14:textId="094F02E4" w:rsidR="008D4246" w:rsidRPr="00484568" w:rsidRDefault="008D4246" w:rsidP="00706047">
      <w:pPr>
        <w:pStyle w:val="ListParagraph"/>
        <w:numPr>
          <w:ilvl w:val="0"/>
          <w:numId w:val="60"/>
        </w:numPr>
        <w:rPr>
          <w:rFonts w:ascii="Montserrat" w:hAnsi="Montserrat"/>
        </w:rPr>
      </w:pPr>
      <w:r w:rsidRPr="09F9DA18">
        <w:rPr>
          <w:rFonts w:ascii="Montserrat" w:hAnsi="Montserrat"/>
        </w:rPr>
        <w:t xml:space="preserve">Reviewing </w:t>
      </w:r>
      <w:r w:rsidR="002D0EC5">
        <w:rPr>
          <w:rFonts w:ascii="Montserrat" w:hAnsi="Montserrat"/>
        </w:rPr>
        <w:t>your</w:t>
      </w:r>
      <w:r w:rsidRPr="09F9DA18">
        <w:rPr>
          <w:rFonts w:ascii="Montserrat" w:hAnsi="Montserrat"/>
        </w:rPr>
        <w:t xml:space="preserve">  strategic plan to identify specific goals or activities that need to be budgeted for</w:t>
      </w:r>
    </w:p>
    <w:p w14:paraId="40F3DFD2" w14:textId="110040BC" w:rsidR="008D4246" w:rsidRPr="00484568" w:rsidRDefault="008D4246" w:rsidP="00706047">
      <w:pPr>
        <w:pStyle w:val="ListParagraph"/>
        <w:numPr>
          <w:ilvl w:val="0"/>
          <w:numId w:val="60"/>
        </w:numPr>
        <w:rPr>
          <w:rFonts w:ascii="Montserrat" w:hAnsi="Montserrat"/>
        </w:rPr>
      </w:pPr>
      <w:r>
        <w:rPr>
          <w:rFonts w:ascii="Montserrat" w:hAnsi="Montserrat"/>
        </w:rPr>
        <w:t>Creating</w:t>
      </w:r>
      <w:r w:rsidRPr="00484568">
        <w:rPr>
          <w:rFonts w:ascii="Montserrat" w:hAnsi="Montserrat"/>
        </w:rPr>
        <w:t xml:space="preserve"> a budget committee – in a small school</w:t>
      </w:r>
      <w:r w:rsidR="002D0EC5">
        <w:rPr>
          <w:rFonts w:ascii="Montserrat" w:hAnsi="Montserrat"/>
        </w:rPr>
        <w:t xml:space="preserve"> or </w:t>
      </w:r>
      <w:r>
        <w:rPr>
          <w:rFonts w:ascii="Montserrat" w:hAnsi="Montserrat"/>
        </w:rPr>
        <w:t>kura</w:t>
      </w:r>
      <w:r w:rsidRPr="00484568">
        <w:rPr>
          <w:rFonts w:ascii="Montserrat" w:hAnsi="Montserrat"/>
        </w:rPr>
        <w:t xml:space="preserve"> this might be one or two board members; in a larger school</w:t>
      </w:r>
      <w:r w:rsidR="002D0EC5">
        <w:rPr>
          <w:rFonts w:ascii="Montserrat" w:hAnsi="Montserrat"/>
        </w:rPr>
        <w:t xml:space="preserve"> or </w:t>
      </w:r>
      <w:r>
        <w:rPr>
          <w:rFonts w:ascii="Montserrat" w:hAnsi="Montserrat"/>
        </w:rPr>
        <w:t>kura</w:t>
      </w:r>
      <w:r w:rsidRPr="00484568">
        <w:rPr>
          <w:rFonts w:ascii="Montserrat" w:hAnsi="Montserrat"/>
        </w:rPr>
        <w:t xml:space="preserve"> it might include senior managers</w:t>
      </w:r>
    </w:p>
    <w:p w14:paraId="66DE4BFC" w14:textId="77777777" w:rsidR="008D4246" w:rsidRDefault="008D4246" w:rsidP="00706047">
      <w:pPr>
        <w:pStyle w:val="ListParagraph"/>
        <w:numPr>
          <w:ilvl w:val="0"/>
          <w:numId w:val="60"/>
        </w:numPr>
        <w:rPr>
          <w:rFonts w:ascii="Montserrat" w:hAnsi="Montserrat"/>
        </w:rPr>
      </w:pPr>
      <w:r w:rsidRPr="00484568">
        <w:rPr>
          <w:rFonts w:ascii="Montserrat" w:hAnsi="Montserrat"/>
        </w:rPr>
        <w:t>Clarifying roles (who does what)</w:t>
      </w:r>
    </w:p>
    <w:p w14:paraId="7915F46F" w14:textId="77777777" w:rsidR="008D4246" w:rsidRPr="00484568" w:rsidRDefault="008D4246" w:rsidP="00706047">
      <w:pPr>
        <w:pStyle w:val="ListParagraph"/>
        <w:numPr>
          <w:ilvl w:val="0"/>
          <w:numId w:val="60"/>
        </w:numPr>
        <w:rPr>
          <w:rFonts w:ascii="Montserrat" w:hAnsi="Montserrat"/>
        </w:rPr>
      </w:pPr>
      <w:r>
        <w:rPr>
          <w:rFonts w:ascii="Montserrat" w:hAnsi="Montserrat"/>
        </w:rPr>
        <w:t>Setting and communicating timelines and deadlines</w:t>
      </w:r>
    </w:p>
    <w:p w14:paraId="5A4F4A1F" w14:textId="77777777" w:rsidR="008D4246" w:rsidRPr="00484568" w:rsidRDefault="008D4246" w:rsidP="00706047">
      <w:pPr>
        <w:pStyle w:val="ListParagraph"/>
        <w:numPr>
          <w:ilvl w:val="0"/>
          <w:numId w:val="60"/>
        </w:numPr>
        <w:rPr>
          <w:rFonts w:ascii="Montserrat" w:hAnsi="Montserrat"/>
        </w:rPr>
      </w:pPr>
      <w:r w:rsidRPr="00484568">
        <w:rPr>
          <w:rFonts w:ascii="Montserrat" w:hAnsi="Montserrat"/>
        </w:rPr>
        <w:t>Reviewing expenditure against the budget for the current year to see what has gone well and what needs to be addressed for the new year</w:t>
      </w:r>
    </w:p>
    <w:p w14:paraId="2EDB7495" w14:textId="77777777" w:rsidR="008D4246" w:rsidRPr="00484568" w:rsidRDefault="008D4246" w:rsidP="00706047">
      <w:pPr>
        <w:pStyle w:val="ListParagraph"/>
        <w:numPr>
          <w:ilvl w:val="0"/>
          <w:numId w:val="60"/>
        </w:numPr>
        <w:rPr>
          <w:rFonts w:ascii="Montserrat" w:hAnsi="Montserrat"/>
        </w:rPr>
      </w:pPr>
      <w:r w:rsidRPr="00484568">
        <w:rPr>
          <w:rFonts w:ascii="Montserrat" w:hAnsi="Montserrat"/>
        </w:rPr>
        <w:t>Identifying the information required to help make sound decisions.</w:t>
      </w:r>
    </w:p>
    <w:p w14:paraId="3414527E" w14:textId="77777777" w:rsidR="008D4246" w:rsidRPr="009D01A0" w:rsidRDefault="008D4246" w:rsidP="008D4246">
      <w:pPr>
        <w:spacing w:before="60" w:after="0" w:line="240" w:lineRule="auto"/>
        <w:ind w:left="1440"/>
        <w:jc w:val="both"/>
        <w:rPr>
          <w:rFonts w:cs="Arial"/>
          <w:sz w:val="22"/>
        </w:rPr>
      </w:pPr>
    </w:p>
    <w:p w14:paraId="0AAD87DD" w14:textId="77777777" w:rsidR="008D4246" w:rsidRPr="009D01A0" w:rsidRDefault="008D4246" w:rsidP="008D4246">
      <w:r w:rsidRPr="009D01A0">
        <w:t>This will give you a budget work plan.</w:t>
      </w:r>
    </w:p>
    <w:p w14:paraId="3E41E5D4" w14:textId="77777777" w:rsidR="008D4246" w:rsidRDefault="008D4246" w:rsidP="008D4246">
      <w:r w:rsidRPr="000607C0">
        <w:t xml:space="preserve">Each year </w:t>
      </w:r>
      <w:r>
        <w:t>should be</w:t>
      </w:r>
      <w:r w:rsidRPr="000607C0">
        <w:t xml:space="preserve"> t</w:t>
      </w:r>
      <w:r>
        <w:t xml:space="preserve">reated independently. Base your budget on </w:t>
      </w:r>
      <w:r w:rsidRPr="000607C0">
        <w:t xml:space="preserve">annual priorities, known figures and expected outcomes </w:t>
      </w:r>
      <w:r>
        <w:t xml:space="preserve">for the year ahead. </w:t>
      </w:r>
    </w:p>
    <w:p w14:paraId="011AC6DE" w14:textId="77777777" w:rsidR="008D4246" w:rsidRDefault="008D4246" w:rsidP="008D4246">
      <w:r w:rsidRPr="000607C0">
        <w:t xml:space="preserve">It is important not to </w:t>
      </w:r>
      <w:r>
        <w:t xml:space="preserve">create your budget by just using last year’s </w:t>
      </w:r>
      <w:r w:rsidRPr="000607C0">
        <w:t>f</w:t>
      </w:r>
      <w:r>
        <w:t>igures and adjusting for inflation.</w:t>
      </w:r>
    </w:p>
    <w:p w14:paraId="7B4BE5BF" w14:textId="77777777" w:rsidR="008D4246" w:rsidRDefault="008D4246" w:rsidP="008D4246">
      <w:r>
        <w:t>Consider the following questions as you draft your operating budget.</w:t>
      </w:r>
    </w:p>
    <w:p w14:paraId="29B9CBF2" w14:textId="77777777" w:rsidR="008D4246" w:rsidRPr="000607C0" w:rsidRDefault="008D4246" w:rsidP="008D4246">
      <w:pPr>
        <w:pStyle w:val="Heading6"/>
        <w:numPr>
          <w:ilvl w:val="0"/>
          <w:numId w:val="16"/>
        </w:numPr>
      </w:pPr>
      <w:r w:rsidRPr="000607C0">
        <w:t>Revenue</w:t>
      </w:r>
    </w:p>
    <w:p w14:paraId="57D1D629" w14:textId="77777777" w:rsidR="008D4246" w:rsidRPr="007C1F5B" w:rsidRDefault="008D4246" w:rsidP="008D4246">
      <w:pPr>
        <w:numPr>
          <w:ilvl w:val="0"/>
          <w:numId w:val="18"/>
        </w:numPr>
        <w:spacing w:before="60" w:after="0" w:line="240" w:lineRule="auto"/>
        <w:ind w:left="714" w:hanging="357"/>
        <w:jc w:val="both"/>
        <w:rPr>
          <w:rFonts w:cs="Arial"/>
          <w:szCs w:val="20"/>
        </w:rPr>
      </w:pPr>
      <w:r w:rsidRPr="007C1F5B">
        <w:rPr>
          <w:rFonts w:cs="Arial"/>
          <w:szCs w:val="20"/>
        </w:rPr>
        <w:t>What is your operations grant entitlement next year</w:t>
      </w:r>
      <w:r>
        <w:rPr>
          <w:rFonts w:cs="Arial"/>
          <w:szCs w:val="20"/>
        </w:rPr>
        <w:t xml:space="preserve">? Review the provisional operations grant notice to ensure line items match expectations. Take </w:t>
      </w:r>
      <w:r w:rsidRPr="007C1F5B">
        <w:rPr>
          <w:rFonts w:cs="Arial"/>
          <w:szCs w:val="20"/>
        </w:rPr>
        <w:t>GST off the entitlement</w:t>
      </w:r>
      <w:r>
        <w:rPr>
          <w:rFonts w:cs="Arial"/>
          <w:szCs w:val="20"/>
        </w:rPr>
        <w:t xml:space="preserve"> figure in your funding notice.</w:t>
      </w:r>
    </w:p>
    <w:p w14:paraId="2811B52B" w14:textId="0E7D6587" w:rsidR="008D4246" w:rsidRPr="007C1F5B" w:rsidRDefault="008D4246" w:rsidP="008D4246">
      <w:pPr>
        <w:numPr>
          <w:ilvl w:val="0"/>
          <w:numId w:val="18"/>
        </w:numPr>
        <w:spacing w:before="60" w:after="0" w:line="240" w:lineRule="auto"/>
        <w:ind w:left="714" w:hanging="357"/>
        <w:jc w:val="both"/>
        <w:rPr>
          <w:rFonts w:cs="Arial"/>
          <w:szCs w:val="20"/>
        </w:rPr>
      </w:pPr>
      <w:r w:rsidRPr="007C1F5B">
        <w:rPr>
          <w:rFonts w:cs="Arial"/>
          <w:szCs w:val="20"/>
        </w:rPr>
        <w:t>What activity fees and/or donations</w:t>
      </w:r>
      <w:r w:rsidR="00C16F79">
        <w:rPr>
          <w:rFonts w:cs="Arial"/>
          <w:szCs w:val="20"/>
        </w:rPr>
        <w:t>/koha</w:t>
      </w:r>
      <w:r w:rsidRPr="007C1F5B">
        <w:rPr>
          <w:rFonts w:cs="Arial"/>
          <w:szCs w:val="20"/>
        </w:rPr>
        <w:t xml:space="preserve"> do you expect to collect next year?</w:t>
      </w:r>
    </w:p>
    <w:p w14:paraId="4A5FF708" w14:textId="77777777" w:rsidR="008D4246" w:rsidRPr="007C1F5B" w:rsidRDefault="008D4246" w:rsidP="008D4246">
      <w:pPr>
        <w:numPr>
          <w:ilvl w:val="0"/>
          <w:numId w:val="18"/>
        </w:numPr>
        <w:spacing w:before="60" w:after="0" w:line="240" w:lineRule="auto"/>
        <w:ind w:left="714" w:hanging="357"/>
        <w:jc w:val="both"/>
        <w:rPr>
          <w:rFonts w:cs="Arial"/>
          <w:szCs w:val="20"/>
        </w:rPr>
      </w:pPr>
      <w:r w:rsidRPr="007C1F5B">
        <w:rPr>
          <w:rFonts w:cs="Arial"/>
          <w:szCs w:val="20"/>
        </w:rPr>
        <w:t>Are you planning an overseas student programme next year?</w:t>
      </w:r>
    </w:p>
    <w:p w14:paraId="5E94C186" w14:textId="77777777" w:rsidR="008D4246" w:rsidRPr="007C1F5B" w:rsidRDefault="008D4246" w:rsidP="008D4246">
      <w:pPr>
        <w:numPr>
          <w:ilvl w:val="0"/>
          <w:numId w:val="18"/>
        </w:numPr>
        <w:spacing w:before="60" w:after="0" w:line="240" w:lineRule="auto"/>
        <w:ind w:left="714" w:hanging="357"/>
        <w:rPr>
          <w:rFonts w:cs="Arial"/>
          <w:szCs w:val="20"/>
        </w:rPr>
      </w:pPr>
      <w:r w:rsidRPr="007C1F5B">
        <w:rPr>
          <w:rFonts w:cs="Arial"/>
          <w:szCs w:val="20"/>
        </w:rPr>
        <w:t>What other fundraising do you plan for next year?</w:t>
      </w:r>
      <w:r>
        <w:rPr>
          <w:rFonts w:cs="Arial"/>
          <w:szCs w:val="20"/>
        </w:rPr>
        <w:br/>
      </w:r>
      <w:r w:rsidRPr="004F24DE">
        <w:rPr>
          <w:noProof/>
          <w:lang w:eastAsia="en-NZ"/>
        </w:rPr>
        <w:drawing>
          <wp:anchor distT="0" distB="0" distL="114300" distR="114300" simplePos="0" relativeHeight="251658319" behindDoc="0" locked="0" layoutInCell="1" allowOverlap="1" wp14:anchorId="5CE707C1" wp14:editId="26215DD8">
            <wp:simplePos x="0" y="0"/>
            <wp:positionH relativeFrom="margin">
              <wp:posOffset>0</wp:posOffset>
            </wp:positionH>
            <wp:positionV relativeFrom="paragraph">
              <wp:posOffset>351155</wp:posOffset>
            </wp:positionV>
            <wp:extent cx="460800" cy="460800"/>
            <wp:effectExtent l="0" t="0" r="0" b="0"/>
            <wp:wrapSquare wrapText="bothSides"/>
            <wp:docPr id="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p>
    <w:p w14:paraId="0BD126CC" w14:textId="77777777" w:rsidR="008D4246" w:rsidRPr="007C1F5B" w:rsidRDefault="008D4246" w:rsidP="008D4246">
      <w:r>
        <w:t>It</w:t>
      </w:r>
      <w:r w:rsidRPr="007C1F5B">
        <w:t xml:space="preserve"> makes good financial sense to be conservative when estimating revenue, just in case things don’t go quite as well as hoped.</w:t>
      </w:r>
      <w:r>
        <w:br/>
      </w:r>
    </w:p>
    <w:p w14:paraId="71CA0FE9" w14:textId="77777777" w:rsidR="008D4246" w:rsidRPr="007C1F5B" w:rsidRDefault="008D4246" w:rsidP="008D4246">
      <w:pPr>
        <w:pStyle w:val="Heading6"/>
        <w:numPr>
          <w:ilvl w:val="0"/>
          <w:numId w:val="16"/>
        </w:numPr>
        <w:rPr>
          <w:i/>
        </w:rPr>
      </w:pPr>
      <w:r w:rsidRPr="000607C0">
        <w:t>Personnel costs</w:t>
      </w:r>
    </w:p>
    <w:p w14:paraId="6FD15980" w14:textId="77777777" w:rsidR="008D4246" w:rsidRPr="007C1F5B" w:rsidRDefault="008D4246" w:rsidP="008D4246">
      <w:pPr>
        <w:pStyle w:val="ListParagraph"/>
        <w:numPr>
          <w:ilvl w:val="0"/>
          <w:numId w:val="17"/>
        </w:numPr>
        <w:spacing w:before="60"/>
        <w:ind w:left="714" w:hanging="357"/>
        <w:rPr>
          <w:rFonts w:ascii="Montserrat" w:hAnsi="Montserrat"/>
        </w:rPr>
      </w:pPr>
      <w:r w:rsidRPr="007C1F5B">
        <w:rPr>
          <w:rFonts w:ascii="Montserrat" w:hAnsi="Montserrat"/>
        </w:rPr>
        <w:t xml:space="preserve">What is your entitlement </w:t>
      </w:r>
      <w:r>
        <w:rPr>
          <w:rFonts w:ascii="Montserrat" w:hAnsi="Montserrat"/>
        </w:rPr>
        <w:t>for teachers and</w:t>
      </w:r>
      <w:r w:rsidRPr="007C1F5B">
        <w:rPr>
          <w:rFonts w:ascii="Montserrat" w:hAnsi="Montserrat"/>
        </w:rPr>
        <w:t xml:space="preserve"> management units</w:t>
      </w:r>
      <w:r>
        <w:rPr>
          <w:rFonts w:ascii="Montserrat" w:hAnsi="Montserrat"/>
        </w:rPr>
        <w:t xml:space="preserve"> next year</w:t>
      </w:r>
      <w:r w:rsidRPr="007C1F5B">
        <w:rPr>
          <w:rFonts w:ascii="Montserrat" w:hAnsi="Montserrat"/>
        </w:rPr>
        <w:t>?</w:t>
      </w:r>
    </w:p>
    <w:p w14:paraId="4D636714" w14:textId="77777777" w:rsidR="008D4246" w:rsidRPr="00A213D6" w:rsidRDefault="008D4246" w:rsidP="008D4246">
      <w:pPr>
        <w:pStyle w:val="ListParagraph"/>
        <w:numPr>
          <w:ilvl w:val="0"/>
          <w:numId w:val="17"/>
        </w:numPr>
        <w:spacing w:before="60"/>
        <w:ind w:left="714" w:hanging="357"/>
        <w:rPr>
          <w:rFonts w:ascii="Montserrat" w:hAnsi="Montserrat"/>
        </w:rPr>
      </w:pPr>
      <w:r w:rsidRPr="007C1F5B">
        <w:rPr>
          <w:rFonts w:ascii="Montserrat" w:hAnsi="Montserrat"/>
        </w:rPr>
        <w:t>Do you plan to fund any teachers from operational funding or locally raised funds?</w:t>
      </w:r>
      <w:r>
        <w:rPr>
          <w:rFonts w:ascii="Montserrat" w:hAnsi="Montserrat"/>
        </w:rPr>
        <w:t xml:space="preserve"> </w:t>
      </w:r>
      <w:r w:rsidRPr="00A213D6">
        <w:rPr>
          <w:rFonts w:ascii="Montserrat" w:hAnsi="Montserrat"/>
        </w:rPr>
        <w:t>How will these teachers contribute to student outcomes?</w:t>
      </w:r>
    </w:p>
    <w:p w14:paraId="79765389" w14:textId="77777777" w:rsidR="008D4246" w:rsidRPr="007C1F5B" w:rsidRDefault="008D4246" w:rsidP="008D4246">
      <w:pPr>
        <w:pStyle w:val="ListParagraph"/>
        <w:numPr>
          <w:ilvl w:val="0"/>
          <w:numId w:val="17"/>
        </w:numPr>
        <w:spacing w:before="60"/>
        <w:ind w:left="714" w:hanging="357"/>
        <w:rPr>
          <w:rFonts w:ascii="Montserrat" w:hAnsi="Montserrat"/>
        </w:rPr>
      </w:pPr>
      <w:r w:rsidRPr="007C1F5B">
        <w:rPr>
          <w:rFonts w:ascii="Montserrat" w:hAnsi="Montserrat"/>
        </w:rPr>
        <w:t>What teacher aides are you planning to employ next year</w:t>
      </w:r>
      <w:r>
        <w:rPr>
          <w:rFonts w:ascii="Montserrat" w:hAnsi="Montserrat"/>
        </w:rPr>
        <w:t xml:space="preserve">, how will they be funded and </w:t>
      </w:r>
      <w:r w:rsidRPr="007C1F5B">
        <w:rPr>
          <w:rFonts w:ascii="Montserrat" w:hAnsi="Montserrat"/>
        </w:rPr>
        <w:t>how will they contribute to student outcomes?</w:t>
      </w:r>
    </w:p>
    <w:p w14:paraId="4B6FB6D7" w14:textId="77777777" w:rsidR="008D4246" w:rsidRPr="002825DA" w:rsidRDefault="008D4246" w:rsidP="008D4246">
      <w:pPr>
        <w:pStyle w:val="ListParagraph"/>
        <w:numPr>
          <w:ilvl w:val="0"/>
          <w:numId w:val="17"/>
        </w:numPr>
        <w:spacing w:before="60"/>
        <w:ind w:left="714" w:hanging="357"/>
        <w:rPr>
          <w:rFonts w:ascii="Montserrat" w:hAnsi="Montserrat"/>
        </w:rPr>
      </w:pPr>
      <w:r w:rsidRPr="007C1F5B">
        <w:rPr>
          <w:rFonts w:ascii="Montserrat" w:hAnsi="Montserrat"/>
        </w:rPr>
        <w:t>What support staff are y</w:t>
      </w:r>
      <w:r>
        <w:rPr>
          <w:rFonts w:ascii="Montserrat" w:hAnsi="Montserrat"/>
        </w:rPr>
        <w:t>ou planning to employ next year and h</w:t>
      </w:r>
      <w:r w:rsidRPr="007C1F5B">
        <w:rPr>
          <w:rFonts w:ascii="Montserrat" w:hAnsi="Montserrat"/>
        </w:rPr>
        <w:t>ow will they contribute to student outcomes</w:t>
      </w:r>
      <w:r>
        <w:rPr>
          <w:rFonts w:ascii="Montserrat" w:hAnsi="Montserrat"/>
        </w:rPr>
        <w:t>?</w:t>
      </w:r>
    </w:p>
    <w:p w14:paraId="17C62A8D" w14:textId="77777777" w:rsidR="008D4246" w:rsidRPr="007C1F5B" w:rsidRDefault="008D4246" w:rsidP="008D4246">
      <w:pPr>
        <w:pStyle w:val="ListParagraph"/>
        <w:rPr>
          <w:rFonts w:ascii="Montserrat" w:hAnsi="Montserrat"/>
        </w:rPr>
      </w:pPr>
    </w:p>
    <w:p w14:paraId="285B31E6" w14:textId="77777777" w:rsidR="008D4246" w:rsidRPr="000607C0" w:rsidRDefault="008D4246" w:rsidP="008D4246">
      <w:pPr>
        <w:pStyle w:val="Heading6"/>
        <w:numPr>
          <w:ilvl w:val="0"/>
          <w:numId w:val="16"/>
        </w:numPr>
      </w:pPr>
      <w:r>
        <w:t>Department and</w:t>
      </w:r>
      <w:r w:rsidRPr="000607C0">
        <w:t xml:space="preserve"> classroom costs</w:t>
      </w:r>
    </w:p>
    <w:p w14:paraId="4D9613C1" w14:textId="77777777" w:rsidR="008D4246" w:rsidRDefault="008D4246" w:rsidP="008D4246">
      <w:pPr>
        <w:pStyle w:val="ListParagraph"/>
        <w:numPr>
          <w:ilvl w:val="0"/>
          <w:numId w:val="19"/>
        </w:numPr>
        <w:spacing w:before="60"/>
        <w:ind w:left="714" w:hanging="357"/>
        <w:rPr>
          <w:rFonts w:ascii="Montserrat" w:hAnsi="Montserrat"/>
        </w:rPr>
      </w:pPr>
      <w:r w:rsidRPr="004642ED">
        <w:rPr>
          <w:rFonts w:ascii="Montserrat" w:hAnsi="Montserrat"/>
        </w:rPr>
        <w:t xml:space="preserve">Based on your review of student outcomes, what department and classroom </w:t>
      </w:r>
      <w:r w:rsidRPr="00B2357D">
        <w:rPr>
          <w:rFonts w:ascii="Montserrat" w:hAnsi="Montserrat" w:cs="Arial"/>
          <w:szCs w:val="20"/>
        </w:rPr>
        <w:t xml:space="preserve">costs </w:t>
      </w:r>
      <w:r>
        <w:rPr>
          <w:rFonts w:ascii="Montserrat" w:hAnsi="Montserrat" w:cs="Arial"/>
          <w:szCs w:val="20"/>
        </w:rPr>
        <w:t>are you likely to incur</w:t>
      </w:r>
      <w:r w:rsidRPr="00B2357D">
        <w:rPr>
          <w:rFonts w:ascii="Montserrat" w:hAnsi="Montserrat" w:cs="Arial"/>
          <w:szCs w:val="20"/>
        </w:rPr>
        <w:t xml:space="preserve"> next year?</w:t>
      </w:r>
      <w:r>
        <w:rPr>
          <w:rFonts w:ascii="Montserrat" w:hAnsi="Montserrat" w:cs="Arial"/>
          <w:szCs w:val="20"/>
        </w:rPr>
        <w:t xml:space="preserve"> Liaise with your departments.</w:t>
      </w:r>
    </w:p>
    <w:p w14:paraId="1180ACBB" w14:textId="77777777" w:rsidR="008D4246" w:rsidRDefault="008D4246" w:rsidP="008D4246">
      <w:pPr>
        <w:pStyle w:val="ListParagraph"/>
        <w:spacing w:before="60"/>
        <w:ind w:left="714"/>
        <w:rPr>
          <w:rFonts w:ascii="Montserrat" w:hAnsi="Montserrat"/>
        </w:rPr>
      </w:pPr>
    </w:p>
    <w:p w14:paraId="106F3EB4" w14:textId="77777777" w:rsidR="008D4246" w:rsidRPr="000607C0" w:rsidRDefault="008D4246" w:rsidP="008D4246">
      <w:pPr>
        <w:pStyle w:val="Heading6"/>
        <w:numPr>
          <w:ilvl w:val="0"/>
          <w:numId w:val="16"/>
        </w:numPr>
      </w:pPr>
      <w:r w:rsidRPr="000607C0">
        <w:t>Infrastructure costs</w:t>
      </w:r>
    </w:p>
    <w:p w14:paraId="16C53EC8" w14:textId="14BA4931" w:rsidR="008D4246" w:rsidRDefault="008D4246" w:rsidP="008D4246">
      <w:pPr>
        <w:pStyle w:val="ListParagraph"/>
        <w:numPr>
          <w:ilvl w:val="0"/>
          <w:numId w:val="19"/>
        </w:numPr>
        <w:spacing w:before="60"/>
        <w:jc w:val="both"/>
        <w:rPr>
          <w:rFonts w:ascii="Montserrat" w:hAnsi="Montserrat" w:cs="Arial"/>
          <w:szCs w:val="20"/>
        </w:rPr>
      </w:pPr>
      <w:r w:rsidRPr="00B2357D">
        <w:rPr>
          <w:rFonts w:ascii="Montserrat" w:hAnsi="Montserrat" w:cs="Arial"/>
          <w:szCs w:val="20"/>
        </w:rPr>
        <w:t xml:space="preserve">Based on your review of infrastructure, what property and ICT costs </w:t>
      </w:r>
      <w:r>
        <w:rPr>
          <w:rFonts w:ascii="Montserrat" w:hAnsi="Montserrat" w:cs="Arial"/>
          <w:szCs w:val="20"/>
        </w:rPr>
        <w:t>are you likely to incur</w:t>
      </w:r>
      <w:r w:rsidRPr="00B2357D">
        <w:rPr>
          <w:rFonts w:ascii="Montserrat" w:hAnsi="Montserrat" w:cs="Arial"/>
          <w:szCs w:val="20"/>
        </w:rPr>
        <w:t xml:space="preserve"> next year?</w:t>
      </w:r>
    </w:p>
    <w:p w14:paraId="28064BC2" w14:textId="77777777" w:rsidR="008D4246" w:rsidRPr="002825DA" w:rsidRDefault="008D4246" w:rsidP="008D4246">
      <w:pPr>
        <w:pStyle w:val="ListParagraph"/>
        <w:numPr>
          <w:ilvl w:val="0"/>
          <w:numId w:val="19"/>
        </w:numPr>
        <w:spacing w:before="60"/>
        <w:jc w:val="both"/>
        <w:rPr>
          <w:rFonts w:ascii="Montserrat" w:hAnsi="Montserrat" w:cs="Arial"/>
          <w:szCs w:val="20"/>
        </w:rPr>
      </w:pPr>
      <w:r w:rsidRPr="002825DA">
        <w:rPr>
          <w:rFonts w:ascii="Montserrat" w:hAnsi="Montserrat" w:cs="Arial"/>
          <w:szCs w:val="20"/>
        </w:rPr>
        <w:t>What fixed asset purchases do you need to make next year?</w:t>
      </w:r>
    </w:p>
    <w:p w14:paraId="149527CC" w14:textId="77777777" w:rsidR="008D4246" w:rsidRPr="00B2357D" w:rsidRDefault="008D4246" w:rsidP="008D4246">
      <w:pPr>
        <w:pStyle w:val="ListParagraph"/>
        <w:spacing w:before="60"/>
        <w:jc w:val="both"/>
        <w:rPr>
          <w:rFonts w:ascii="Montserrat" w:hAnsi="Montserrat" w:cs="Arial"/>
          <w:szCs w:val="20"/>
        </w:rPr>
      </w:pPr>
    </w:p>
    <w:p w14:paraId="39247A2D" w14:textId="77777777" w:rsidR="008D4246" w:rsidRPr="00C07AF3" w:rsidRDefault="008D4246" w:rsidP="008D4246">
      <w:pPr>
        <w:pStyle w:val="Heading6"/>
        <w:numPr>
          <w:ilvl w:val="0"/>
          <w:numId w:val="16"/>
        </w:numPr>
        <w:rPr>
          <w:szCs w:val="20"/>
        </w:rPr>
      </w:pPr>
      <w:r w:rsidRPr="00C07AF3">
        <w:lastRenderedPageBreak/>
        <w:t>Other costs</w:t>
      </w:r>
    </w:p>
    <w:p w14:paraId="476FEB9C" w14:textId="1A434DF6" w:rsidR="008D4246" w:rsidRPr="003C41CC" w:rsidRDefault="008D4246" w:rsidP="008D4246">
      <w:pPr>
        <w:numPr>
          <w:ilvl w:val="0"/>
          <w:numId w:val="20"/>
        </w:numPr>
        <w:spacing w:before="60" w:after="0" w:line="240" w:lineRule="auto"/>
        <w:jc w:val="both"/>
        <w:rPr>
          <w:rFonts w:cs="Arial"/>
          <w:szCs w:val="20"/>
        </w:rPr>
      </w:pPr>
      <w:r w:rsidRPr="003C41CC">
        <w:rPr>
          <w:rFonts w:cs="Arial"/>
          <w:szCs w:val="20"/>
        </w:rPr>
        <w:t>What other exp</w:t>
      </w:r>
      <w:r w:rsidR="00B10562">
        <w:rPr>
          <w:rFonts w:cs="Arial"/>
          <w:szCs w:val="20"/>
        </w:rPr>
        <w:t xml:space="preserve">enses </w:t>
      </w:r>
      <w:r w:rsidRPr="003C41CC">
        <w:rPr>
          <w:rFonts w:cs="Arial"/>
          <w:szCs w:val="20"/>
        </w:rPr>
        <w:t>must you make next year?</w:t>
      </w:r>
    </w:p>
    <w:p w14:paraId="2BAEA2A7" w14:textId="77777777" w:rsidR="008D4246" w:rsidRPr="003C41CC" w:rsidRDefault="008D4246" w:rsidP="00706047">
      <w:pPr>
        <w:numPr>
          <w:ilvl w:val="0"/>
          <w:numId w:val="84"/>
        </w:numPr>
        <w:spacing w:before="60" w:after="0" w:line="240" w:lineRule="auto"/>
        <w:jc w:val="both"/>
        <w:rPr>
          <w:rFonts w:cs="Arial"/>
          <w:szCs w:val="20"/>
        </w:rPr>
      </w:pPr>
      <w:r w:rsidRPr="003C41CC">
        <w:rPr>
          <w:rFonts w:cs="Arial"/>
          <w:szCs w:val="20"/>
        </w:rPr>
        <w:t>Administration costs</w:t>
      </w:r>
    </w:p>
    <w:p w14:paraId="65A2B87B" w14:textId="77777777" w:rsidR="008D4246" w:rsidRDefault="008D4246" w:rsidP="00706047">
      <w:pPr>
        <w:numPr>
          <w:ilvl w:val="0"/>
          <w:numId w:val="84"/>
        </w:numPr>
        <w:spacing w:before="60" w:after="0" w:line="240" w:lineRule="auto"/>
        <w:jc w:val="both"/>
        <w:rPr>
          <w:rFonts w:cs="Arial"/>
          <w:szCs w:val="20"/>
        </w:rPr>
      </w:pPr>
      <w:r w:rsidRPr="003C41CC">
        <w:rPr>
          <w:rFonts w:cs="Arial"/>
          <w:szCs w:val="20"/>
        </w:rPr>
        <w:t>Depreciation costs</w:t>
      </w:r>
    </w:p>
    <w:p w14:paraId="2E8C4264" w14:textId="77777777" w:rsidR="008D4246" w:rsidRDefault="008D4246" w:rsidP="00706047">
      <w:pPr>
        <w:numPr>
          <w:ilvl w:val="0"/>
          <w:numId w:val="84"/>
        </w:numPr>
        <w:spacing w:before="60" w:after="0" w:line="240" w:lineRule="auto"/>
        <w:jc w:val="both"/>
        <w:rPr>
          <w:rFonts w:cs="Arial"/>
          <w:szCs w:val="20"/>
        </w:rPr>
      </w:pPr>
      <w:r>
        <w:rPr>
          <w:rFonts w:cs="Arial"/>
          <w:szCs w:val="20"/>
        </w:rPr>
        <w:t>Cyclical maintenance provision</w:t>
      </w:r>
    </w:p>
    <w:p w14:paraId="55DBCBE5" w14:textId="0509EFF8" w:rsidR="008D4246" w:rsidRDefault="00113F61" w:rsidP="00706047">
      <w:pPr>
        <w:numPr>
          <w:ilvl w:val="0"/>
          <w:numId w:val="84"/>
        </w:numPr>
        <w:spacing w:before="60" w:after="0" w:line="240" w:lineRule="auto"/>
        <w:jc w:val="both"/>
        <w:rPr>
          <w:rFonts w:cs="Arial"/>
          <w:szCs w:val="20"/>
        </w:rPr>
      </w:pPr>
      <w:r>
        <w:rPr>
          <w:rFonts w:cs="Arial"/>
          <w:szCs w:val="20"/>
        </w:rPr>
        <w:t>Operating l</w:t>
      </w:r>
      <w:r w:rsidR="008D4246">
        <w:rPr>
          <w:rFonts w:cs="Arial"/>
          <w:szCs w:val="20"/>
        </w:rPr>
        <w:t>ease costs</w:t>
      </w:r>
    </w:p>
    <w:p w14:paraId="6947AED8" w14:textId="138EDEFB" w:rsidR="00113F61" w:rsidRPr="003C41CC" w:rsidRDefault="00113F61" w:rsidP="00706047">
      <w:pPr>
        <w:numPr>
          <w:ilvl w:val="0"/>
          <w:numId w:val="84"/>
        </w:numPr>
        <w:spacing w:before="60" w:after="0" w:line="240" w:lineRule="auto"/>
        <w:jc w:val="both"/>
        <w:rPr>
          <w:rFonts w:cs="Arial"/>
          <w:szCs w:val="20"/>
        </w:rPr>
      </w:pPr>
      <w:r>
        <w:rPr>
          <w:rFonts w:cs="Arial"/>
          <w:szCs w:val="20"/>
        </w:rPr>
        <w:t>Finance lease interest costs.</w:t>
      </w:r>
    </w:p>
    <w:p w14:paraId="6C29FAAA" w14:textId="77777777" w:rsidR="008D4246" w:rsidRPr="000607C0" w:rsidRDefault="008D4246" w:rsidP="008D4246">
      <w:pPr>
        <w:spacing w:before="60" w:after="0" w:line="240" w:lineRule="auto"/>
        <w:ind w:left="2160"/>
        <w:jc w:val="both"/>
        <w:rPr>
          <w:rFonts w:cs="Arial"/>
          <w:sz w:val="22"/>
        </w:rPr>
      </w:pPr>
    </w:p>
    <w:p w14:paraId="218229DF" w14:textId="77777777" w:rsidR="008D4246" w:rsidRPr="000607C0" w:rsidRDefault="008D4246" w:rsidP="008D4246">
      <w:pPr>
        <w:pStyle w:val="Heading6"/>
        <w:numPr>
          <w:ilvl w:val="0"/>
          <w:numId w:val="16"/>
        </w:numPr>
      </w:pPr>
      <w:r w:rsidRPr="000607C0">
        <w:t>Future costs</w:t>
      </w:r>
    </w:p>
    <w:p w14:paraId="198D08E3" w14:textId="77777777" w:rsidR="008D4246" w:rsidRDefault="008D4246" w:rsidP="008D4246">
      <w:pPr>
        <w:pStyle w:val="ListParagraph"/>
        <w:numPr>
          <w:ilvl w:val="0"/>
          <w:numId w:val="21"/>
        </w:numPr>
        <w:spacing w:before="60"/>
        <w:jc w:val="both"/>
        <w:rPr>
          <w:rFonts w:ascii="Montserrat" w:hAnsi="Montserrat" w:cs="Arial"/>
          <w:szCs w:val="20"/>
        </w:rPr>
      </w:pPr>
      <w:r w:rsidRPr="003C41CC">
        <w:rPr>
          <w:rFonts w:ascii="Montserrat" w:hAnsi="Montserrat" w:cs="Arial"/>
          <w:szCs w:val="20"/>
        </w:rPr>
        <w:t>Do you have costs coming up in future years that you will need to save for now?</w:t>
      </w:r>
    </w:p>
    <w:p w14:paraId="10305B26" w14:textId="77777777" w:rsidR="008D4246" w:rsidRDefault="008D4246" w:rsidP="008D4246">
      <w:pPr>
        <w:pStyle w:val="CommentText"/>
      </w:pPr>
    </w:p>
    <w:p w14:paraId="2A2583A4" w14:textId="77777777" w:rsidR="008D4246" w:rsidRPr="00922420" w:rsidRDefault="008D4246" w:rsidP="008D4246">
      <w:pPr>
        <w:pStyle w:val="Heading4"/>
      </w:pPr>
      <w:r w:rsidRPr="00922420">
        <w:t>Review</w:t>
      </w:r>
      <w:r>
        <w:t xml:space="preserve">ing a </w:t>
      </w:r>
      <w:r w:rsidRPr="00922420">
        <w:t>draft budget</w:t>
      </w:r>
    </w:p>
    <w:p w14:paraId="7C380550" w14:textId="77777777" w:rsidR="008D4246" w:rsidRPr="00922420" w:rsidRDefault="008D4246" w:rsidP="008D4246">
      <w:pPr>
        <w:spacing w:before="60" w:after="0" w:line="240" w:lineRule="auto"/>
        <w:jc w:val="both"/>
        <w:rPr>
          <w:rFonts w:cs="Arial"/>
          <w:szCs w:val="20"/>
        </w:rPr>
      </w:pPr>
      <w:r w:rsidRPr="00922420">
        <w:rPr>
          <w:rFonts w:cs="Arial"/>
          <w:szCs w:val="20"/>
        </w:rPr>
        <w:t>Now that yo</w:t>
      </w:r>
      <w:r>
        <w:rPr>
          <w:rFonts w:cs="Arial"/>
          <w:szCs w:val="20"/>
        </w:rPr>
        <w:t>u have a draft</w:t>
      </w:r>
      <w:r w:rsidRPr="00922420">
        <w:rPr>
          <w:rFonts w:cs="Arial"/>
          <w:szCs w:val="20"/>
        </w:rPr>
        <w:t xml:space="preserve"> version of your budget, it is time to give it a reality check.</w:t>
      </w:r>
    </w:p>
    <w:p w14:paraId="0C30CCFF" w14:textId="77777777" w:rsidR="008D4246" w:rsidRPr="00484568" w:rsidRDefault="008D4246" w:rsidP="00706047">
      <w:pPr>
        <w:pStyle w:val="ListParagraph"/>
        <w:numPr>
          <w:ilvl w:val="0"/>
          <w:numId w:val="61"/>
        </w:numPr>
        <w:rPr>
          <w:rFonts w:ascii="Montserrat" w:hAnsi="Montserrat"/>
        </w:rPr>
      </w:pPr>
      <w:r w:rsidRPr="00484568">
        <w:rPr>
          <w:rFonts w:ascii="Montserrat" w:hAnsi="Montserrat"/>
        </w:rPr>
        <w:t xml:space="preserve">Are your assumptions realistic? For example, if your boiler breaks down every year, have you </w:t>
      </w:r>
      <w:r>
        <w:rPr>
          <w:rFonts w:ascii="Montserrat" w:hAnsi="Montserrat"/>
        </w:rPr>
        <w:t>set aside money to get it fixed</w:t>
      </w:r>
      <w:r w:rsidRPr="00484568">
        <w:rPr>
          <w:rFonts w:ascii="Montserrat" w:hAnsi="Montserrat"/>
        </w:rPr>
        <w:t>?</w:t>
      </w:r>
    </w:p>
    <w:p w14:paraId="4734FAB9" w14:textId="336E3FD5" w:rsidR="008D4246" w:rsidRPr="00484568" w:rsidRDefault="008D4246" w:rsidP="00706047">
      <w:pPr>
        <w:pStyle w:val="ListParagraph"/>
        <w:numPr>
          <w:ilvl w:val="0"/>
          <w:numId w:val="61"/>
        </w:numPr>
        <w:rPr>
          <w:rFonts w:ascii="Montserrat" w:hAnsi="Montserrat"/>
        </w:rPr>
      </w:pPr>
      <w:r w:rsidRPr="00484568">
        <w:rPr>
          <w:rFonts w:ascii="Montserrat" w:hAnsi="Montserrat"/>
        </w:rPr>
        <w:t xml:space="preserve">Does the </w:t>
      </w:r>
      <w:r w:rsidR="00E80E43">
        <w:rPr>
          <w:rFonts w:ascii="Montserrat" w:hAnsi="Montserrat"/>
        </w:rPr>
        <w:t>draft budget</w:t>
      </w:r>
      <w:r w:rsidRPr="00484568">
        <w:rPr>
          <w:rFonts w:ascii="Montserrat" w:hAnsi="Montserrat"/>
        </w:rPr>
        <w:t xml:space="preserve"> show a surplus including depreciation? If not:</w:t>
      </w:r>
    </w:p>
    <w:p w14:paraId="56836BDD" w14:textId="77777777" w:rsidR="008D4246" w:rsidRPr="00484568" w:rsidRDefault="008D4246" w:rsidP="00706047">
      <w:pPr>
        <w:pStyle w:val="ListParagraph"/>
        <w:numPr>
          <w:ilvl w:val="0"/>
          <w:numId w:val="62"/>
        </w:numPr>
        <w:rPr>
          <w:rFonts w:ascii="Montserrat" w:hAnsi="Montserrat"/>
        </w:rPr>
      </w:pPr>
      <w:r w:rsidRPr="00484568">
        <w:rPr>
          <w:rFonts w:ascii="Montserrat" w:hAnsi="Montserrat"/>
        </w:rPr>
        <w:t>What change</w:t>
      </w:r>
      <w:r>
        <w:rPr>
          <w:rFonts w:ascii="Montserrat" w:hAnsi="Montserrat"/>
        </w:rPr>
        <w:t>s can you make that will increase revenue and</w:t>
      </w:r>
      <w:r w:rsidRPr="00484568">
        <w:rPr>
          <w:rFonts w:ascii="Montserrat" w:hAnsi="Montserrat"/>
        </w:rPr>
        <w:t xml:space="preserve"> cut costs?</w:t>
      </w:r>
    </w:p>
    <w:p w14:paraId="0ACDE344" w14:textId="77777777" w:rsidR="008D4246" w:rsidRPr="00484568" w:rsidRDefault="008D4246" w:rsidP="00706047">
      <w:pPr>
        <w:pStyle w:val="ListParagraph"/>
        <w:numPr>
          <w:ilvl w:val="0"/>
          <w:numId w:val="62"/>
        </w:numPr>
        <w:rPr>
          <w:rFonts w:ascii="Montserrat" w:hAnsi="Montserrat"/>
        </w:rPr>
      </w:pPr>
      <w:r w:rsidRPr="00484568">
        <w:rPr>
          <w:rFonts w:ascii="Montserrat" w:hAnsi="Montserrat"/>
        </w:rPr>
        <w:t>Can you afford to run a deficit next year?</w:t>
      </w:r>
    </w:p>
    <w:p w14:paraId="17946359" w14:textId="77777777" w:rsidR="008D4246" w:rsidRPr="00484568" w:rsidRDefault="008D4246" w:rsidP="00706047">
      <w:pPr>
        <w:pStyle w:val="ListParagraph"/>
        <w:numPr>
          <w:ilvl w:val="0"/>
          <w:numId w:val="62"/>
        </w:numPr>
        <w:rPr>
          <w:rFonts w:ascii="Montserrat" w:hAnsi="Montserrat"/>
        </w:rPr>
      </w:pPr>
      <w:r w:rsidRPr="00484568">
        <w:rPr>
          <w:rFonts w:ascii="Montserrat" w:hAnsi="Montserrat"/>
        </w:rPr>
        <w:t xml:space="preserve">How can you make changes in </w:t>
      </w:r>
      <w:r>
        <w:rPr>
          <w:rFonts w:ascii="Montserrat" w:hAnsi="Montserrat"/>
        </w:rPr>
        <w:t xml:space="preserve">the future </w:t>
      </w:r>
      <w:r w:rsidRPr="00484568">
        <w:rPr>
          <w:rFonts w:ascii="Montserrat" w:hAnsi="Montserrat"/>
        </w:rPr>
        <w:t>to ensure you make a surplus and start building up reserves?</w:t>
      </w:r>
    </w:p>
    <w:p w14:paraId="32B4174A" w14:textId="77777777" w:rsidR="008D4246" w:rsidRPr="00484568" w:rsidRDefault="008D4246" w:rsidP="00706047">
      <w:pPr>
        <w:pStyle w:val="ListParagraph"/>
        <w:numPr>
          <w:ilvl w:val="0"/>
          <w:numId w:val="61"/>
        </w:numPr>
        <w:rPr>
          <w:rFonts w:ascii="Montserrat" w:hAnsi="Montserrat"/>
        </w:rPr>
      </w:pPr>
      <w:r w:rsidRPr="00484568">
        <w:rPr>
          <w:rFonts w:ascii="Montserrat" w:hAnsi="Montserrat"/>
        </w:rPr>
        <w:t>Based on your experience last year and over the year to date, is your budget realistic?</w:t>
      </w:r>
    </w:p>
    <w:p w14:paraId="41EE3013" w14:textId="77777777" w:rsidR="008D4246" w:rsidRDefault="008D4246" w:rsidP="00706047">
      <w:pPr>
        <w:pStyle w:val="ListParagraph"/>
        <w:numPr>
          <w:ilvl w:val="0"/>
          <w:numId w:val="61"/>
        </w:numPr>
        <w:rPr>
          <w:rFonts w:ascii="Montserrat" w:hAnsi="Montserrat"/>
        </w:rPr>
      </w:pPr>
      <w:r w:rsidRPr="00484568">
        <w:rPr>
          <w:rFonts w:ascii="Montserrat" w:hAnsi="Montserrat"/>
        </w:rPr>
        <w:t>Will you have the funds necessary to make planned fixed asset purchases?</w:t>
      </w:r>
    </w:p>
    <w:p w14:paraId="69B71999" w14:textId="77777777" w:rsidR="008D4246" w:rsidRPr="00484568" w:rsidRDefault="008D4246" w:rsidP="00706047">
      <w:pPr>
        <w:pStyle w:val="ListParagraph"/>
        <w:numPr>
          <w:ilvl w:val="0"/>
          <w:numId w:val="61"/>
        </w:numPr>
        <w:rPr>
          <w:rFonts w:ascii="Montserrat" w:hAnsi="Montserrat"/>
        </w:rPr>
      </w:pPr>
      <w:r>
        <w:rPr>
          <w:rFonts w:ascii="Montserrat" w:hAnsi="Montserrat"/>
        </w:rPr>
        <w:t>Ensure you have adequate reserves for your cyclical maintenance provision</w:t>
      </w:r>
    </w:p>
    <w:p w14:paraId="305DF479" w14:textId="77777777" w:rsidR="008D4246" w:rsidRDefault="008D4246" w:rsidP="00706047">
      <w:pPr>
        <w:pStyle w:val="ListParagraph"/>
        <w:numPr>
          <w:ilvl w:val="0"/>
          <w:numId w:val="61"/>
        </w:numPr>
        <w:rPr>
          <w:rFonts w:ascii="Montserrat" w:hAnsi="Montserrat"/>
        </w:rPr>
      </w:pPr>
      <w:r w:rsidRPr="00484568">
        <w:rPr>
          <w:rFonts w:ascii="Montserrat" w:hAnsi="Montserrat"/>
        </w:rPr>
        <w:t>Are there any areas where spending is not essential and does not directly contribute to student achievement?</w:t>
      </w:r>
    </w:p>
    <w:p w14:paraId="1F78A365" w14:textId="77777777" w:rsidR="008D4246" w:rsidRPr="00192721" w:rsidRDefault="008D4246" w:rsidP="008D4246">
      <w:pPr>
        <w:pStyle w:val="ListParagraph"/>
        <w:rPr>
          <w:rFonts w:ascii="Montserrat" w:hAnsi="Montserrat"/>
        </w:rPr>
      </w:pPr>
    </w:p>
    <w:p w14:paraId="13D2C465" w14:textId="417A7F06" w:rsidR="008D4246" w:rsidRPr="00675A2D" w:rsidRDefault="008D4246" w:rsidP="008D4246">
      <w:pPr>
        <w:pStyle w:val="CommentText"/>
        <w:rPr>
          <w:rFonts w:cs="Arial"/>
        </w:rPr>
      </w:pPr>
      <w:r>
        <w:rPr>
          <w:rFonts w:cs="Arial"/>
        </w:rPr>
        <w:t xml:space="preserve">Once you are confident that </w:t>
      </w:r>
      <w:r w:rsidRPr="00653BCB">
        <w:rPr>
          <w:rFonts w:cs="Arial"/>
        </w:rPr>
        <w:t>the budget i</w:t>
      </w:r>
      <w:r>
        <w:rPr>
          <w:rFonts w:cs="Arial"/>
        </w:rPr>
        <w:t xml:space="preserve">s representative of the </w:t>
      </w:r>
      <w:r w:rsidRPr="00653BCB">
        <w:rPr>
          <w:rFonts w:cs="Arial"/>
        </w:rPr>
        <w:t xml:space="preserve">strategic plan, prepare it for review </w:t>
      </w:r>
      <w:r>
        <w:rPr>
          <w:rFonts w:cs="Arial"/>
        </w:rPr>
        <w:t xml:space="preserve">and approval </w:t>
      </w:r>
      <w:r w:rsidRPr="00653BCB">
        <w:rPr>
          <w:rFonts w:cs="Arial"/>
        </w:rPr>
        <w:t>by the board.</w:t>
      </w:r>
    </w:p>
    <w:p w14:paraId="17C519E8" w14:textId="77777777" w:rsidR="008D4246" w:rsidRDefault="008D4246" w:rsidP="008D4246">
      <w:pPr>
        <w:pStyle w:val="Heading4"/>
      </w:pPr>
      <w:r>
        <w:t>Approving a budget</w:t>
      </w:r>
    </w:p>
    <w:p w14:paraId="7F7F8A22" w14:textId="77777777" w:rsidR="008D4246" w:rsidRPr="00200374" w:rsidRDefault="008D4246" w:rsidP="008D4246">
      <w:pPr>
        <w:spacing w:before="60" w:after="220"/>
        <w:rPr>
          <w:rFonts w:cs="Arial"/>
          <w:szCs w:val="20"/>
        </w:rPr>
      </w:pPr>
      <w:r>
        <w:rPr>
          <w:rFonts w:cs="Arial"/>
          <w:szCs w:val="20"/>
        </w:rPr>
        <w:t xml:space="preserve">The board has responsibility </w:t>
      </w:r>
      <w:r w:rsidRPr="00200374">
        <w:rPr>
          <w:rFonts w:cs="Arial"/>
          <w:szCs w:val="20"/>
        </w:rPr>
        <w:t xml:space="preserve">to </w:t>
      </w:r>
      <w:r>
        <w:rPr>
          <w:rFonts w:cs="Arial"/>
          <w:szCs w:val="20"/>
        </w:rPr>
        <w:t>ensure budgets are prepared and</w:t>
      </w:r>
      <w:r w:rsidRPr="00200374">
        <w:rPr>
          <w:rFonts w:cs="Arial"/>
          <w:szCs w:val="20"/>
        </w:rPr>
        <w:t xml:space="preserve"> approve</w:t>
      </w:r>
      <w:r>
        <w:rPr>
          <w:rFonts w:cs="Arial"/>
          <w:szCs w:val="20"/>
        </w:rPr>
        <w:t>d annually. The budget should be board-approved before year end.  The principal, the financial service provider, business manager or</w:t>
      </w:r>
      <w:r w:rsidRPr="00200374">
        <w:rPr>
          <w:rFonts w:cs="Arial"/>
          <w:szCs w:val="20"/>
        </w:rPr>
        <w:t xml:space="preserve"> office support staff are often involved in the budgeting process with the board. The budge</w:t>
      </w:r>
      <w:r>
        <w:rPr>
          <w:rFonts w:cs="Arial"/>
          <w:szCs w:val="20"/>
        </w:rPr>
        <w:t xml:space="preserve">t should align with the </w:t>
      </w:r>
      <w:r w:rsidRPr="00200374">
        <w:rPr>
          <w:rFonts w:cs="Arial"/>
          <w:szCs w:val="20"/>
        </w:rPr>
        <w:t>annual plan, all</w:t>
      </w:r>
      <w:r>
        <w:rPr>
          <w:rFonts w:cs="Arial"/>
          <w:szCs w:val="20"/>
        </w:rPr>
        <w:t xml:space="preserve">ocating resources to the </w:t>
      </w:r>
      <w:r w:rsidRPr="00200374">
        <w:rPr>
          <w:rFonts w:cs="Arial"/>
          <w:szCs w:val="20"/>
        </w:rPr>
        <w:t>educational priorities</w:t>
      </w:r>
      <w:r>
        <w:rPr>
          <w:rFonts w:cs="Arial"/>
          <w:szCs w:val="20"/>
        </w:rPr>
        <w:t xml:space="preserve"> that have been identified</w:t>
      </w:r>
      <w:r w:rsidRPr="00200374">
        <w:rPr>
          <w:rFonts w:cs="Arial"/>
          <w:szCs w:val="20"/>
        </w:rPr>
        <w:t>.</w:t>
      </w:r>
      <w:r>
        <w:rPr>
          <w:rFonts w:cs="Arial"/>
          <w:szCs w:val="20"/>
        </w:rPr>
        <w:t xml:space="preserve"> The approved budget needs to be shared with all budget holders before the end of the year to allow for planning.</w:t>
      </w:r>
    </w:p>
    <w:p w14:paraId="5AE324AC" w14:textId="77777777" w:rsidR="008D4246" w:rsidRPr="00200374" w:rsidRDefault="008D4246" w:rsidP="008D4246">
      <w:pPr>
        <w:spacing w:before="60" w:after="220"/>
        <w:rPr>
          <w:rFonts w:cs="Arial"/>
          <w:sz w:val="22"/>
        </w:rPr>
      </w:pPr>
      <w:r>
        <w:rPr>
          <w:rFonts w:cs="Arial"/>
          <w:szCs w:val="20"/>
        </w:rPr>
        <w:t>The full board need to review</w:t>
      </w:r>
      <w:r w:rsidRPr="00200374">
        <w:rPr>
          <w:rFonts w:cs="Arial"/>
          <w:szCs w:val="20"/>
        </w:rPr>
        <w:t xml:space="preserve"> </w:t>
      </w:r>
      <w:r>
        <w:rPr>
          <w:rFonts w:cs="Arial"/>
          <w:szCs w:val="20"/>
        </w:rPr>
        <w:t xml:space="preserve">the proposed budget. Depending on how much input board members have had in budget planning, they </w:t>
      </w:r>
      <w:r w:rsidRPr="00200374">
        <w:rPr>
          <w:rFonts w:cs="Arial"/>
          <w:szCs w:val="20"/>
        </w:rPr>
        <w:t xml:space="preserve">may </w:t>
      </w:r>
      <w:r>
        <w:rPr>
          <w:rFonts w:cs="Arial"/>
          <w:szCs w:val="20"/>
        </w:rPr>
        <w:t xml:space="preserve">want to </w:t>
      </w:r>
      <w:r w:rsidRPr="00200374">
        <w:rPr>
          <w:rFonts w:cs="Arial"/>
          <w:szCs w:val="20"/>
        </w:rPr>
        <w:t>refine some of the detail</w:t>
      </w:r>
      <w:r>
        <w:rPr>
          <w:rFonts w:cs="Arial"/>
          <w:szCs w:val="20"/>
        </w:rPr>
        <w:t>.</w:t>
      </w:r>
    </w:p>
    <w:p w14:paraId="5702D118" w14:textId="5DE8EF62" w:rsidR="008D4246" w:rsidRPr="00200374" w:rsidRDefault="008D4246" w:rsidP="008D4246">
      <w:pPr>
        <w:spacing w:before="60" w:after="220"/>
        <w:rPr>
          <w:rFonts w:cs="Arial"/>
          <w:szCs w:val="20"/>
        </w:rPr>
      </w:pPr>
      <w:r w:rsidRPr="00200374">
        <w:rPr>
          <w:rFonts w:cs="Arial"/>
          <w:szCs w:val="20"/>
        </w:rPr>
        <w:t>Whe</w:t>
      </w:r>
      <w:r>
        <w:rPr>
          <w:rFonts w:cs="Arial"/>
          <w:szCs w:val="20"/>
        </w:rPr>
        <w:t xml:space="preserve">n the proposed budget has been reviewed and updated, the board formally approves the budget, and </w:t>
      </w:r>
      <w:r w:rsidRPr="00200374">
        <w:rPr>
          <w:rFonts w:cs="Arial"/>
          <w:szCs w:val="20"/>
        </w:rPr>
        <w:t>record</w:t>
      </w:r>
      <w:r>
        <w:rPr>
          <w:rFonts w:cs="Arial"/>
          <w:szCs w:val="20"/>
        </w:rPr>
        <w:t>s the</w:t>
      </w:r>
      <w:r w:rsidRPr="00200374">
        <w:rPr>
          <w:rFonts w:cs="Arial"/>
          <w:szCs w:val="20"/>
        </w:rPr>
        <w:t xml:space="preserve"> decision in its minutes.</w:t>
      </w:r>
      <w:r w:rsidR="00085B72">
        <w:rPr>
          <w:rFonts w:cs="Arial"/>
          <w:szCs w:val="20"/>
        </w:rPr>
        <w:t xml:space="preserve"> The approved budget will need to be incorporated into your annual report. A copy of the approved budget and the related minute should be provided to your auditor.</w:t>
      </w:r>
    </w:p>
    <w:p w14:paraId="2D39F928" w14:textId="133DCB56" w:rsidR="008D4246" w:rsidRPr="00675A2D" w:rsidRDefault="008D4246" w:rsidP="00675A2D">
      <w:r w:rsidRPr="00200374">
        <w:rPr>
          <w:rFonts w:cs="Arial"/>
          <w:szCs w:val="20"/>
        </w:rPr>
        <w:t xml:space="preserve">The approval of the budget by the board is </w:t>
      </w:r>
      <w:r>
        <w:rPr>
          <w:rFonts w:cs="Arial"/>
          <w:szCs w:val="20"/>
        </w:rPr>
        <w:t>for</w:t>
      </w:r>
      <w:r w:rsidRPr="00200374">
        <w:rPr>
          <w:rFonts w:cs="Arial"/>
          <w:szCs w:val="20"/>
        </w:rPr>
        <w:t xml:space="preserve"> the expected expe</w:t>
      </w:r>
      <w:r>
        <w:rPr>
          <w:rFonts w:cs="Arial"/>
          <w:szCs w:val="20"/>
        </w:rPr>
        <w:t xml:space="preserve">nditure for the upcoming </w:t>
      </w:r>
      <w:r w:rsidRPr="00200374">
        <w:rPr>
          <w:rFonts w:cs="Arial"/>
          <w:szCs w:val="20"/>
        </w:rPr>
        <w:t xml:space="preserve">year. </w:t>
      </w:r>
      <w:r>
        <w:rPr>
          <w:rFonts w:cs="Arial"/>
          <w:szCs w:val="20"/>
        </w:rPr>
        <w:t>It is important to continue to monitor the</w:t>
      </w:r>
      <w:r w:rsidRPr="00200374">
        <w:rPr>
          <w:rFonts w:cs="Arial"/>
          <w:szCs w:val="20"/>
        </w:rPr>
        <w:t xml:space="preserve"> budget </w:t>
      </w:r>
      <w:r>
        <w:rPr>
          <w:rFonts w:cs="Arial"/>
          <w:szCs w:val="20"/>
        </w:rPr>
        <w:t>closely during</w:t>
      </w:r>
      <w:r w:rsidRPr="00200374">
        <w:rPr>
          <w:rFonts w:cs="Arial"/>
          <w:szCs w:val="20"/>
        </w:rPr>
        <w:t xml:space="preserve"> the year.</w:t>
      </w:r>
    </w:p>
    <w:p w14:paraId="1A5B966F" w14:textId="77777777" w:rsidR="00113F61" w:rsidRDefault="008D4246" w:rsidP="008D4246">
      <w:r>
        <w:rPr>
          <w:b/>
          <w:color w:val="F47721"/>
          <w:sz w:val="23"/>
          <w:szCs w:val="23"/>
        </w:rPr>
        <w:lastRenderedPageBreak/>
        <w:br/>
      </w:r>
      <w:r w:rsidRPr="00560597">
        <w:rPr>
          <w:noProof/>
          <w:lang w:eastAsia="en-NZ"/>
        </w:rPr>
        <w:drawing>
          <wp:anchor distT="0" distB="0" distL="114300" distR="114300" simplePos="0" relativeHeight="251658301" behindDoc="0" locked="0" layoutInCell="1" allowOverlap="1" wp14:anchorId="6919DC11" wp14:editId="201C65A6">
            <wp:simplePos x="0" y="0"/>
            <wp:positionH relativeFrom="margin">
              <wp:posOffset>0</wp:posOffset>
            </wp:positionH>
            <wp:positionV relativeFrom="paragraph">
              <wp:posOffset>0</wp:posOffset>
            </wp:positionV>
            <wp:extent cx="460800" cy="460800"/>
            <wp:effectExtent l="0" t="0" r="0" b="0"/>
            <wp:wrapSquare wrapText="bothSides"/>
            <wp:docPr id="2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r>
        <w:br/>
      </w:r>
    </w:p>
    <w:p w14:paraId="241835EB" w14:textId="6DC1B3BC" w:rsidR="008D4246" w:rsidRPr="00113F61" w:rsidRDefault="00AD6B63" w:rsidP="003C4C9E">
      <w:hyperlink r:id="rId50" w:anchor="sh-funding%20calculator" w:history="1">
        <w:r w:rsidR="00113F61" w:rsidRPr="00113F61">
          <w:rPr>
            <w:rStyle w:val="Hyperlink"/>
          </w:rPr>
          <w:t>Operational funding calculator</w:t>
        </w:r>
      </w:hyperlink>
    </w:p>
    <w:p w14:paraId="5ED1F7AF" w14:textId="28CD0EBD" w:rsidR="008D4246" w:rsidRDefault="00AD6B63" w:rsidP="003C4C9E">
      <w:pPr>
        <w:rPr>
          <w:rStyle w:val="Hyperlink"/>
        </w:rPr>
      </w:pPr>
      <w:hyperlink w:anchor="_4.6_Depreciation" w:history="1">
        <w:r w:rsidR="008D4246" w:rsidRPr="00675A2D">
          <w:rPr>
            <w:rStyle w:val="Hyperlink"/>
          </w:rPr>
          <w:t>Depreciation</w:t>
        </w:r>
      </w:hyperlink>
    </w:p>
    <w:p w14:paraId="682E4E06" w14:textId="77777777" w:rsidR="003C4C9E" w:rsidRDefault="003C4C9E" w:rsidP="003C4C9E">
      <w:bookmarkStart w:id="277" w:name="_3.3_Forecasting"/>
      <w:bookmarkEnd w:id="277"/>
    </w:p>
    <w:p w14:paraId="51378C3D" w14:textId="77777777" w:rsidR="008D4246" w:rsidRDefault="008D4246" w:rsidP="008D4246">
      <w:pPr>
        <w:pStyle w:val="Heading2"/>
      </w:pPr>
      <w:bookmarkStart w:id="278" w:name="_Toc132279455"/>
      <w:r>
        <w:t>3.3 Forecasting</w:t>
      </w:r>
      <w:bookmarkEnd w:id="278"/>
      <w:r>
        <w:t xml:space="preserve"> </w:t>
      </w:r>
    </w:p>
    <w:p w14:paraId="5B0BD62D" w14:textId="27939DCE" w:rsidR="008D4246" w:rsidRDefault="008D4246" w:rsidP="008D4246">
      <w:pPr>
        <w:pStyle w:val="CommentText"/>
      </w:pPr>
      <w:r>
        <w:t>Schools</w:t>
      </w:r>
      <w:r w:rsidR="00483149">
        <w:t xml:space="preserve"> and </w:t>
      </w:r>
      <w:r>
        <w:t>kura should regularly review how they are performing against their approved budget. Even careful budget preparation cannot</w:t>
      </w:r>
      <w:r w:rsidRPr="000607C0">
        <w:t xml:space="preserve"> account for everything that happen</w:t>
      </w:r>
      <w:r>
        <w:t>s in a year. Circumstances can change and decisions might need to be made to reallocate funding within the agreed budget levels. The board approved budget is reported in your annual accounts.</w:t>
      </w:r>
    </w:p>
    <w:p w14:paraId="70246A44" w14:textId="25817A0B" w:rsidR="008D4246" w:rsidRDefault="008D4246" w:rsidP="008D4246">
      <w:pPr>
        <w:pStyle w:val="CommentText"/>
      </w:pPr>
      <w:r>
        <w:t>A forecast shows where the school</w:t>
      </w:r>
      <w:r w:rsidR="00483149">
        <w:t xml:space="preserve"> or </w:t>
      </w:r>
      <w:r>
        <w:t>kura is likely to come out at year end, and takes into account any changes that the school</w:t>
      </w:r>
      <w:r w:rsidR="00483149">
        <w:t xml:space="preserve"> or </w:t>
      </w:r>
      <w:r>
        <w:t xml:space="preserve">kura has become aware of since the budget was approved. Forecasting allows for early intervention and informed decision-making. </w:t>
      </w:r>
    </w:p>
    <w:p w14:paraId="400D9E73" w14:textId="77777777" w:rsidR="008D4246" w:rsidRPr="000607C0" w:rsidRDefault="008D4246" w:rsidP="008D4246">
      <w:pPr>
        <w:pStyle w:val="Heading4"/>
      </w:pPr>
      <w:r>
        <w:t>Operating forecasts</w:t>
      </w:r>
    </w:p>
    <w:p w14:paraId="65848368" w14:textId="7333B882" w:rsidR="008D4246" w:rsidRDefault="008D4246" w:rsidP="008D4246">
      <w:r>
        <w:t>The Ministry recommends that boards prepare at least one formal operating forecast during the year</w:t>
      </w:r>
      <w:r w:rsidR="00B347C6">
        <w:t>, this is vital when circumstances have changed significantly</w:t>
      </w:r>
      <w:r>
        <w:t>. A good time to do this</w:t>
      </w:r>
      <w:r w:rsidRPr="000607C0">
        <w:t xml:space="preserve"> is follow</w:t>
      </w:r>
      <w:r>
        <w:t>ing the 1 July roll return. You may choose to do this more frequently, depending on the financial situation of your school</w:t>
      </w:r>
      <w:r w:rsidR="00483149">
        <w:t xml:space="preserve"> or </w:t>
      </w:r>
      <w:r>
        <w:t>kura.</w:t>
      </w:r>
    </w:p>
    <w:p w14:paraId="27B2209F" w14:textId="223A3C21" w:rsidR="008D4246" w:rsidRPr="000607C0" w:rsidRDefault="008D4246" w:rsidP="008D4246">
      <w:r>
        <w:t xml:space="preserve">The process for approving </w:t>
      </w:r>
      <w:r w:rsidRPr="000607C0">
        <w:t>forecast changes should be documented and approved by the board.</w:t>
      </w:r>
      <w:r>
        <w:t xml:space="preserve"> </w:t>
      </w:r>
      <w:r w:rsidRPr="000607C0">
        <w:t>Once the revised fo</w:t>
      </w:r>
      <w:r>
        <w:t>recast has been approved, it can</w:t>
      </w:r>
      <w:r w:rsidRPr="000607C0">
        <w:t xml:space="preserve"> be used by th</w:t>
      </w:r>
      <w:r>
        <w:t>e school</w:t>
      </w:r>
      <w:r w:rsidR="00483149">
        <w:t xml:space="preserve"> or </w:t>
      </w:r>
      <w:r>
        <w:t>kura</w:t>
      </w:r>
      <w:r w:rsidRPr="000607C0">
        <w:t xml:space="preserve">. </w:t>
      </w:r>
    </w:p>
    <w:p w14:paraId="779A468E" w14:textId="32BFA03F" w:rsidR="008D4246" w:rsidRDefault="008D4246" w:rsidP="008D4246">
      <w:r w:rsidRPr="004F24DE">
        <w:rPr>
          <w:noProof/>
          <w:lang w:eastAsia="en-NZ"/>
        </w:rPr>
        <w:drawing>
          <wp:anchor distT="0" distB="0" distL="114300" distR="114300" simplePos="0" relativeHeight="251658320" behindDoc="0" locked="0" layoutInCell="1" allowOverlap="1" wp14:anchorId="7C74533D" wp14:editId="15AA455F">
            <wp:simplePos x="0" y="0"/>
            <wp:positionH relativeFrom="margin">
              <wp:posOffset>0</wp:posOffset>
            </wp:positionH>
            <wp:positionV relativeFrom="paragraph">
              <wp:posOffset>0</wp:posOffset>
            </wp:positionV>
            <wp:extent cx="460800" cy="460800"/>
            <wp:effectExtent l="0" t="0" r="0" b="0"/>
            <wp:wrapSquare wrapText="bothSides"/>
            <wp:docPr id="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AB421C">
        <w:t>The</w:t>
      </w:r>
      <w:r>
        <w:t xml:space="preserve"> board’s annual report </w:t>
      </w:r>
      <w:r w:rsidRPr="00AB421C">
        <w:t>show</w:t>
      </w:r>
      <w:r>
        <w:t>s</w:t>
      </w:r>
      <w:r w:rsidRPr="00AB421C">
        <w:t xml:space="preserve"> the original operating </w:t>
      </w:r>
      <w:r>
        <w:t xml:space="preserve">budget figures. If the </w:t>
      </w:r>
      <w:r w:rsidR="05365961">
        <w:t>Statement</w:t>
      </w:r>
      <w:r w:rsidR="00483149">
        <w:t xml:space="preserve"> </w:t>
      </w:r>
      <w:r>
        <w:t xml:space="preserve">of Variance shows any financial figures, they must not conflict with the annual financial statements. Any budget forecast figures in the </w:t>
      </w:r>
      <w:r w:rsidR="0174BFA7" w:rsidRPr="00AB421C">
        <w:t xml:space="preserve">Statement </w:t>
      </w:r>
      <w:r w:rsidRPr="00AB421C">
        <w:t>of Variance</w:t>
      </w:r>
      <w:r>
        <w:t xml:space="preserve"> must explain </w:t>
      </w:r>
      <w:r w:rsidRPr="00AB421C">
        <w:t>why actual reve</w:t>
      </w:r>
      <w:r>
        <w:t>nue or expenditure differed</w:t>
      </w:r>
      <w:r w:rsidRPr="00AB421C">
        <w:t xml:space="preserve"> from the original budget.</w:t>
      </w:r>
    </w:p>
    <w:p w14:paraId="7491AAC5" w14:textId="67C6AEF3" w:rsidR="008D4246" w:rsidRPr="00AB421C" w:rsidRDefault="008D4246" w:rsidP="008D4246">
      <w:pPr>
        <w:pStyle w:val="Heading4"/>
      </w:pPr>
      <w:r>
        <w:t>Cashflow forecasts</w:t>
      </w:r>
    </w:p>
    <w:p w14:paraId="12C440FE" w14:textId="7C735DAF" w:rsidR="009268B6" w:rsidRPr="00823907" w:rsidRDefault="008D4246" w:rsidP="005B5E27">
      <w:pPr>
        <w:rPr>
          <w:rFonts w:cs="Arial"/>
          <w:szCs w:val="20"/>
        </w:rPr>
      </w:pPr>
      <w:bookmarkStart w:id="279" w:name="_Hlk57373681"/>
      <w:r>
        <w:t xml:space="preserve">When forecasting your operating </w:t>
      </w:r>
      <w:r w:rsidR="00483149">
        <w:t>position,</w:t>
      </w:r>
      <w:r>
        <w:t xml:space="preserve"> you should also forecast your cashflow position. The</w:t>
      </w:r>
      <w:r w:rsidRPr="000607C0">
        <w:t xml:space="preserve"> cashflow forecast for the rest of the year </w:t>
      </w:r>
      <w:r>
        <w:t xml:space="preserve">needs to be </w:t>
      </w:r>
      <w:r w:rsidRPr="000607C0">
        <w:t>updated. Boards are encouraged to maintain a rolling forecast of their year-end positions, based on the actual year to date and budget or forecast figures for the r</w:t>
      </w:r>
      <w:r>
        <w:t xml:space="preserve">emainder of the year. This </w:t>
      </w:r>
      <w:r w:rsidRPr="000607C0">
        <w:t>ensure</w:t>
      </w:r>
      <w:r>
        <w:t>s</w:t>
      </w:r>
      <w:r w:rsidRPr="000607C0">
        <w:t xml:space="preserve"> </w:t>
      </w:r>
      <w:r>
        <w:t>there are</w:t>
      </w:r>
      <w:r w:rsidRPr="000607C0">
        <w:t xml:space="preserve"> enough funds </w:t>
      </w:r>
      <w:r>
        <w:t xml:space="preserve">through </w:t>
      </w:r>
      <w:r w:rsidRPr="000607C0">
        <w:t>to the end of the year.</w:t>
      </w:r>
      <w:r>
        <w:t xml:space="preserve"> </w:t>
      </w:r>
      <w:bookmarkEnd w:id="279"/>
      <w:r>
        <w:rPr>
          <w:b/>
          <w:color w:val="F47721"/>
          <w:sz w:val="23"/>
          <w:szCs w:val="23"/>
        </w:rPr>
        <w:br/>
      </w:r>
      <w:bookmarkStart w:id="280" w:name="_3.4_Asset_planning"/>
      <w:bookmarkStart w:id="281" w:name="_Toc54252657"/>
      <w:bookmarkEnd w:id="280"/>
    </w:p>
    <w:p w14:paraId="56075456" w14:textId="77777777" w:rsidR="008D4246" w:rsidRDefault="008D4246" w:rsidP="008D4246">
      <w:pPr>
        <w:pStyle w:val="Heading2"/>
      </w:pPr>
      <w:bookmarkStart w:id="282" w:name="_3.4_Asset_planning_1"/>
      <w:bookmarkStart w:id="283" w:name="_Toc132279456"/>
      <w:bookmarkEnd w:id="282"/>
      <w:r>
        <w:t>3.4 Asset planning</w:t>
      </w:r>
      <w:bookmarkEnd w:id="281"/>
      <w:bookmarkEnd w:id="283"/>
    </w:p>
    <w:p w14:paraId="723B4B58" w14:textId="4ECFE034" w:rsidR="008D4246" w:rsidRPr="000607C0" w:rsidRDefault="00A14EC0" w:rsidP="008D4246">
      <w:r>
        <w:t xml:space="preserve">Property, Plant and Equipment </w:t>
      </w:r>
      <w:r w:rsidR="008D4246">
        <w:t>need</w:t>
      </w:r>
      <w:r>
        <w:t>s</w:t>
      </w:r>
      <w:r w:rsidR="008D4246">
        <w:t xml:space="preserve"> to</w:t>
      </w:r>
      <w:r w:rsidR="008D4246" w:rsidRPr="000607C0">
        <w:t xml:space="preserve"> </w:t>
      </w:r>
      <w:r w:rsidR="008D4246">
        <w:t xml:space="preserve">be </w:t>
      </w:r>
      <w:r w:rsidR="008D4246" w:rsidRPr="000607C0">
        <w:t>maintain</w:t>
      </w:r>
      <w:r w:rsidR="008D4246">
        <w:t xml:space="preserve">ed in good working order, and you need a </w:t>
      </w:r>
      <w:r w:rsidR="008D4246" w:rsidRPr="000607C0">
        <w:t>plan for their replacement.</w:t>
      </w:r>
    </w:p>
    <w:p w14:paraId="67C66295" w14:textId="77777777" w:rsidR="008D4246" w:rsidRPr="000607C0" w:rsidRDefault="008D4246" w:rsidP="008D4246">
      <w:r>
        <w:t xml:space="preserve">You can plan for asset </w:t>
      </w:r>
      <w:r w:rsidRPr="000607C0">
        <w:t>r</w:t>
      </w:r>
      <w:r>
        <w:t>eplacement by</w:t>
      </w:r>
      <w:r w:rsidRPr="000607C0">
        <w:t xml:space="preserve">: </w:t>
      </w:r>
    </w:p>
    <w:p w14:paraId="40C0D275" w14:textId="77777777" w:rsidR="008D4246" w:rsidRPr="00424AF5" w:rsidRDefault="008D4246" w:rsidP="00706047">
      <w:pPr>
        <w:pStyle w:val="ListParagraph"/>
        <w:numPr>
          <w:ilvl w:val="0"/>
          <w:numId w:val="49"/>
        </w:numPr>
        <w:rPr>
          <w:rFonts w:ascii="Montserrat" w:hAnsi="Montserrat"/>
          <w:szCs w:val="20"/>
        </w:rPr>
      </w:pPr>
      <w:r w:rsidRPr="00424AF5">
        <w:rPr>
          <w:rFonts w:ascii="Montserrat" w:hAnsi="Montserrat"/>
          <w:szCs w:val="20"/>
        </w:rPr>
        <w:t>Ensuring your fixed asset register is up-to-date and accurate.</w:t>
      </w:r>
    </w:p>
    <w:p w14:paraId="4056B4A9" w14:textId="1311F33C" w:rsidR="008D4246" w:rsidRPr="00424AF5" w:rsidRDefault="008D4246" w:rsidP="00706047">
      <w:pPr>
        <w:pStyle w:val="ListParagraph"/>
        <w:numPr>
          <w:ilvl w:val="0"/>
          <w:numId w:val="49"/>
        </w:numPr>
        <w:rPr>
          <w:rFonts w:ascii="Montserrat" w:hAnsi="Montserrat"/>
          <w:szCs w:val="20"/>
        </w:rPr>
      </w:pPr>
      <w:r w:rsidRPr="00424AF5">
        <w:rPr>
          <w:rFonts w:ascii="Montserrat" w:hAnsi="Montserrat"/>
          <w:szCs w:val="20"/>
        </w:rPr>
        <w:t xml:space="preserve">Identifying </w:t>
      </w:r>
      <w:r w:rsidR="00A14EC0" w:rsidRPr="00A14EC0">
        <w:rPr>
          <w:rFonts w:ascii="Montserrat" w:hAnsi="Montserrat"/>
          <w:szCs w:val="20"/>
        </w:rPr>
        <w:t>Property, Plant and Equipment</w:t>
      </w:r>
      <w:r w:rsidRPr="00424AF5">
        <w:rPr>
          <w:rFonts w:ascii="Montserrat" w:hAnsi="Montserrat"/>
          <w:szCs w:val="20"/>
        </w:rPr>
        <w:t xml:space="preserve"> that you:</w:t>
      </w:r>
    </w:p>
    <w:p w14:paraId="595D8F49" w14:textId="0B811B09" w:rsidR="008D4246" w:rsidRPr="00424AF5" w:rsidRDefault="008D4246" w:rsidP="00706047">
      <w:pPr>
        <w:pStyle w:val="ListParagraph"/>
        <w:numPr>
          <w:ilvl w:val="0"/>
          <w:numId w:val="50"/>
        </w:numPr>
        <w:rPr>
          <w:rFonts w:ascii="Montserrat" w:hAnsi="Montserrat"/>
          <w:szCs w:val="20"/>
        </w:rPr>
      </w:pPr>
      <w:r w:rsidRPr="00424AF5">
        <w:rPr>
          <w:rFonts w:ascii="Montserrat" w:hAnsi="Montserrat"/>
          <w:szCs w:val="20"/>
        </w:rPr>
        <w:t>Do not plan to replace, eg school</w:t>
      </w:r>
      <w:r w:rsidR="002B216B">
        <w:rPr>
          <w:rFonts w:ascii="Montserrat" w:hAnsi="Montserrat"/>
          <w:szCs w:val="20"/>
        </w:rPr>
        <w:t xml:space="preserve"> or </w:t>
      </w:r>
      <w:r w:rsidRPr="00424AF5">
        <w:rPr>
          <w:rFonts w:ascii="Montserrat" w:hAnsi="Montserrat"/>
          <w:szCs w:val="20"/>
        </w:rPr>
        <w:t>kura houses, or assets becoming obsolete with technology changes</w:t>
      </w:r>
    </w:p>
    <w:p w14:paraId="754EBFD4" w14:textId="77777777" w:rsidR="008D4246" w:rsidRPr="00424AF5" w:rsidRDefault="008D4246" w:rsidP="00706047">
      <w:pPr>
        <w:pStyle w:val="ListParagraph"/>
        <w:numPr>
          <w:ilvl w:val="0"/>
          <w:numId w:val="50"/>
        </w:numPr>
        <w:rPr>
          <w:rFonts w:ascii="Montserrat" w:hAnsi="Montserrat"/>
          <w:szCs w:val="20"/>
        </w:rPr>
      </w:pPr>
      <w:r w:rsidRPr="00424AF5">
        <w:rPr>
          <w:rFonts w:ascii="Montserrat" w:hAnsi="Montserrat"/>
          <w:szCs w:val="20"/>
        </w:rPr>
        <w:t>Do not plan to replace by using board funds, eg assets bought with fundraising</w:t>
      </w:r>
    </w:p>
    <w:p w14:paraId="69221FD3" w14:textId="77777777" w:rsidR="008D4246" w:rsidRPr="00424AF5" w:rsidRDefault="008D4246" w:rsidP="00706047">
      <w:pPr>
        <w:pStyle w:val="ListParagraph"/>
        <w:numPr>
          <w:ilvl w:val="0"/>
          <w:numId w:val="50"/>
        </w:numPr>
        <w:rPr>
          <w:rFonts w:ascii="Montserrat" w:hAnsi="Montserrat"/>
          <w:szCs w:val="20"/>
        </w:rPr>
      </w:pPr>
      <w:r w:rsidRPr="00424AF5">
        <w:rPr>
          <w:rFonts w:ascii="Montserrat" w:hAnsi="Montserrat"/>
          <w:szCs w:val="20"/>
        </w:rPr>
        <w:lastRenderedPageBreak/>
        <w:t>Do not plan to replace by purchasing, eg computers that will be leased (make sure that all finance leases are within the borrowing limit).</w:t>
      </w:r>
    </w:p>
    <w:p w14:paraId="5D2BCC93" w14:textId="77777777" w:rsidR="008D4246" w:rsidRPr="00424AF5" w:rsidRDefault="008D4246" w:rsidP="00706047">
      <w:pPr>
        <w:pStyle w:val="ListParagraph"/>
        <w:numPr>
          <w:ilvl w:val="0"/>
          <w:numId w:val="49"/>
        </w:numPr>
        <w:rPr>
          <w:rFonts w:ascii="Montserrat" w:hAnsi="Montserrat"/>
          <w:szCs w:val="20"/>
        </w:rPr>
      </w:pPr>
      <w:r w:rsidRPr="00424AF5">
        <w:rPr>
          <w:rFonts w:ascii="Montserrat" w:hAnsi="Montserrat"/>
          <w:szCs w:val="20"/>
        </w:rPr>
        <w:t>Deciding what new assets are needed to achieve the strategic plan. Asset costs such as consumables and maintenance also need to be budgeted for.</w:t>
      </w:r>
    </w:p>
    <w:p w14:paraId="745404F5" w14:textId="77777777" w:rsidR="008D4246" w:rsidRPr="00424AF5" w:rsidRDefault="008D4246" w:rsidP="00706047">
      <w:pPr>
        <w:pStyle w:val="ListParagraph"/>
        <w:numPr>
          <w:ilvl w:val="0"/>
          <w:numId w:val="49"/>
        </w:numPr>
        <w:rPr>
          <w:rFonts w:ascii="Montserrat" w:hAnsi="Montserrat"/>
          <w:szCs w:val="20"/>
        </w:rPr>
      </w:pPr>
      <w:r w:rsidRPr="00424AF5">
        <w:rPr>
          <w:rFonts w:ascii="Montserrat" w:hAnsi="Montserrat"/>
          <w:szCs w:val="20"/>
        </w:rPr>
        <w:t>Determining when existing assets will be replaced. Replacement costs may be higher than the original cost. Roll projections affect the number of assets to replace.</w:t>
      </w:r>
    </w:p>
    <w:p w14:paraId="564F17E0" w14:textId="72F6EBA1" w:rsidR="008D4246" w:rsidRPr="00424AF5" w:rsidRDefault="008D4246" w:rsidP="00706047">
      <w:pPr>
        <w:pStyle w:val="ListParagraph"/>
        <w:numPr>
          <w:ilvl w:val="0"/>
          <w:numId w:val="49"/>
        </w:numPr>
        <w:rPr>
          <w:rFonts w:ascii="Montserrat" w:hAnsi="Montserrat"/>
          <w:szCs w:val="20"/>
        </w:rPr>
      </w:pPr>
      <w:r w:rsidRPr="00424AF5">
        <w:rPr>
          <w:rFonts w:ascii="Montserrat" w:hAnsi="Montserrat"/>
          <w:szCs w:val="20"/>
        </w:rPr>
        <w:t>Preparing a forecast of future cash flows needed for asset replacement. Include the timing of purchases as teaching staff may expect assets to be available for the beginning of a new year.</w:t>
      </w:r>
    </w:p>
    <w:p w14:paraId="3353C35E" w14:textId="77777777" w:rsidR="008D4246" w:rsidRPr="00DF26DD" w:rsidRDefault="008D4246" w:rsidP="008D4246">
      <w:pPr>
        <w:pStyle w:val="ListParagraph"/>
        <w:rPr>
          <w:rFonts w:ascii="Montserrat" w:hAnsi="Montserrat"/>
        </w:rPr>
      </w:pPr>
    </w:p>
    <w:p w14:paraId="2F7AC291" w14:textId="77777777" w:rsidR="008D4246" w:rsidRPr="000607C0" w:rsidRDefault="008D4246" w:rsidP="008D4246">
      <w:r w:rsidRPr="000607C0">
        <w:t xml:space="preserve">Compare the depreciation budget with the asset replacement </w:t>
      </w:r>
      <w:r>
        <w:t>and investment plan.</w:t>
      </w:r>
      <w:r w:rsidRPr="000607C0">
        <w:t xml:space="preserve"> Prepare a savings plan to cover any shortfall</w:t>
      </w:r>
      <w:r>
        <w:t xml:space="preserve"> and pay for</w:t>
      </w:r>
      <w:r w:rsidRPr="000607C0">
        <w:t xml:space="preserve"> new asset purchases.</w:t>
      </w:r>
    </w:p>
    <w:p w14:paraId="13871137" w14:textId="77777777" w:rsidR="008D4246" w:rsidRDefault="008D4246" w:rsidP="008D4246">
      <w:r>
        <w:t xml:space="preserve">Build </w:t>
      </w:r>
      <w:r w:rsidRPr="000607C0">
        <w:t xml:space="preserve">flexibility </w:t>
      </w:r>
      <w:r>
        <w:t xml:space="preserve">into </w:t>
      </w:r>
      <w:r w:rsidRPr="000607C0">
        <w:t>asse</w:t>
      </w:r>
      <w:r>
        <w:t xml:space="preserve">t and savings plans </w:t>
      </w:r>
      <w:r w:rsidRPr="000607C0">
        <w:t>so</w:t>
      </w:r>
      <w:r>
        <w:t xml:space="preserve"> that funds are available if </w:t>
      </w:r>
      <w:r w:rsidRPr="000607C0">
        <w:t>asset</w:t>
      </w:r>
      <w:r>
        <w:t>s need</w:t>
      </w:r>
      <w:r w:rsidRPr="000607C0">
        <w:t xml:space="preserve"> to be replaced unexpectedly.</w:t>
      </w:r>
    </w:p>
    <w:p w14:paraId="3FAC2AF8" w14:textId="77777777" w:rsidR="008D4246" w:rsidRPr="000607C0" w:rsidRDefault="008D4246" w:rsidP="008D4246">
      <w:pPr>
        <w:pStyle w:val="Heading4"/>
      </w:pPr>
      <w:r>
        <w:t>Sticking to your plan</w:t>
      </w:r>
    </w:p>
    <w:p w14:paraId="4AF94A94" w14:textId="05BA64A5" w:rsidR="008D4246" w:rsidRPr="000607C0" w:rsidRDefault="008D4246" w:rsidP="008D4246">
      <w:r>
        <w:t>It can be challenging</w:t>
      </w:r>
      <w:r w:rsidRPr="000607C0">
        <w:t xml:space="preserve"> to stick to an asset plan, especially </w:t>
      </w:r>
      <w:r>
        <w:t>when there is</w:t>
      </w:r>
      <w:r w:rsidRPr="000607C0">
        <w:t xml:space="preserve"> expectation </w:t>
      </w:r>
      <w:r>
        <w:t xml:space="preserve">amongst staff or parents </w:t>
      </w:r>
      <w:r w:rsidRPr="000607C0">
        <w:t xml:space="preserve">to keep up with </w:t>
      </w:r>
      <w:r>
        <w:t xml:space="preserve">the latest </w:t>
      </w:r>
      <w:r w:rsidRPr="000607C0">
        <w:t>technology</w:t>
      </w:r>
      <w:r>
        <w:t>,</w:t>
      </w:r>
      <w:r w:rsidRPr="000607C0">
        <w:t xml:space="preserve"> beyond th</w:t>
      </w:r>
      <w:r>
        <w:t>e ability of the school</w:t>
      </w:r>
      <w:r w:rsidR="00773429">
        <w:t xml:space="preserve"> or </w:t>
      </w:r>
      <w:r>
        <w:t>kura to pay for it.</w:t>
      </w:r>
      <w:r w:rsidRPr="000607C0">
        <w:t xml:space="preserve"> </w:t>
      </w:r>
    </w:p>
    <w:p w14:paraId="58AEEB7A" w14:textId="0F2F80A7" w:rsidR="008D4246" w:rsidRDefault="008D4246" w:rsidP="008D4246">
      <w:r w:rsidRPr="000607C0">
        <w:t>It may help to discuss vari</w:t>
      </w:r>
      <w:r>
        <w:t xml:space="preserve">ations to the asset </w:t>
      </w:r>
      <w:r w:rsidRPr="000607C0">
        <w:t xml:space="preserve">plan at a board </w:t>
      </w:r>
      <w:r>
        <w:t>meeting.</w:t>
      </w:r>
      <w:r w:rsidR="008E56A3">
        <w:t xml:space="preserve"> </w:t>
      </w:r>
      <w:r>
        <w:t>Have</w:t>
      </w:r>
      <w:r w:rsidRPr="000607C0">
        <w:t xml:space="preserve"> a ‘wish list’ of items </w:t>
      </w:r>
      <w:r>
        <w:t xml:space="preserve">(with </w:t>
      </w:r>
      <w:r w:rsidRPr="000607C0">
        <w:t>clear links to educational outcomes</w:t>
      </w:r>
      <w:r>
        <w:t>)</w:t>
      </w:r>
      <w:r w:rsidRPr="000607C0">
        <w:t xml:space="preserve"> </w:t>
      </w:r>
      <w:r>
        <w:t>that can</w:t>
      </w:r>
      <w:r w:rsidRPr="000607C0">
        <w:t xml:space="preserve"> be considered for purchasing </w:t>
      </w:r>
      <w:r>
        <w:t>in the future</w:t>
      </w:r>
      <w:r w:rsidRPr="000607C0">
        <w:t>,</w:t>
      </w:r>
      <w:r>
        <w:t xml:space="preserve"> as finances allow</w:t>
      </w:r>
      <w:r w:rsidRPr="000607C0">
        <w:t>.</w:t>
      </w:r>
    </w:p>
    <w:p w14:paraId="498C8DBF" w14:textId="0355F2AD" w:rsidR="008D4246" w:rsidRDefault="008D4246" w:rsidP="008D4246">
      <w:r>
        <w:t>Make sure your a</w:t>
      </w:r>
      <w:r w:rsidRPr="000607C0">
        <w:t xml:space="preserve">sset </w:t>
      </w:r>
      <w:r>
        <w:t>plan is consistent with the</w:t>
      </w:r>
      <w:r w:rsidRPr="000607C0">
        <w:t xml:space="preserve"> asset manag</w:t>
      </w:r>
      <w:r>
        <w:t>ement policy set by the board.</w:t>
      </w:r>
    </w:p>
    <w:p w14:paraId="3026BDD7" w14:textId="77777777" w:rsidR="008D4246" w:rsidRDefault="008D4246" w:rsidP="008D4246">
      <w:pPr>
        <w:rPr>
          <w:b/>
          <w:color w:val="F47721"/>
          <w:sz w:val="23"/>
          <w:szCs w:val="23"/>
        </w:rPr>
      </w:pPr>
      <w:r>
        <w:rPr>
          <w:b/>
          <w:color w:val="F47721"/>
          <w:sz w:val="23"/>
          <w:szCs w:val="23"/>
        </w:rPr>
        <w:br/>
      </w:r>
      <w:r w:rsidRPr="00560597">
        <w:rPr>
          <w:noProof/>
          <w:lang w:eastAsia="en-NZ"/>
        </w:rPr>
        <w:drawing>
          <wp:anchor distT="0" distB="0" distL="114300" distR="114300" simplePos="0" relativeHeight="251658308" behindDoc="0" locked="0" layoutInCell="1" allowOverlap="1" wp14:anchorId="2D75B616" wp14:editId="17D7434F">
            <wp:simplePos x="0" y="0"/>
            <wp:positionH relativeFrom="margin">
              <wp:posOffset>0</wp:posOffset>
            </wp:positionH>
            <wp:positionV relativeFrom="paragraph">
              <wp:posOffset>0</wp:posOffset>
            </wp:positionV>
            <wp:extent cx="460800" cy="460800"/>
            <wp:effectExtent l="0" t="0" r="0" b="0"/>
            <wp:wrapSquare wrapText="bothSides"/>
            <wp:docPr id="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Read more about</w:t>
      </w:r>
    </w:p>
    <w:p w14:paraId="594DB8B2" w14:textId="2B3C6966" w:rsidR="008D4246" w:rsidRDefault="008D4246" w:rsidP="008D4246">
      <w:pPr>
        <w:rPr>
          <w:rStyle w:val="Hyperlink"/>
          <w:shd w:val="clear" w:color="auto" w:fill="FFFFFF"/>
        </w:rPr>
      </w:pPr>
      <w:r>
        <w:rPr>
          <w:rStyle w:val="Hyperlink"/>
          <w:shd w:val="clear" w:color="auto" w:fill="FFFFFF"/>
        </w:rPr>
        <w:br/>
      </w:r>
      <w:hyperlink r:id="rId51" w:history="1">
        <w:r w:rsidR="00675A2D" w:rsidRPr="00675A2D">
          <w:rPr>
            <w:rStyle w:val="Hyperlink"/>
            <w:shd w:val="clear" w:color="auto" w:fill="FFFFFF"/>
          </w:rPr>
          <w:t>A</w:t>
        </w:r>
        <w:r w:rsidRPr="00675A2D">
          <w:rPr>
            <w:rStyle w:val="Hyperlink"/>
            <w:shd w:val="clear" w:color="auto" w:fill="FFFFFF"/>
          </w:rPr>
          <w:t xml:space="preserve">sset management </w:t>
        </w:r>
        <w:r w:rsidR="00675A2D" w:rsidRPr="00675A2D">
          <w:rPr>
            <w:rStyle w:val="Hyperlink"/>
            <w:shd w:val="clear" w:color="auto" w:fill="FFFFFF"/>
          </w:rPr>
          <w:t xml:space="preserve">model </w:t>
        </w:r>
        <w:r w:rsidRPr="00675A2D">
          <w:rPr>
            <w:rStyle w:val="Hyperlink"/>
            <w:shd w:val="clear" w:color="auto" w:fill="FFFFFF"/>
          </w:rPr>
          <w:t>policy</w:t>
        </w:r>
      </w:hyperlink>
    </w:p>
    <w:p w14:paraId="15B36B78" w14:textId="0F3E8AE4" w:rsidR="008D4246" w:rsidRDefault="00AD6B63" w:rsidP="008D4246">
      <w:pPr>
        <w:rPr>
          <w:rStyle w:val="Hyperlink"/>
          <w:shd w:val="clear" w:color="auto" w:fill="FFFFFF"/>
        </w:rPr>
      </w:pPr>
      <w:hyperlink w:anchor="_3.2_Preparing_a" w:history="1">
        <w:r w:rsidR="008D4246" w:rsidRPr="00675A2D">
          <w:rPr>
            <w:rStyle w:val="Hyperlink"/>
            <w:shd w:val="clear" w:color="auto" w:fill="FFFFFF"/>
          </w:rPr>
          <w:t>Preparing a budget</w:t>
        </w:r>
      </w:hyperlink>
    </w:p>
    <w:p w14:paraId="0F680F34" w14:textId="4ED67621" w:rsidR="008D4246" w:rsidRDefault="00AD6B63" w:rsidP="008D4246">
      <w:pPr>
        <w:rPr>
          <w:rStyle w:val="Hyperlink"/>
          <w:shd w:val="clear" w:color="auto" w:fill="FFFFFF"/>
        </w:rPr>
      </w:pPr>
      <w:hyperlink w:anchor="_4.8.1_Finance_leases" w:history="1">
        <w:r w:rsidR="008D4246" w:rsidRPr="00675A2D">
          <w:rPr>
            <w:rStyle w:val="Hyperlink"/>
            <w:shd w:val="clear" w:color="auto" w:fill="FFFFFF"/>
          </w:rPr>
          <w:t>Finance leases</w:t>
        </w:r>
      </w:hyperlink>
    </w:p>
    <w:p w14:paraId="147EBFA2" w14:textId="7C592572" w:rsidR="00B70570" w:rsidRPr="00B70570" w:rsidRDefault="00AD6B63" w:rsidP="008D4246">
      <w:pPr>
        <w:rPr>
          <w:color w:val="0563C1" w:themeColor="hyperlink"/>
          <w:u w:val="single"/>
          <w:shd w:val="clear" w:color="auto" w:fill="FFFFFF"/>
        </w:rPr>
      </w:pPr>
      <w:hyperlink w:anchor="_2.9_Making_borrowing" w:history="1">
        <w:r w:rsidR="00B70570" w:rsidRPr="00B70570">
          <w:rPr>
            <w:rStyle w:val="Hyperlink"/>
            <w:shd w:val="clear" w:color="auto" w:fill="FFFFFF"/>
          </w:rPr>
          <w:t>Making borrowing decisions</w:t>
        </w:r>
      </w:hyperlink>
    </w:p>
    <w:p w14:paraId="71E8F65A" w14:textId="77777777" w:rsidR="002B2C21" w:rsidRDefault="002B2C21">
      <w:pPr>
        <w:rPr>
          <w:rFonts w:eastAsiaTheme="majorEastAsia" w:cstheme="majorBidi"/>
          <w:color w:val="2E74B5" w:themeColor="accent1" w:themeShade="BF"/>
          <w:sz w:val="32"/>
          <w:szCs w:val="32"/>
        </w:rPr>
      </w:pPr>
      <w:bookmarkStart w:id="284" w:name="_Toc54252660"/>
      <w:r>
        <w:br w:type="page"/>
      </w:r>
    </w:p>
    <w:p w14:paraId="2BA43FE9" w14:textId="17FA21A2" w:rsidR="008D4246" w:rsidRDefault="008D4246" w:rsidP="008D4246">
      <w:pPr>
        <w:pStyle w:val="Heading1"/>
      </w:pPr>
      <w:bookmarkStart w:id="285" w:name="_Toc132279457"/>
      <w:r>
        <w:lastRenderedPageBreak/>
        <w:t>4.0 Processing your transactions</w:t>
      </w:r>
      <w:bookmarkEnd w:id="284"/>
      <w:bookmarkEnd w:id="285"/>
    </w:p>
    <w:p w14:paraId="5734A6CF" w14:textId="77777777" w:rsidR="008D4246" w:rsidRDefault="008D4246" w:rsidP="008D4246"/>
    <w:p w14:paraId="19F032E3" w14:textId="77777777" w:rsidR="008D4246" w:rsidRDefault="008D4246" w:rsidP="008D4246">
      <w:pPr>
        <w:pStyle w:val="Heading2"/>
      </w:pPr>
      <w:bookmarkStart w:id="286" w:name="_Toc54252661"/>
      <w:bookmarkStart w:id="287" w:name="_Toc132279458"/>
      <w:r>
        <w:t>4.1 Accounts payable</w:t>
      </w:r>
      <w:bookmarkEnd w:id="286"/>
      <w:bookmarkEnd w:id="287"/>
    </w:p>
    <w:p w14:paraId="2EDCE038" w14:textId="77777777" w:rsidR="008D4246" w:rsidRDefault="008D4246" w:rsidP="008D4246">
      <w:pPr>
        <w:pStyle w:val="Heading4"/>
      </w:pPr>
      <w:r w:rsidRPr="000452E5">
        <w:t xml:space="preserve">Operating </w:t>
      </w:r>
      <w:r>
        <w:t>creditors</w:t>
      </w:r>
    </w:p>
    <w:p w14:paraId="6A928F32" w14:textId="5AB3C9CF" w:rsidR="008D4246" w:rsidRPr="000452E5" w:rsidRDefault="008D4246" w:rsidP="008D4246">
      <w:pPr>
        <w:rPr>
          <w:rFonts w:cs="Arial"/>
        </w:rPr>
      </w:pPr>
      <w:r w:rsidRPr="000452E5">
        <w:rPr>
          <w:rFonts w:cs="Arial"/>
        </w:rPr>
        <w:t>This is the amount of any invoices that have been received by the school</w:t>
      </w:r>
      <w:r w:rsidR="00773429">
        <w:rPr>
          <w:rFonts w:cs="Arial"/>
        </w:rPr>
        <w:t xml:space="preserve"> or </w:t>
      </w:r>
      <w:r>
        <w:rPr>
          <w:rFonts w:cs="Arial"/>
        </w:rPr>
        <w:t xml:space="preserve">kura </w:t>
      </w:r>
      <w:r w:rsidRPr="000452E5">
        <w:rPr>
          <w:rFonts w:cs="Arial"/>
        </w:rPr>
        <w:t>for expenditure incurred that have not yet been paid for.</w:t>
      </w:r>
      <w:r>
        <w:rPr>
          <w:rFonts w:cs="Arial"/>
        </w:rPr>
        <w:t xml:space="preserve"> You are required to recognise</w:t>
      </w:r>
      <w:r w:rsidRPr="000452E5">
        <w:rPr>
          <w:rFonts w:cs="Arial"/>
        </w:rPr>
        <w:t xml:space="preserve"> both the </w:t>
      </w:r>
      <w:r w:rsidRPr="00560597">
        <w:rPr>
          <w:noProof/>
          <w:lang w:eastAsia="en-NZ"/>
        </w:rPr>
        <w:drawing>
          <wp:anchor distT="0" distB="0" distL="114300" distR="114300" simplePos="0" relativeHeight="251658293" behindDoc="0" locked="0" layoutInCell="1" allowOverlap="1" wp14:anchorId="383DF4F5" wp14:editId="3BEB2AE1">
            <wp:simplePos x="0" y="0"/>
            <wp:positionH relativeFrom="column">
              <wp:posOffset>0</wp:posOffset>
            </wp:positionH>
            <wp:positionV relativeFrom="paragraph">
              <wp:posOffset>639445</wp:posOffset>
            </wp:positionV>
            <wp:extent cx="460800" cy="460800"/>
            <wp:effectExtent l="0" t="0" r="0" b="0"/>
            <wp:wrapSquare wrapText="bothSides"/>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0452E5">
        <w:rPr>
          <w:rFonts w:cs="Arial"/>
        </w:rPr>
        <w:t xml:space="preserve">expense and the operating creditor (liability) through a journal entry. </w:t>
      </w:r>
    </w:p>
    <w:p w14:paraId="138C5C9D" w14:textId="77777777" w:rsidR="008D4246" w:rsidRPr="000452E5" w:rsidRDefault="008D4246" w:rsidP="008D4246">
      <w:pPr>
        <w:pStyle w:val="BodyText"/>
        <w:spacing w:line="240" w:lineRule="auto"/>
        <w:jc w:val="both"/>
        <w:rPr>
          <w:rFonts w:ascii="Montserrat" w:hAnsi="Montserrat" w:cs="Arial"/>
          <w:sz w:val="20"/>
        </w:rPr>
      </w:pPr>
      <w:r w:rsidRPr="000452E5">
        <w:rPr>
          <w:rStyle w:val="Heading6Char"/>
        </w:rPr>
        <w:t>Example:</w:t>
      </w:r>
      <w:r>
        <w:rPr>
          <w:rFonts w:ascii="Montserrat" w:hAnsi="Montserrat" w:cs="Arial"/>
          <w:sz w:val="20"/>
          <w:lang w:val="en-NZ"/>
        </w:rPr>
        <w:t xml:space="preserve"> </w:t>
      </w:r>
      <w:r w:rsidRPr="000452E5">
        <w:rPr>
          <w:rFonts w:ascii="Montserrat" w:hAnsi="Montserrat" w:cs="Arial"/>
          <w:sz w:val="20"/>
        </w:rPr>
        <w:t>Kiwi Park School orders and receives stationery totalling $115 in December. They will not pay for the stationery until January of the following year</w:t>
      </w:r>
      <w:r>
        <w:rPr>
          <w:rFonts w:ascii="Montserrat" w:hAnsi="Montserrat" w:cs="Arial"/>
          <w:sz w:val="20"/>
          <w:lang w:val="en-NZ"/>
        </w:rPr>
        <w:t>.</w:t>
      </w:r>
      <w:r>
        <w:rPr>
          <w:rFonts w:ascii="Montserrat" w:hAnsi="Montserrat" w:cs="Arial"/>
          <w:sz w:val="20"/>
        </w:rPr>
        <w:t xml:space="preserve"> The school </w:t>
      </w:r>
      <w:r>
        <w:rPr>
          <w:rFonts w:ascii="Montserrat" w:hAnsi="Montserrat" w:cs="Arial"/>
          <w:sz w:val="20"/>
          <w:lang w:val="en-NZ"/>
        </w:rPr>
        <w:t>is required to</w:t>
      </w:r>
      <w:r w:rsidRPr="000452E5">
        <w:rPr>
          <w:rFonts w:ascii="Montserrat" w:hAnsi="Montserrat" w:cs="Arial"/>
          <w:sz w:val="20"/>
        </w:rPr>
        <w:t xml:space="preserve"> recognise the stationery expense and the accounts payable in December.</w:t>
      </w:r>
    </w:p>
    <w:p w14:paraId="0AC9B8A6" w14:textId="77777777" w:rsidR="008D4246" w:rsidRPr="000452E5" w:rsidRDefault="008D4246" w:rsidP="008D4246">
      <w:pPr>
        <w:pStyle w:val="Heading6"/>
      </w:pPr>
      <w:r w:rsidRPr="000452E5">
        <w:t xml:space="preserve">Journal entry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3504"/>
        <w:gridCol w:w="1630"/>
        <w:gridCol w:w="1630"/>
      </w:tblGrid>
      <w:tr w:rsidR="008D4246" w:rsidRPr="000452E5" w14:paraId="3F4EF988" w14:textId="77777777" w:rsidTr="008D4246">
        <w:tc>
          <w:tcPr>
            <w:tcW w:w="1174" w:type="dxa"/>
          </w:tcPr>
          <w:p w14:paraId="77BD61F6" w14:textId="77777777" w:rsidR="008D4246" w:rsidRPr="000452E5" w:rsidRDefault="008D4246" w:rsidP="008D4246">
            <w:pPr>
              <w:jc w:val="both"/>
              <w:rPr>
                <w:rFonts w:cs="Arial"/>
                <w:szCs w:val="20"/>
              </w:rPr>
            </w:pPr>
            <w:r w:rsidRPr="000452E5">
              <w:rPr>
                <w:rFonts w:cs="Arial"/>
                <w:szCs w:val="20"/>
              </w:rPr>
              <w:t>Debit</w:t>
            </w:r>
          </w:p>
        </w:tc>
        <w:tc>
          <w:tcPr>
            <w:tcW w:w="3504" w:type="dxa"/>
          </w:tcPr>
          <w:p w14:paraId="37641A45" w14:textId="77777777" w:rsidR="008D4246" w:rsidRPr="000452E5" w:rsidRDefault="008D4246" w:rsidP="008D4246">
            <w:pPr>
              <w:jc w:val="both"/>
              <w:rPr>
                <w:rFonts w:cs="Arial"/>
                <w:szCs w:val="20"/>
              </w:rPr>
            </w:pPr>
            <w:r w:rsidRPr="000452E5">
              <w:rPr>
                <w:rFonts w:cs="Arial"/>
                <w:szCs w:val="20"/>
              </w:rPr>
              <w:t>Stationery (expense)</w:t>
            </w:r>
          </w:p>
        </w:tc>
        <w:tc>
          <w:tcPr>
            <w:tcW w:w="1630" w:type="dxa"/>
          </w:tcPr>
          <w:p w14:paraId="1650A54E" w14:textId="77777777" w:rsidR="008D4246" w:rsidRPr="000452E5" w:rsidRDefault="008D4246" w:rsidP="008D4246">
            <w:pPr>
              <w:ind w:right="57"/>
              <w:jc w:val="right"/>
              <w:rPr>
                <w:rFonts w:cs="Arial"/>
                <w:szCs w:val="20"/>
              </w:rPr>
            </w:pPr>
            <w:r>
              <w:rPr>
                <w:rFonts w:cs="Arial"/>
                <w:szCs w:val="20"/>
              </w:rPr>
              <w:t>$</w:t>
            </w:r>
            <w:r w:rsidRPr="000452E5">
              <w:rPr>
                <w:rFonts w:cs="Arial"/>
                <w:szCs w:val="20"/>
              </w:rPr>
              <w:t>100</w:t>
            </w:r>
          </w:p>
        </w:tc>
        <w:tc>
          <w:tcPr>
            <w:tcW w:w="1630" w:type="dxa"/>
          </w:tcPr>
          <w:p w14:paraId="2EE26BD1" w14:textId="77777777" w:rsidR="008D4246" w:rsidRPr="000452E5" w:rsidRDefault="008D4246" w:rsidP="008D4246">
            <w:pPr>
              <w:ind w:right="57"/>
              <w:jc w:val="right"/>
              <w:rPr>
                <w:rFonts w:cs="Arial"/>
                <w:szCs w:val="20"/>
              </w:rPr>
            </w:pPr>
          </w:p>
        </w:tc>
      </w:tr>
      <w:tr w:rsidR="008D4246" w:rsidRPr="000452E5" w14:paraId="0EC8C00E" w14:textId="77777777" w:rsidTr="008D4246">
        <w:tc>
          <w:tcPr>
            <w:tcW w:w="1174" w:type="dxa"/>
          </w:tcPr>
          <w:p w14:paraId="53C7B09E" w14:textId="77777777" w:rsidR="008D4246" w:rsidRPr="000452E5" w:rsidRDefault="008D4246" w:rsidP="008D4246">
            <w:pPr>
              <w:jc w:val="both"/>
              <w:rPr>
                <w:rFonts w:cs="Arial"/>
                <w:szCs w:val="20"/>
              </w:rPr>
            </w:pPr>
            <w:r w:rsidRPr="000452E5">
              <w:rPr>
                <w:rFonts w:cs="Arial"/>
                <w:szCs w:val="20"/>
              </w:rPr>
              <w:t>Debit</w:t>
            </w:r>
          </w:p>
        </w:tc>
        <w:tc>
          <w:tcPr>
            <w:tcW w:w="3504" w:type="dxa"/>
          </w:tcPr>
          <w:p w14:paraId="2ECF91EA" w14:textId="77777777" w:rsidR="008D4246" w:rsidRPr="000452E5"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0452E5">
              <w:rPr>
                <w:rFonts w:cs="Arial"/>
                <w:szCs w:val="20"/>
              </w:rPr>
              <w:t>GST (expense)</w:t>
            </w:r>
          </w:p>
        </w:tc>
        <w:tc>
          <w:tcPr>
            <w:tcW w:w="1630" w:type="dxa"/>
          </w:tcPr>
          <w:p w14:paraId="6C1D82CA" w14:textId="77777777" w:rsidR="008D4246" w:rsidRPr="000452E5" w:rsidRDefault="008D4246" w:rsidP="008D4246">
            <w:pPr>
              <w:tabs>
                <w:tab w:val="left" w:pos="5103"/>
                <w:tab w:val="left" w:pos="5670"/>
                <w:tab w:val="left" w:pos="7290"/>
              </w:tabs>
              <w:spacing w:before="40" w:after="40"/>
              <w:ind w:right="57"/>
              <w:jc w:val="right"/>
              <w:rPr>
                <w:rFonts w:cs="Arial"/>
                <w:szCs w:val="20"/>
              </w:rPr>
            </w:pPr>
            <w:r>
              <w:rPr>
                <w:rFonts w:cs="Arial"/>
                <w:szCs w:val="20"/>
              </w:rPr>
              <w:t>$</w:t>
            </w:r>
            <w:r w:rsidRPr="000452E5">
              <w:rPr>
                <w:rFonts w:cs="Arial"/>
                <w:szCs w:val="20"/>
              </w:rPr>
              <w:t>15</w:t>
            </w:r>
          </w:p>
        </w:tc>
        <w:tc>
          <w:tcPr>
            <w:tcW w:w="1630" w:type="dxa"/>
          </w:tcPr>
          <w:p w14:paraId="432F75D8" w14:textId="77777777" w:rsidR="008D4246" w:rsidRPr="000452E5" w:rsidRDefault="008D4246" w:rsidP="008D4246">
            <w:pPr>
              <w:tabs>
                <w:tab w:val="left" w:pos="5103"/>
                <w:tab w:val="left" w:pos="5670"/>
                <w:tab w:val="left" w:pos="7290"/>
              </w:tabs>
              <w:spacing w:before="40" w:after="40"/>
              <w:ind w:right="57"/>
              <w:jc w:val="right"/>
              <w:rPr>
                <w:rFonts w:cs="Arial"/>
                <w:szCs w:val="20"/>
              </w:rPr>
            </w:pPr>
          </w:p>
        </w:tc>
      </w:tr>
      <w:tr w:rsidR="008D4246" w:rsidRPr="000452E5" w14:paraId="6BEB0CB8" w14:textId="77777777" w:rsidTr="008D4246">
        <w:tc>
          <w:tcPr>
            <w:tcW w:w="1174" w:type="dxa"/>
          </w:tcPr>
          <w:p w14:paraId="467C91BB" w14:textId="77777777" w:rsidR="008D4246" w:rsidRPr="000452E5" w:rsidRDefault="008D4246" w:rsidP="008D4246">
            <w:pPr>
              <w:jc w:val="both"/>
              <w:rPr>
                <w:rFonts w:cs="Arial"/>
                <w:szCs w:val="20"/>
              </w:rPr>
            </w:pPr>
            <w:r w:rsidRPr="000452E5">
              <w:rPr>
                <w:rFonts w:cs="Arial"/>
                <w:szCs w:val="20"/>
              </w:rPr>
              <w:t>Credit</w:t>
            </w:r>
          </w:p>
        </w:tc>
        <w:tc>
          <w:tcPr>
            <w:tcW w:w="3504" w:type="dxa"/>
          </w:tcPr>
          <w:p w14:paraId="33EF9910" w14:textId="77777777" w:rsidR="008D4246" w:rsidRPr="000452E5"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trike/>
                <w:szCs w:val="20"/>
              </w:rPr>
            </w:pPr>
            <w:r w:rsidRPr="000452E5">
              <w:rPr>
                <w:rFonts w:cs="Arial"/>
                <w:szCs w:val="20"/>
              </w:rPr>
              <w:t>Operating creditors (liability)</w:t>
            </w:r>
          </w:p>
        </w:tc>
        <w:tc>
          <w:tcPr>
            <w:tcW w:w="1630" w:type="dxa"/>
          </w:tcPr>
          <w:p w14:paraId="09CFC465" w14:textId="77777777" w:rsidR="008D4246" w:rsidRPr="000452E5" w:rsidRDefault="008D4246" w:rsidP="008D4246">
            <w:pPr>
              <w:tabs>
                <w:tab w:val="left" w:pos="5103"/>
                <w:tab w:val="left" w:pos="5670"/>
                <w:tab w:val="left" w:pos="7290"/>
              </w:tabs>
              <w:spacing w:before="40" w:after="40"/>
              <w:ind w:right="57"/>
              <w:jc w:val="right"/>
              <w:rPr>
                <w:rFonts w:cs="Arial"/>
                <w:szCs w:val="20"/>
              </w:rPr>
            </w:pPr>
          </w:p>
        </w:tc>
        <w:tc>
          <w:tcPr>
            <w:tcW w:w="1630" w:type="dxa"/>
          </w:tcPr>
          <w:p w14:paraId="02AE1868" w14:textId="77777777" w:rsidR="008D4246" w:rsidRPr="000452E5" w:rsidRDefault="008D4246" w:rsidP="008D4246">
            <w:pPr>
              <w:tabs>
                <w:tab w:val="left" w:pos="5103"/>
                <w:tab w:val="left" w:pos="5670"/>
                <w:tab w:val="left" w:pos="7290"/>
              </w:tabs>
              <w:spacing w:before="40" w:after="40"/>
              <w:ind w:right="57"/>
              <w:jc w:val="right"/>
              <w:rPr>
                <w:rFonts w:cs="Arial"/>
                <w:szCs w:val="20"/>
              </w:rPr>
            </w:pPr>
            <w:r>
              <w:rPr>
                <w:rFonts w:cs="Arial"/>
                <w:szCs w:val="20"/>
              </w:rPr>
              <w:t>$</w:t>
            </w:r>
            <w:r w:rsidRPr="000452E5">
              <w:rPr>
                <w:rFonts w:cs="Arial"/>
                <w:szCs w:val="20"/>
              </w:rPr>
              <w:t>115</w:t>
            </w:r>
          </w:p>
        </w:tc>
      </w:tr>
      <w:tr w:rsidR="008D4246" w:rsidRPr="000452E5" w14:paraId="3399A3F8" w14:textId="77777777" w:rsidTr="008D4246">
        <w:trPr>
          <w:trHeight w:val="355"/>
        </w:trPr>
        <w:tc>
          <w:tcPr>
            <w:tcW w:w="7938" w:type="dxa"/>
            <w:gridSpan w:val="4"/>
          </w:tcPr>
          <w:p w14:paraId="3353DEDD" w14:textId="77777777" w:rsidR="008D4246" w:rsidRPr="000452E5" w:rsidRDefault="008D4246" w:rsidP="008D4246">
            <w:pPr>
              <w:jc w:val="both"/>
              <w:rPr>
                <w:rFonts w:cs="Arial"/>
                <w:szCs w:val="20"/>
              </w:rPr>
            </w:pPr>
            <w:r w:rsidRPr="000452E5">
              <w:rPr>
                <w:rFonts w:cs="Arial"/>
                <w:szCs w:val="20"/>
              </w:rPr>
              <w:t>Narrative:  Journal to record stationery expense and operating creditor as no payment has been made</w:t>
            </w:r>
            <w:r>
              <w:rPr>
                <w:rFonts w:cs="Arial"/>
                <w:szCs w:val="20"/>
              </w:rPr>
              <w:t>.</w:t>
            </w:r>
          </w:p>
        </w:tc>
      </w:tr>
    </w:tbl>
    <w:p w14:paraId="28343936" w14:textId="77777777" w:rsidR="008D4246" w:rsidRPr="000452E5" w:rsidRDefault="008D4246" w:rsidP="008D4246">
      <w:pPr>
        <w:pStyle w:val="BodyText"/>
        <w:spacing w:line="240" w:lineRule="auto"/>
        <w:jc w:val="both"/>
        <w:rPr>
          <w:rFonts w:ascii="Montserrat" w:hAnsi="Montserrat" w:cs="Arial"/>
          <w:sz w:val="20"/>
        </w:rPr>
      </w:pPr>
      <w:r>
        <w:rPr>
          <w:rFonts w:ascii="Montserrat" w:hAnsi="Montserrat" w:cs="Arial"/>
          <w:sz w:val="20"/>
        </w:rPr>
        <w:br/>
      </w:r>
      <w:r w:rsidRPr="000452E5">
        <w:rPr>
          <w:rFonts w:ascii="Montserrat" w:hAnsi="Montserrat" w:cs="Arial"/>
          <w:sz w:val="20"/>
        </w:rPr>
        <w:t>Once the invoice is paid in January the journal is reversed so that there is no longer an operating creditor.</w:t>
      </w:r>
    </w:p>
    <w:p w14:paraId="76839778" w14:textId="77777777" w:rsidR="008D4246" w:rsidRPr="000452E5" w:rsidRDefault="008D4246" w:rsidP="008D4246">
      <w:pPr>
        <w:pStyle w:val="Heading6"/>
        <w:rPr>
          <w:lang w:val="x-none"/>
        </w:rPr>
      </w:pPr>
      <w:r w:rsidRPr="000452E5">
        <w:t xml:space="preserve">Journal entry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3504"/>
        <w:gridCol w:w="1630"/>
        <w:gridCol w:w="1630"/>
      </w:tblGrid>
      <w:tr w:rsidR="008D4246" w:rsidRPr="000452E5" w14:paraId="12B55671" w14:textId="77777777" w:rsidTr="008D4246">
        <w:trPr>
          <w:trHeight w:val="203"/>
        </w:trPr>
        <w:tc>
          <w:tcPr>
            <w:tcW w:w="1098" w:type="dxa"/>
          </w:tcPr>
          <w:p w14:paraId="3156C20B" w14:textId="77777777" w:rsidR="008D4246" w:rsidRPr="000452E5" w:rsidRDefault="008D4246" w:rsidP="008D4246">
            <w:pPr>
              <w:jc w:val="both"/>
              <w:rPr>
                <w:rFonts w:cs="Arial"/>
                <w:szCs w:val="20"/>
              </w:rPr>
            </w:pPr>
            <w:r w:rsidRPr="000452E5">
              <w:rPr>
                <w:rFonts w:cs="Arial"/>
                <w:szCs w:val="20"/>
              </w:rPr>
              <w:t>Debit</w:t>
            </w:r>
          </w:p>
        </w:tc>
        <w:tc>
          <w:tcPr>
            <w:tcW w:w="3504" w:type="dxa"/>
          </w:tcPr>
          <w:p w14:paraId="685EE5C1" w14:textId="77777777" w:rsidR="008D4246" w:rsidRPr="000452E5" w:rsidRDefault="008D4246" w:rsidP="008D4246">
            <w:pPr>
              <w:jc w:val="both"/>
              <w:rPr>
                <w:rFonts w:cs="Arial"/>
                <w:szCs w:val="20"/>
              </w:rPr>
            </w:pPr>
            <w:r w:rsidRPr="000452E5">
              <w:rPr>
                <w:rFonts w:cs="Arial"/>
                <w:szCs w:val="20"/>
              </w:rPr>
              <w:t>Operating creditors (liability)</w:t>
            </w:r>
          </w:p>
        </w:tc>
        <w:tc>
          <w:tcPr>
            <w:tcW w:w="1630" w:type="dxa"/>
          </w:tcPr>
          <w:p w14:paraId="1BA0FB13" w14:textId="77777777" w:rsidR="008D4246" w:rsidRPr="000452E5" w:rsidRDefault="008D4246" w:rsidP="008D4246">
            <w:pPr>
              <w:ind w:right="57"/>
              <w:jc w:val="right"/>
              <w:rPr>
                <w:rFonts w:cs="Arial"/>
                <w:szCs w:val="20"/>
              </w:rPr>
            </w:pPr>
            <w:r>
              <w:rPr>
                <w:rFonts w:cs="Arial"/>
                <w:szCs w:val="20"/>
              </w:rPr>
              <w:t>$</w:t>
            </w:r>
            <w:r w:rsidRPr="000452E5">
              <w:rPr>
                <w:rFonts w:cs="Arial"/>
                <w:szCs w:val="20"/>
              </w:rPr>
              <w:t>115</w:t>
            </w:r>
          </w:p>
        </w:tc>
        <w:tc>
          <w:tcPr>
            <w:tcW w:w="1630" w:type="dxa"/>
          </w:tcPr>
          <w:p w14:paraId="09CCD934" w14:textId="77777777" w:rsidR="008D4246" w:rsidRPr="000452E5" w:rsidRDefault="008D4246" w:rsidP="008D4246">
            <w:pPr>
              <w:ind w:right="57"/>
              <w:jc w:val="right"/>
              <w:rPr>
                <w:rFonts w:cs="Arial"/>
                <w:szCs w:val="20"/>
              </w:rPr>
            </w:pPr>
          </w:p>
        </w:tc>
      </w:tr>
      <w:tr w:rsidR="008D4246" w:rsidRPr="000452E5" w14:paraId="78B7E231" w14:textId="77777777" w:rsidTr="008D4246">
        <w:trPr>
          <w:trHeight w:val="235"/>
        </w:trPr>
        <w:tc>
          <w:tcPr>
            <w:tcW w:w="1098" w:type="dxa"/>
          </w:tcPr>
          <w:p w14:paraId="51C1E984" w14:textId="77777777" w:rsidR="008D4246" w:rsidRPr="000452E5" w:rsidRDefault="008D4246" w:rsidP="008D4246">
            <w:pPr>
              <w:jc w:val="both"/>
              <w:rPr>
                <w:rFonts w:cs="Arial"/>
                <w:szCs w:val="20"/>
              </w:rPr>
            </w:pPr>
            <w:r w:rsidRPr="000452E5">
              <w:rPr>
                <w:rFonts w:cs="Arial"/>
                <w:szCs w:val="20"/>
              </w:rPr>
              <w:t>Credit</w:t>
            </w:r>
          </w:p>
        </w:tc>
        <w:tc>
          <w:tcPr>
            <w:tcW w:w="3504" w:type="dxa"/>
          </w:tcPr>
          <w:p w14:paraId="17285D33" w14:textId="77777777" w:rsidR="008D4246" w:rsidRPr="000452E5" w:rsidRDefault="008D4246" w:rsidP="008D4246">
            <w:pPr>
              <w:jc w:val="both"/>
              <w:rPr>
                <w:rFonts w:cs="Arial"/>
                <w:szCs w:val="20"/>
              </w:rPr>
            </w:pPr>
            <w:r w:rsidRPr="000452E5">
              <w:rPr>
                <w:rFonts w:cs="Arial"/>
                <w:szCs w:val="20"/>
              </w:rPr>
              <w:t>Bank (asset)</w:t>
            </w:r>
          </w:p>
        </w:tc>
        <w:tc>
          <w:tcPr>
            <w:tcW w:w="1630" w:type="dxa"/>
          </w:tcPr>
          <w:p w14:paraId="028C24C1" w14:textId="77777777" w:rsidR="008D4246" w:rsidRPr="000452E5" w:rsidRDefault="008D4246" w:rsidP="008D4246">
            <w:pPr>
              <w:tabs>
                <w:tab w:val="left" w:pos="5103"/>
                <w:tab w:val="left" w:pos="5670"/>
                <w:tab w:val="left" w:pos="7290"/>
              </w:tabs>
              <w:spacing w:before="40" w:after="40"/>
              <w:ind w:right="57"/>
              <w:jc w:val="right"/>
              <w:rPr>
                <w:rFonts w:cs="Arial"/>
                <w:szCs w:val="20"/>
              </w:rPr>
            </w:pPr>
          </w:p>
        </w:tc>
        <w:tc>
          <w:tcPr>
            <w:tcW w:w="1630" w:type="dxa"/>
          </w:tcPr>
          <w:p w14:paraId="556AAE91" w14:textId="77777777" w:rsidR="008D4246" w:rsidRPr="000452E5" w:rsidRDefault="008D4246" w:rsidP="008D4246">
            <w:pPr>
              <w:ind w:right="57"/>
              <w:jc w:val="right"/>
              <w:rPr>
                <w:rFonts w:cs="Arial"/>
                <w:szCs w:val="20"/>
              </w:rPr>
            </w:pPr>
            <w:r>
              <w:rPr>
                <w:rFonts w:cs="Arial"/>
                <w:szCs w:val="20"/>
              </w:rPr>
              <w:t>$</w:t>
            </w:r>
            <w:r w:rsidRPr="000452E5">
              <w:rPr>
                <w:rFonts w:cs="Arial"/>
                <w:szCs w:val="20"/>
              </w:rPr>
              <w:t>115</w:t>
            </w:r>
          </w:p>
        </w:tc>
      </w:tr>
      <w:tr w:rsidR="008D4246" w:rsidRPr="000452E5" w14:paraId="1D7F3057" w14:textId="77777777" w:rsidTr="008D4246">
        <w:tc>
          <w:tcPr>
            <w:tcW w:w="7862" w:type="dxa"/>
            <w:gridSpan w:val="4"/>
          </w:tcPr>
          <w:p w14:paraId="416D69C3" w14:textId="77777777" w:rsidR="008D4246" w:rsidRPr="000452E5" w:rsidRDefault="008D4246" w:rsidP="008D4246">
            <w:pPr>
              <w:jc w:val="both"/>
              <w:rPr>
                <w:rFonts w:cs="Arial"/>
                <w:szCs w:val="20"/>
              </w:rPr>
            </w:pPr>
            <w:r w:rsidRPr="000452E5">
              <w:rPr>
                <w:rFonts w:cs="Arial"/>
                <w:szCs w:val="20"/>
              </w:rPr>
              <w:t>Narrative:  Journal to record payment of stationery and reversal of operating creditor</w:t>
            </w:r>
            <w:r>
              <w:rPr>
                <w:rFonts w:cs="Arial"/>
                <w:szCs w:val="20"/>
              </w:rPr>
              <w:t>.</w:t>
            </w:r>
          </w:p>
        </w:tc>
      </w:tr>
    </w:tbl>
    <w:p w14:paraId="336E2C8F" w14:textId="77777777" w:rsidR="008D4246" w:rsidRPr="000452E5" w:rsidRDefault="008D4246" w:rsidP="008D4246">
      <w:pPr>
        <w:pStyle w:val="BodyText"/>
        <w:spacing w:line="240" w:lineRule="auto"/>
        <w:jc w:val="both"/>
        <w:rPr>
          <w:rFonts w:ascii="Montserrat" w:hAnsi="Montserrat" w:cs="Arial"/>
          <w:sz w:val="20"/>
        </w:rPr>
      </w:pPr>
    </w:p>
    <w:p w14:paraId="24B03135" w14:textId="77777777" w:rsidR="008D4246" w:rsidRDefault="008D4246" w:rsidP="008D4246">
      <w:pPr>
        <w:pStyle w:val="Heading4"/>
      </w:pPr>
      <w:r>
        <w:t>Accruals</w:t>
      </w:r>
    </w:p>
    <w:p w14:paraId="165C8E21" w14:textId="3E51E90F" w:rsidR="008D4246" w:rsidRPr="000452E5" w:rsidRDefault="008D4246" w:rsidP="008D4246">
      <w:pPr>
        <w:rPr>
          <w:rFonts w:cs="Arial"/>
        </w:rPr>
      </w:pPr>
      <w:r w:rsidRPr="000452E5">
        <w:rPr>
          <w:rFonts w:cs="Arial"/>
        </w:rPr>
        <w:t>An accrual is like an operating creditor, but an invoice has not yet been received. It is a</w:t>
      </w:r>
      <w:r>
        <w:rPr>
          <w:rFonts w:cs="Arial"/>
        </w:rPr>
        <w:t xml:space="preserve">n </w:t>
      </w:r>
      <w:r w:rsidRPr="000452E5">
        <w:rPr>
          <w:rFonts w:cs="Arial"/>
        </w:rPr>
        <w:t>estimate of the expected cost of expenditure incurred. A common example is t</w:t>
      </w:r>
      <w:r>
        <w:rPr>
          <w:rFonts w:cs="Arial"/>
        </w:rPr>
        <w:t xml:space="preserve">he audit fee which is </w:t>
      </w:r>
      <w:r w:rsidRPr="000452E5">
        <w:rPr>
          <w:rFonts w:cs="Arial"/>
        </w:rPr>
        <w:t xml:space="preserve">not </w:t>
      </w:r>
      <w:r>
        <w:rPr>
          <w:rFonts w:cs="Arial"/>
        </w:rPr>
        <w:t xml:space="preserve">usually invoiced until after </w:t>
      </w:r>
      <w:r w:rsidRPr="000452E5">
        <w:rPr>
          <w:rFonts w:cs="Arial"/>
        </w:rPr>
        <w:t>the audit. The best estimate for this is based on the engagement letter received by the school</w:t>
      </w:r>
      <w:r w:rsidR="00773429">
        <w:rPr>
          <w:rFonts w:cs="Arial"/>
        </w:rPr>
        <w:t xml:space="preserve"> or </w:t>
      </w:r>
      <w:r>
        <w:rPr>
          <w:rFonts w:cs="Arial"/>
        </w:rPr>
        <w:t>kura</w:t>
      </w:r>
      <w:r w:rsidRPr="000452E5">
        <w:rPr>
          <w:rFonts w:cs="Arial"/>
        </w:rPr>
        <w:t xml:space="preserve"> during the year. The journals are the same as </w:t>
      </w:r>
      <w:r>
        <w:rPr>
          <w:rFonts w:cs="Arial"/>
        </w:rPr>
        <w:t>the previous example,</w:t>
      </w:r>
      <w:r w:rsidRPr="000452E5">
        <w:rPr>
          <w:rFonts w:cs="Arial"/>
        </w:rPr>
        <w:t xml:space="preserve"> but the liability account is accruals rather than operating creditors.</w:t>
      </w:r>
    </w:p>
    <w:p w14:paraId="77C55396" w14:textId="77777777" w:rsidR="008D4246" w:rsidRDefault="008D4246" w:rsidP="008D4246">
      <w:pPr>
        <w:pStyle w:val="Heading4"/>
      </w:pPr>
      <w:r w:rsidRPr="000452E5">
        <w:t xml:space="preserve">Banking staffing </w:t>
      </w:r>
      <w:r>
        <w:t>overuse</w:t>
      </w:r>
    </w:p>
    <w:p w14:paraId="6824AC42" w14:textId="6766BCA3" w:rsidR="00983B9B" w:rsidRDefault="008D4246" w:rsidP="008D4246">
      <w:pPr>
        <w:rPr>
          <w:rFonts w:cs="Arial"/>
        </w:rPr>
      </w:pPr>
      <w:r w:rsidRPr="000452E5">
        <w:rPr>
          <w:rFonts w:cs="Arial"/>
        </w:rPr>
        <w:t>Banking staffing i</w:t>
      </w:r>
      <w:r>
        <w:rPr>
          <w:rFonts w:cs="Arial"/>
        </w:rPr>
        <w:t xml:space="preserve">s how </w:t>
      </w:r>
      <w:r w:rsidRPr="000452E5">
        <w:rPr>
          <w:rFonts w:cs="Arial"/>
        </w:rPr>
        <w:t>schools</w:t>
      </w:r>
      <w:r w:rsidR="006F3C41">
        <w:rPr>
          <w:rFonts w:cs="Arial"/>
        </w:rPr>
        <w:t xml:space="preserve"> and </w:t>
      </w:r>
      <w:r>
        <w:rPr>
          <w:rFonts w:cs="Arial"/>
        </w:rPr>
        <w:t xml:space="preserve">kura </w:t>
      </w:r>
      <w:r w:rsidRPr="000452E5">
        <w:rPr>
          <w:rFonts w:cs="Arial"/>
        </w:rPr>
        <w:t>manage their annual s</w:t>
      </w:r>
      <w:r>
        <w:rPr>
          <w:rFonts w:cs="Arial"/>
        </w:rPr>
        <w:t xml:space="preserve">taffing entitlement. The </w:t>
      </w:r>
      <w:r w:rsidRPr="000452E5">
        <w:rPr>
          <w:rFonts w:cs="Arial"/>
        </w:rPr>
        <w:t>balance is shown on the fortnightly Novopay banking staffing report. Any over</w:t>
      </w:r>
      <w:r>
        <w:rPr>
          <w:rFonts w:cs="Arial"/>
        </w:rPr>
        <w:t>use</w:t>
      </w:r>
      <w:r w:rsidRPr="000452E5">
        <w:rPr>
          <w:rFonts w:cs="Arial"/>
        </w:rPr>
        <w:t xml:space="preserve"> must be recorded as a liability and </w:t>
      </w:r>
      <w:r>
        <w:rPr>
          <w:rFonts w:cs="Arial"/>
        </w:rPr>
        <w:t>the Ministry will recover the overuse from</w:t>
      </w:r>
      <w:r w:rsidRPr="000452E5">
        <w:rPr>
          <w:rFonts w:cs="Arial"/>
        </w:rPr>
        <w:t xml:space="preserve"> the operations gran</w:t>
      </w:r>
      <w:r>
        <w:rPr>
          <w:rFonts w:cs="Arial"/>
        </w:rPr>
        <w:t>t payment</w:t>
      </w:r>
      <w:r w:rsidRPr="000452E5">
        <w:rPr>
          <w:rFonts w:cs="Arial"/>
        </w:rPr>
        <w:t>.</w:t>
      </w:r>
    </w:p>
    <w:p w14:paraId="3AF4BE4C" w14:textId="77777777" w:rsidR="00983B9B" w:rsidRDefault="00983B9B">
      <w:pPr>
        <w:rPr>
          <w:rFonts w:cs="Arial"/>
        </w:rPr>
      </w:pPr>
      <w:r>
        <w:rPr>
          <w:rFonts w:cs="Arial"/>
        </w:rPr>
        <w:br w:type="page"/>
      </w:r>
    </w:p>
    <w:p w14:paraId="5F14C5AE" w14:textId="77777777" w:rsidR="008D4246" w:rsidRPr="000452E5" w:rsidRDefault="008D4246" w:rsidP="008D4246">
      <w:pPr>
        <w:rPr>
          <w:rFonts w:cs="Arial"/>
        </w:rPr>
      </w:pPr>
    </w:p>
    <w:p w14:paraId="61F14919" w14:textId="77777777" w:rsidR="008D4246" w:rsidRPr="00061C71" w:rsidRDefault="008D4246" w:rsidP="008D4246">
      <w:pPr>
        <w:pStyle w:val="BodyText"/>
        <w:spacing w:line="240" w:lineRule="auto"/>
        <w:jc w:val="both"/>
        <w:rPr>
          <w:rFonts w:ascii="Montserrat" w:hAnsi="Montserrat" w:cs="Arial"/>
          <w:sz w:val="20"/>
          <w:lang w:val="en-NZ"/>
        </w:rPr>
      </w:pPr>
      <w:r w:rsidRPr="000452E5">
        <w:rPr>
          <w:rStyle w:val="Heading6Char"/>
          <w:noProof/>
          <w:lang w:val="en-NZ" w:eastAsia="en-NZ"/>
        </w:rPr>
        <w:drawing>
          <wp:anchor distT="0" distB="0" distL="114300" distR="114300" simplePos="0" relativeHeight="251658294" behindDoc="0" locked="0" layoutInCell="1" allowOverlap="1" wp14:anchorId="47D8C557" wp14:editId="62177F02">
            <wp:simplePos x="0" y="0"/>
            <wp:positionH relativeFrom="column">
              <wp:posOffset>0</wp:posOffset>
            </wp:positionH>
            <wp:positionV relativeFrom="paragraph">
              <wp:posOffset>0</wp:posOffset>
            </wp:positionV>
            <wp:extent cx="460375" cy="460375"/>
            <wp:effectExtent l="0" t="0" r="0" b="0"/>
            <wp:wrapSquare wrapText="bothSides"/>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anchor>
        </w:drawing>
      </w:r>
      <w:r w:rsidRPr="000452E5">
        <w:rPr>
          <w:rStyle w:val="Heading6Char"/>
        </w:rPr>
        <w:t>Example:</w:t>
      </w:r>
      <w:r>
        <w:rPr>
          <w:rFonts w:ascii="Montserrat" w:hAnsi="Montserrat" w:cs="Arial"/>
          <w:sz w:val="20"/>
          <w:lang w:val="en-NZ"/>
        </w:rPr>
        <w:t xml:space="preserve"> </w:t>
      </w:r>
      <w:r w:rsidRPr="000452E5">
        <w:rPr>
          <w:rFonts w:ascii="Montserrat" w:hAnsi="Montserrat" w:cs="Arial"/>
          <w:sz w:val="20"/>
        </w:rPr>
        <w:t>Kiwi Park School receives a banking staffing report for PP22 showing overuse at a value of -6.52 FTTE or $13,792.</w:t>
      </w:r>
    </w:p>
    <w:p w14:paraId="008E3E38" w14:textId="77777777" w:rsidR="008D4246" w:rsidRPr="000452E5" w:rsidRDefault="008D4246" w:rsidP="008D4246">
      <w:pPr>
        <w:pStyle w:val="Heading6"/>
      </w:pPr>
      <w:r w:rsidRPr="000452E5">
        <w:t xml:space="preserve">Journal entry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528"/>
        <w:gridCol w:w="1734"/>
        <w:gridCol w:w="1734"/>
      </w:tblGrid>
      <w:tr w:rsidR="008D4246" w:rsidRPr="000452E5" w14:paraId="3BD55054" w14:textId="77777777" w:rsidTr="008D4246">
        <w:tc>
          <w:tcPr>
            <w:tcW w:w="1008" w:type="dxa"/>
          </w:tcPr>
          <w:p w14:paraId="6BF5A0AA" w14:textId="77777777" w:rsidR="008D4246" w:rsidRPr="000452E5" w:rsidRDefault="008D4246" w:rsidP="008D4246">
            <w:pPr>
              <w:jc w:val="both"/>
              <w:rPr>
                <w:rFonts w:cs="Arial"/>
                <w:szCs w:val="20"/>
              </w:rPr>
            </w:pPr>
            <w:r w:rsidRPr="000452E5">
              <w:rPr>
                <w:rFonts w:cs="Arial"/>
                <w:szCs w:val="20"/>
              </w:rPr>
              <w:t>Debit</w:t>
            </w:r>
          </w:p>
        </w:tc>
        <w:tc>
          <w:tcPr>
            <w:tcW w:w="3528" w:type="dxa"/>
          </w:tcPr>
          <w:p w14:paraId="49218E0C" w14:textId="77777777" w:rsidR="008D4246" w:rsidRPr="000452E5" w:rsidRDefault="008D4246" w:rsidP="008D4246">
            <w:pPr>
              <w:jc w:val="both"/>
              <w:rPr>
                <w:rFonts w:cs="Arial"/>
                <w:szCs w:val="20"/>
              </w:rPr>
            </w:pPr>
            <w:r w:rsidRPr="000452E5">
              <w:rPr>
                <w:rFonts w:cs="Arial"/>
                <w:szCs w:val="20"/>
              </w:rPr>
              <w:t>Teachers Salary Grant</w:t>
            </w:r>
          </w:p>
        </w:tc>
        <w:tc>
          <w:tcPr>
            <w:tcW w:w="1734" w:type="dxa"/>
          </w:tcPr>
          <w:p w14:paraId="27534425" w14:textId="77777777" w:rsidR="008D4246" w:rsidRPr="000452E5" w:rsidRDefault="008D4246" w:rsidP="008D4246">
            <w:pPr>
              <w:jc w:val="right"/>
              <w:rPr>
                <w:rFonts w:cs="Arial"/>
                <w:szCs w:val="20"/>
              </w:rPr>
            </w:pPr>
            <w:r>
              <w:rPr>
                <w:rFonts w:cs="Arial"/>
                <w:szCs w:val="20"/>
              </w:rPr>
              <w:t>$</w:t>
            </w:r>
            <w:r w:rsidRPr="000452E5">
              <w:rPr>
                <w:rFonts w:cs="Arial"/>
                <w:szCs w:val="20"/>
              </w:rPr>
              <w:t>13,792</w:t>
            </w:r>
          </w:p>
        </w:tc>
        <w:tc>
          <w:tcPr>
            <w:tcW w:w="1734" w:type="dxa"/>
          </w:tcPr>
          <w:p w14:paraId="4069F47E" w14:textId="77777777" w:rsidR="008D4246" w:rsidRPr="000452E5" w:rsidRDefault="008D4246" w:rsidP="008D4246">
            <w:pPr>
              <w:jc w:val="right"/>
              <w:rPr>
                <w:rFonts w:cs="Arial"/>
                <w:szCs w:val="20"/>
              </w:rPr>
            </w:pPr>
          </w:p>
        </w:tc>
      </w:tr>
      <w:tr w:rsidR="008D4246" w:rsidRPr="000452E5" w14:paraId="1E0D40A7" w14:textId="77777777" w:rsidTr="008D4246">
        <w:tc>
          <w:tcPr>
            <w:tcW w:w="1008" w:type="dxa"/>
          </w:tcPr>
          <w:p w14:paraId="01777618" w14:textId="77777777" w:rsidR="008D4246" w:rsidRPr="000452E5" w:rsidRDefault="008D4246" w:rsidP="008D4246">
            <w:pPr>
              <w:jc w:val="both"/>
              <w:rPr>
                <w:rFonts w:cs="Arial"/>
                <w:szCs w:val="20"/>
              </w:rPr>
            </w:pPr>
            <w:r w:rsidRPr="000452E5">
              <w:rPr>
                <w:rFonts w:cs="Arial"/>
                <w:szCs w:val="20"/>
              </w:rPr>
              <w:t>Credit</w:t>
            </w:r>
          </w:p>
        </w:tc>
        <w:tc>
          <w:tcPr>
            <w:tcW w:w="3528" w:type="dxa"/>
          </w:tcPr>
          <w:p w14:paraId="5EFA2672" w14:textId="77777777" w:rsidR="008D4246" w:rsidRPr="000452E5" w:rsidRDefault="008D4246" w:rsidP="008D4246">
            <w:pPr>
              <w:jc w:val="both"/>
              <w:rPr>
                <w:rFonts w:cs="Arial"/>
                <w:szCs w:val="20"/>
              </w:rPr>
            </w:pPr>
            <w:r w:rsidRPr="000452E5">
              <w:rPr>
                <w:rFonts w:cs="Arial"/>
                <w:szCs w:val="20"/>
              </w:rPr>
              <w:t>Banking staffing liability</w:t>
            </w:r>
          </w:p>
        </w:tc>
        <w:tc>
          <w:tcPr>
            <w:tcW w:w="1734" w:type="dxa"/>
          </w:tcPr>
          <w:p w14:paraId="3DA1D84E" w14:textId="77777777" w:rsidR="008D4246" w:rsidRPr="000452E5" w:rsidRDefault="008D4246" w:rsidP="008D4246">
            <w:pPr>
              <w:jc w:val="right"/>
              <w:rPr>
                <w:rFonts w:cs="Arial"/>
                <w:szCs w:val="20"/>
              </w:rPr>
            </w:pPr>
          </w:p>
        </w:tc>
        <w:tc>
          <w:tcPr>
            <w:tcW w:w="1734" w:type="dxa"/>
          </w:tcPr>
          <w:p w14:paraId="04F3F511" w14:textId="77777777" w:rsidR="008D4246" w:rsidRPr="000452E5" w:rsidRDefault="008D4246" w:rsidP="008D4246">
            <w:pPr>
              <w:jc w:val="right"/>
              <w:rPr>
                <w:rFonts w:cs="Arial"/>
                <w:szCs w:val="20"/>
              </w:rPr>
            </w:pPr>
            <w:r>
              <w:rPr>
                <w:rFonts w:cs="Arial"/>
                <w:szCs w:val="20"/>
              </w:rPr>
              <w:t>$</w:t>
            </w:r>
            <w:r w:rsidRPr="000452E5">
              <w:rPr>
                <w:rFonts w:cs="Arial"/>
                <w:szCs w:val="20"/>
              </w:rPr>
              <w:t>13,792</w:t>
            </w:r>
          </w:p>
        </w:tc>
      </w:tr>
      <w:tr w:rsidR="008D4246" w:rsidRPr="000452E5" w14:paraId="36909AFF" w14:textId="77777777" w:rsidTr="008D4246">
        <w:trPr>
          <w:trHeight w:val="329"/>
        </w:trPr>
        <w:tc>
          <w:tcPr>
            <w:tcW w:w="8004" w:type="dxa"/>
            <w:gridSpan w:val="4"/>
          </w:tcPr>
          <w:p w14:paraId="7D761856" w14:textId="77777777" w:rsidR="008D4246" w:rsidRPr="000452E5" w:rsidRDefault="008D4246" w:rsidP="008D4246">
            <w:pPr>
              <w:jc w:val="both"/>
              <w:rPr>
                <w:rFonts w:cs="Arial"/>
                <w:szCs w:val="20"/>
              </w:rPr>
            </w:pPr>
            <w:r w:rsidRPr="000452E5">
              <w:rPr>
                <w:rFonts w:cs="Arial"/>
                <w:szCs w:val="20"/>
              </w:rPr>
              <w:t xml:space="preserve">Narrative: To recognise the </w:t>
            </w:r>
            <w:r>
              <w:rPr>
                <w:rFonts w:cs="Arial"/>
                <w:szCs w:val="20"/>
              </w:rPr>
              <w:t xml:space="preserve">liability for </w:t>
            </w:r>
            <w:r w:rsidRPr="000452E5">
              <w:rPr>
                <w:rFonts w:cs="Arial"/>
                <w:szCs w:val="20"/>
              </w:rPr>
              <w:t xml:space="preserve">banking staffing </w:t>
            </w:r>
            <w:r>
              <w:rPr>
                <w:rFonts w:cs="Arial"/>
                <w:szCs w:val="20"/>
              </w:rPr>
              <w:t>overuse for</w:t>
            </w:r>
            <w:r w:rsidRPr="000452E5">
              <w:rPr>
                <w:rFonts w:cs="Arial"/>
                <w:szCs w:val="20"/>
              </w:rPr>
              <w:t xml:space="preserve"> the year ended 31 December</w:t>
            </w:r>
            <w:r>
              <w:rPr>
                <w:rFonts w:cs="Arial"/>
                <w:szCs w:val="20"/>
              </w:rPr>
              <w:t>.</w:t>
            </w:r>
          </w:p>
        </w:tc>
      </w:tr>
    </w:tbl>
    <w:p w14:paraId="6496F6EF" w14:textId="77777777" w:rsidR="008D4246" w:rsidRDefault="008D4246" w:rsidP="008D4246">
      <w:pPr>
        <w:jc w:val="both"/>
        <w:rPr>
          <w:rFonts w:cs="Arial"/>
          <w:b/>
          <w:szCs w:val="20"/>
        </w:rPr>
      </w:pPr>
    </w:p>
    <w:p w14:paraId="0E8C27E9" w14:textId="77777777" w:rsidR="008D4246" w:rsidRDefault="008D4246" w:rsidP="008D4246">
      <w:pPr>
        <w:pStyle w:val="Heading4"/>
      </w:pPr>
      <w:r>
        <w:t>Banking staffing balances</w:t>
      </w:r>
    </w:p>
    <w:p w14:paraId="31E3DD80" w14:textId="6B5FB166" w:rsidR="008D4246" w:rsidRPr="000452E5" w:rsidRDefault="008D4246" w:rsidP="008D4246">
      <w:pPr>
        <w:rPr>
          <w:rFonts w:cs="Arial"/>
          <w:b/>
          <w:szCs w:val="20"/>
        </w:rPr>
      </w:pPr>
      <w:r>
        <w:t>Pay period 22 (PP 22) normally occurs at the end of January and marks the end of the teachers’ employment year. This is because teachers are often taking leave in January, which was earned during the previous calendar year. PP 22 marks the end of the financial year for teachers’ salaries and related balances</w:t>
      </w:r>
      <w:r w:rsidR="00EE0DD5">
        <w:t>, and is the amount used in your annual financial statements. It should be noted that schools</w:t>
      </w:r>
      <w:r w:rsidR="006F3C41">
        <w:t xml:space="preserve"> and </w:t>
      </w:r>
      <w:r w:rsidR="00EE0DD5">
        <w:t>kura have the option to reduce any over or under</w:t>
      </w:r>
      <w:r w:rsidR="001B7681">
        <w:t>-</w:t>
      </w:r>
      <w:r w:rsidR="00EE0DD5">
        <w:t>use balance at PP22, by under or over</w:t>
      </w:r>
      <w:r w:rsidR="001B7681">
        <w:t>-</w:t>
      </w:r>
      <w:r w:rsidR="00EE0DD5">
        <w:t>using in periods 23-26.</w:t>
      </w:r>
    </w:p>
    <w:p w14:paraId="0DB558C3" w14:textId="77777777" w:rsidR="008D4246" w:rsidRDefault="008D4246" w:rsidP="008D4246">
      <w:pPr>
        <w:pStyle w:val="Heading4"/>
      </w:pPr>
      <w:r w:rsidRPr="000452E5">
        <w:rPr>
          <w:rFonts w:ascii="Montserrat" w:hAnsi="Montserrat"/>
          <w:b/>
        </w:rPr>
        <w:t>E</w:t>
      </w:r>
      <w:r>
        <w:t>mployee entitlements – salaries</w:t>
      </w:r>
    </w:p>
    <w:p w14:paraId="011ADB7A" w14:textId="51257D61" w:rsidR="008D4246" w:rsidRDefault="008D4246" w:rsidP="008D4246">
      <w:pPr>
        <w:rPr>
          <w:color w:val="000000" w:themeColor="text1"/>
        </w:rPr>
      </w:pPr>
      <w:r w:rsidRPr="006037C9">
        <w:rPr>
          <w:color w:val="000000" w:themeColor="text1"/>
        </w:rPr>
        <w:t>At year-end</w:t>
      </w:r>
      <w:r>
        <w:rPr>
          <w:color w:val="000000" w:themeColor="text1"/>
        </w:rPr>
        <w:t xml:space="preserve"> an accrual is necessary to ensure that salary costs reflect the amounts confirmed by the Ministry in the School Annual Accrual Report (SAAR).  </w:t>
      </w:r>
    </w:p>
    <w:p w14:paraId="7E62985B" w14:textId="35290616" w:rsidR="008D4246" w:rsidRPr="009C2CC8" w:rsidRDefault="008D4246" w:rsidP="008D4246">
      <w:pPr>
        <w:rPr>
          <w:color w:val="000000" w:themeColor="text1"/>
        </w:rPr>
      </w:pPr>
      <w:r>
        <w:rPr>
          <w:color w:val="000000" w:themeColor="text1"/>
        </w:rPr>
        <w:t xml:space="preserve">The SAAR is available early in the new year and provides the total earnings for all staff for the teachers’ pay year. It also includes prorated estimates for the first and last pay periods to reflect the financial year cut-offs. Totals for </w:t>
      </w:r>
      <w:r w:rsidR="007F240F">
        <w:rPr>
          <w:color w:val="000000" w:themeColor="text1"/>
        </w:rPr>
        <w:t>b</w:t>
      </w:r>
      <w:r>
        <w:rPr>
          <w:color w:val="000000" w:themeColor="text1"/>
        </w:rPr>
        <w:t xml:space="preserve">ulk </w:t>
      </w:r>
      <w:r w:rsidR="007F240F">
        <w:rPr>
          <w:color w:val="000000" w:themeColor="text1"/>
        </w:rPr>
        <w:t>g</w:t>
      </w:r>
      <w:r>
        <w:rPr>
          <w:color w:val="000000" w:themeColor="text1"/>
        </w:rPr>
        <w:t xml:space="preserve">rant salaries, </w:t>
      </w:r>
      <w:r w:rsidR="007F240F">
        <w:rPr>
          <w:color w:val="000000" w:themeColor="text1"/>
        </w:rPr>
        <w:t>t</w:t>
      </w:r>
      <w:r>
        <w:rPr>
          <w:color w:val="000000" w:themeColor="text1"/>
        </w:rPr>
        <w:t xml:space="preserve">eachers’ salaries, and other items such as ACC accruals are provided too. </w:t>
      </w:r>
    </w:p>
    <w:p w14:paraId="277BCE60" w14:textId="77777777" w:rsidR="008D4246" w:rsidRDefault="008D4246" w:rsidP="008D4246">
      <w:r>
        <w:t xml:space="preserve">To calculate the accrual, refer to the figures provided in the SAAR report and adjust the general ledger to match. </w:t>
      </w:r>
    </w:p>
    <w:p w14:paraId="53A90CDE" w14:textId="77777777" w:rsidR="008D4246" w:rsidRPr="009C2CC8" w:rsidRDefault="008D4246" w:rsidP="008D4246">
      <w:pPr>
        <w:pStyle w:val="Heading6"/>
      </w:pPr>
      <w:r w:rsidRPr="003A138D">
        <w:t>Journal Entry</w:t>
      </w:r>
    </w:p>
    <w:tbl>
      <w:tblPr>
        <w:tblStyle w:val="TableGrid"/>
        <w:tblW w:w="0" w:type="auto"/>
        <w:tblLook w:val="04A0" w:firstRow="1" w:lastRow="0" w:firstColumn="1" w:lastColumn="0" w:noHBand="0" w:noVBand="1"/>
      </w:tblPr>
      <w:tblGrid>
        <w:gridCol w:w="1271"/>
        <w:gridCol w:w="4253"/>
        <w:gridCol w:w="1417"/>
        <w:gridCol w:w="1355"/>
      </w:tblGrid>
      <w:tr w:rsidR="008D4246" w14:paraId="434B0012" w14:textId="77777777" w:rsidTr="008D4246">
        <w:trPr>
          <w:trHeight w:val="599"/>
        </w:trPr>
        <w:tc>
          <w:tcPr>
            <w:tcW w:w="1271" w:type="dxa"/>
          </w:tcPr>
          <w:p w14:paraId="175F923E" w14:textId="77777777" w:rsidR="008D4246" w:rsidRDefault="008D4246" w:rsidP="008D4246">
            <w:r>
              <w:t>Debit</w:t>
            </w:r>
          </w:p>
        </w:tc>
        <w:tc>
          <w:tcPr>
            <w:tcW w:w="4253" w:type="dxa"/>
          </w:tcPr>
          <w:p w14:paraId="487A1616" w14:textId="77777777" w:rsidR="008D4246" w:rsidRDefault="008D4246" w:rsidP="008D4246">
            <w:r>
              <w:t>Employee benefits – salaries learning resources</w:t>
            </w:r>
          </w:p>
          <w:p w14:paraId="0EAE215D" w14:textId="77777777" w:rsidR="008D4246" w:rsidRDefault="008D4246" w:rsidP="008D4246"/>
        </w:tc>
        <w:tc>
          <w:tcPr>
            <w:tcW w:w="1417" w:type="dxa"/>
          </w:tcPr>
          <w:p w14:paraId="49429851" w14:textId="77777777" w:rsidR="008D4246" w:rsidRDefault="008D4246" w:rsidP="008D4246">
            <w:pPr>
              <w:jc w:val="right"/>
            </w:pPr>
            <w:r>
              <w:t>$8,975</w:t>
            </w:r>
          </w:p>
        </w:tc>
        <w:tc>
          <w:tcPr>
            <w:tcW w:w="1355" w:type="dxa"/>
          </w:tcPr>
          <w:p w14:paraId="1ADA49B9" w14:textId="77777777" w:rsidR="008D4246" w:rsidRDefault="008D4246" w:rsidP="008D4246">
            <w:pPr>
              <w:jc w:val="right"/>
            </w:pPr>
          </w:p>
        </w:tc>
      </w:tr>
      <w:tr w:rsidR="008D4246" w14:paraId="33DE660E" w14:textId="77777777" w:rsidTr="008D4246">
        <w:tc>
          <w:tcPr>
            <w:tcW w:w="1271" w:type="dxa"/>
          </w:tcPr>
          <w:p w14:paraId="2F4E7F6B" w14:textId="77777777" w:rsidR="008D4246" w:rsidRDefault="008D4246" w:rsidP="008D4246">
            <w:r>
              <w:t>Credit</w:t>
            </w:r>
          </w:p>
        </w:tc>
        <w:tc>
          <w:tcPr>
            <w:tcW w:w="4253" w:type="dxa"/>
          </w:tcPr>
          <w:p w14:paraId="717AED48" w14:textId="77777777" w:rsidR="008D4246" w:rsidRDefault="008D4246" w:rsidP="008D4246">
            <w:r>
              <w:t>Salary accrual (liability)</w:t>
            </w:r>
          </w:p>
        </w:tc>
        <w:tc>
          <w:tcPr>
            <w:tcW w:w="1417" w:type="dxa"/>
          </w:tcPr>
          <w:p w14:paraId="13EDD2F4" w14:textId="77777777" w:rsidR="008D4246" w:rsidRDefault="008D4246" w:rsidP="008D4246">
            <w:pPr>
              <w:jc w:val="right"/>
            </w:pPr>
          </w:p>
        </w:tc>
        <w:tc>
          <w:tcPr>
            <w:tcW w:w="1355" w:type="dxa"/>
          </w:tcPr>
          <w:p w14:paraId="25C28E6B" w14:textId="77777777" w:rsidR="008D4246" w:rsidRDefault="008D4246" w:rsidP="008D4246">
            <w:pPr>
              <w:jc w:val="right"/>
            </w:pPr>
            <w:r>
              <w:t>$8,975</w:t>
            </w:r>
          </w:p>
        </w:tc>
      </w:tr>
      <w:tr w:rsidR="008D4246" w14:paraId="29ECB300" w14:textId="77777777" w:rsidTr="008D4246">
        <w:tc>
          <w:tcPr>
            <w:tcW w:w="8296" w:type="dxa"/>
            <w:gridSpan w:val="4"/>
          </w:tcPr>
          <w:p w14:paraId="75FDEFFD" w14:textId="77777777" w:rsidR="008D4246" w:rsidRDefault="008D4246" w:rsidP="008D4246">
            <w:r>
              <w:t>Narrative: To accrue teachers’ salaries in line with SAAR for the financial year.</w:t>
            </w:r>
          </w:p>
        </w:tc>
      </w:tr>
    </w:tbl>
    <w:p w14:paraId="789BC4AA" w14:textId="77777777" w:rsidR="008D4246" w:rsidRPr="000452E5" w:rsidRDefault="008D4246" w:rsidP="008D4246">
      <w:pPr>
        <w:ind w:left="360" w:hanging="360"/>
        <w:jc w:val="both"/>
        <w:rPr>
          <w:rFonts w:cs="Arial"/>
          <w:szCs w:val="20"/>
          <w:highlight w:val="yellow"/>
        </w:rPr>
      </w:pPr>
    </w:p>
    <w:p w14:paraId="0AD49A68" w14:textId="77777777" w:rsidR="008D4246" w:rsidRDefault="008D4246" w:rsidP="008D4246">
      <w:pPr>
        <w:pStyle w:val="Heading4"/>
      </w:pPr>
      <w:r w:rsidRPr="000452E5">
        <w:t>Employe</w:t>
      </w:r>
      <w:r>
        <w:t>e entitlements – leave accrual</w:t>
      </w:r>
    </w:p>
    <w:p w14:paraId="193449F2" w14:textId="2647DEA9" w:rsidR="008D4246" w:rsidRDefault="008D4246" w:rsidP="008D4246">
      <w:r>
        <w:t>Schools</w:t>
      </w:r>
      <w:r w:rsidR="005B1173">
        <w:t xml:space="preserve"> and </w:t>
      </w:r>
      <w:r>
        <w:t>kura are required at year end to account for the leave liability of non-teaching employees only who are permanent employed for 52 weeks of the year. Teaching employees take their leave as the year progresses. Non-teaching term-time-only staff are paid out holiday pay in pay period 19.</w:t>
      </w:r>
    </w:p>
    <w:p w14:paraId="06058B4E" w14:textId="77777777" w:rsidR="008D4246" w:rsidRDefault="008D4246" w:rsidP="008D4246">
      <w:r>
        <w:t>Leave can include annual leave, long-service leave or retirement leave for long-serving employees.  Sick leave is not required to be accrued as in practice most sick leave is picked up by the Ministry.</w:t>
      </w:r>
    </w:p>
    <w:p w14:paraId="1DBDE044" w14:textId="2E35CCDE" w:rsidR="008D4246" w:rsidRDefault="008D4246" w:rsidP="008D4246">
      <w:r>
        <w:t>A leave liability report is sent to schools</w:t>
      </w:r>
      <w:r w:rsidR="005B1173">
        <w:t xml:space="preserve"> and </w:t>
      </w:r>
      <w:r>
        <w:t>kura in February each year based on the balance at the end of pay period 20. An accrual will be required to report this figure.</w:t>
      </w:r>
    </w:p>
    <w:p w14:paraId="18515BA2" w14:textId="77777777" w:rsidR="008D4246" w:rsidRDefault="008D4246" w:rsidP="008D4246">
      <w:r>
        <w:t xml:space="preserve">It is important to check personnel records, calculate any liability that exists, set funds aside, and record the liability in the Statement of Financial Position. It can be difficult for a </w:t>
      </w:r>
      <w:r>
        <w:lastRenderedPageBreak/>
        <w:t>school to fund unexpected or significant amounts to pay exiting staff their leave entitlements.</w:t>
      </w:r>
    </w:p>
    <w:p w14:paraId="043521E8" w14:textId="77777777" w:rsidR="008D4246" w:rsidRDefault="008D4246" w:rsidP="008D4246">
      <w:r>
        <w:t>To calculate the accrual, refer to the leave liability report provided by the Ministry in February.</w:t>
      </w:r>
    </w:p>
    <w:p w14:paraId="056282C6" w14:textId="77777777" w:rsidR="008D4246" w:rsidRDefault="008D4246" w:rsidP="008D4246">
      <w:pPr>
        <w:pStyle w:val="Heading6"/>
      </w:pPr>
      <w:r w:rsidRPr="003A138D">
        <w:t>Journal Entry</w:t>
      </w:r>
    </w:p>
    <w:tbl>
      <w:tblPr>
        <w:tblStyle w:val="TableGrid"/>
        <w:tblW w:w="0" w:type="auto"/>
        <w:tblLook w:val="04A0" w:firstRow="1" w:lastRow="0" w:firstColumn="1" w:lastColumn="0" w:noHBand="0" w:noVBand="1"/>
      </w:tblPr>
      <w:tblGrid>
        <w:gridCol w:w="1413"/>
        <w:gridCol w:w="4394"/>
        <w:gridCol w:w="1276"/>
        <w:gridCol w:w="1213"/>
      </w:tblGrid>
      <w:tr w:rsidR="008D4246" w14:paraId="27CF641D" w14:textId="77777777" w:rsidTr="008D4246">
        <w:tc>
          <w:tcPr>
            <w:tcW w:w="1413" w:type="dxa"/>
          </w:tcPr>
          <w:p w14:paraId="2F3F8FF7" w14:textId="77777777" w:rsidR="008D4246" w:rsidRPr="00151031" w:rsidRDefault="008D4246" w:rsidP="008D4246">
            <w:r>
              <w:t>Debit</w:t>
            </w:r>
          </w:p>
        </w:tc>
        <w:tc>
          <w:tcPr>
            <w:tcW w:w="4394" w:type="dxa"/>
          </w:tcPr>
          <w:p w14:paraId="3482CCC0" w14:textId="77777777" w:rsidR="008D4246" w:rsidRPr="00151031" w:rsidRDefault="008D4246" w:rsidP="008D4246">
            <w:r>
              <w:t>Employee benefits – salaries property</w:t>
            </w:r>
          </w:p>
        </w:tc>
        <w:tc>
          <w:tcPr>
            <w:tcW w:w="1276" w:type="dxa"/>
          </w:tcPr>
          <w:p w14:paraId="18F5A94F" w14:textId="77777777" w:rsidR="008D4246" w:rsidRPr="00151031" w:rsidRDefault="008D4246" w:rsidP="008D4246">
            <w:pPr>
              <w:jc w:val="right"/>
            </w:pPr>
            <w:r>
              <w:t>$1,500</w:t>
            </w:r>
          </w:p>
        </w:tc>
        <w:tc>
          <w:tcPr>
            <w:tcW w:w="1213" w:type="dxa"/>
          </w:tcPr>
          <w:p w14:paraId="236D0116" w14:textId="77777777" w:rsidR="008D4246" w:rsidRPr="00151031" w:rsidRDefault="008D4246" w:rsidP="008D4246">
            <w:pPr>
              <w:jc w:val="right"/>
            </w:pPr>
          </w:p>
        </w:tc>
      </w:tr>
      <w:tr w:rsidR="008D4246" w14:paraId="2A91184C" w14:textId="77777777" w:rsidTr="008D4246">
        <w:tc>
          <w:tcPr>
            <w:tcW w:w="1413" w:type="dxa"/>
          </w:tcPr>
          <w:p w14:paraId="5A406C13" w14:textId="77777777" w:rsidR="008D4246" w:rsidRPr="00151031" w:rsidRDefault="008D4246" w:rsidP="008D4246">
            <w:r>
              <w:t>Debit</w:t>
            </w:r>
          </w:p>
        </w:tc>
        <w:tc>
          <w:tcPr>
            <w:tcW w:w="4394" w:type="dxa"/>
          </w:tcPr>
          <w:p w14:paraId="747EEFF0" w14:textId="77777777" w:rsidR="008D4246" w:rsidRPr="00151031" w:rsidRDefault="008D4246" w:rsidP="008D4246">
            <w:r>
              <w:t>Employee benefits – salaries admin</w:t>
            </w:r>
          </w:p>
        </w:tc>
        <w:tc>
          <w:tcPr>
            <w:tcW w:w="1276" w:type="dxa"/>
          </w:tcPr>
          <w:p w14:paraId="44C7BEA0" w14:textId="77777777" w:rsidR="008D4246" w:rsidRPr="00151031" w:rsidRDefault="008D4246" w:rsidP="008D4246">
            <w:pPr>
              <w:jc w:val="right"/>
            </w:pPr>
            <w:r>
              <w:t>$1,500</w:t>
            </w:r>
          </w:p>
        </w:tc>
        <w:tc>
          <w:tcPr>
            <w:tcW w:w="1213" w:type="dxa"/>
          </w:tcPr>
          <w:p w14:paraId="3DE8E474" w14:textId="77777777" w:rsidR="008D4246" w:rsidRPr="00151031" w:rsidRDefault="008D4246" w:rsidP="008D4246">
            <w:pPr>
              <w:jc w:val="right"/>
            </w:pPr>
          </w:p>
        </w:tc>
      </w:tr>
      <w:tr w:rsidR="008D4246" w14:paraId="4957F6DC" w14:textId="77777777" w:rsidTr="008D4246">
        <w:tc>
          <w:tcPr>
            <w:tcW w:w="1413" w:type="dxa"/>
          </w:tcPr>
          <w:p w14:paraId="1B5DF381" w14:textId="77777777" w:rsidR="008D4246" w:rsidRPr="00151031" w:rsidRDefault="008D4246" w:rsidP="008D4246">
            <w:r>
              <w:t>Credit</w:t>
            </w:r>
          </w:p>
        </w:tc>
        <w:tc>
          <w:tcPr>
            <w:tcW w:w="4394" w:type="dxa"/>
          </w:tcPr>
          <w:p w14:paraId="7E5351CF" w14:textId="77777777" w:rsidR="008D4246" w:rsidRPr="00151031" w:rsidRDefault="008D4246" w:rsidP="008D4246">
            <w:r>
              <w:t>Staff Payables (liability)</w:t>
            </w:r>
          </w:p>
        </w:tc>
        <w:tc>
          <w:tcPr>
            <w:tcW w:w="1276" w:type="dxa"/>
          </w:tcPr>
          <w:p w14:paraId="5D766A02" w14:textId="77777777" w:rsidR="008D4246" w:rsidRPr="00151031" w:rsidRDefault="008D4246" w:rsidP="008D4246">
            <w:pPr>
              <w:jc w:val="right"/>
            </w:pPr>
          </w:p>
        </w:tc>
        <w:tc>
          <w:tcPr>
            <w:tcW w:w="1213" w:type="dxa"/>
          </w:tcPr>
          <w:p w14:paraId="22CDB9A7" w14:textId="77777777" w:rsidR="008D4246" w:rsidRPr="00151031" w:rsidRDefault="008D4246" w:rsidP="008D4246">
            <w:pPr>
              <w:jc w:val="right"/>
            </w:pPr>
            <w:r>
              <w:t>$3,000</w:t>
            </w:r>
          </w:p>
        </w:tc>
      </w:tr>
      <w:tr w:rsidR="008D4246" w14:paraId="5B5D3CA9" w14:textId="77777777" w:rsidTr="008D4246">
        <w:tc>
          <w:tcPr>
            <w:tcW w:w="8296" w:type="dxa"/>
            <w:gridSpan w:val="4"/>
          </w:tcPr>
          <w:p w14:paraId="4EA642CB" w14:textId="77777777" w:rsidR="008D4246" w:rsidRPr="00151031" w:rsidRDefault="008D4246" w:rsidP="008D4246">
            <w:r>
              <w:t>Narrative: To accrue annual leave and long service leave at 31 December.</w:t>
            </w:r>
          </w:p>
        </w:tc>
      </w:tr>
    </w:tbl>
    <w:p w14:paraId="22ED1436" w14:textId="77777777" w:rsidR="008D4246" w:rsidRPr="004722F8" w:rsidRDefault="008D4246" w:rsidP="008D4246">
      <w:pPr>
        <w:rPr>
          <w:b/>
          <w:color w:val="F47721"/>
          <w:sz w:val="16"/>
          <w:szCs w:val="16"/>
        </w:rPr>
      </w:pPr>
    </w:p>
    <w:p w14:paraId="7C2D15E8" w14:textId="77777777" w:rsidR="008D4246" w:rsidRDefault="008D4246" w:rsidP="008D4246">
      <w:r>
        <w:rPr>
          <w:b/>
          <w:color w:val="F47721"/>
          <w:sz w:val="23"/>
          <w:szCs w:val="23"/>
        </w:rPr>
        <w:br/>
      </w:r>
      <w:r w:rsidRPr="00560597">
        <w:rPr>
          <w:noProof/>
          <w:lang w:eastAsia="en-NZ"/>
        </w:rPr>
        <w:drawing>
          <wp:anchor distT="0" distB="0" distL="114300" distR="114300" simplePos="0" relativeHeight="251658305" behindDoc="0" locked="0" layoutInCell="1" allowOverlap="1" wp14:anchorId="3A7058DA" wp14:editId="030D76F8">
            <wp:simplePos x="0" y="0"/>
            <wp:positionH relativeFrom="margin">
              <wp:posOffset>0</wp:posOffset>
            </wp:positionH>
            <wp:positionV relativeFrom="paragraph">
              <wp:posOffset>0</wp:posOffset>
            </wp:positionV>
            <wp:extent cx="460800" cy="460800"/>
            <wp:effectExtent l="0" t="0" r="0" b="0"/>
            <wp:wrapSquare wrapText="bothSides"/>
            <wp:docPr id="2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7C0C52A9" w14:textId="77777777" w:rsidR="0005078A" w:rsidRDefault="008D4246" w:rsidP="0005078A">
      <w:r>
        <w:br/>
      </w:r>
      <w:hyperlink r:id="rId52" w:history="1">
        <w:r w:rsidRPr="00982480">
          <w:rPr>
            <w:rStyle w:val="Hyperlink"/>
            <w:rFonts w:cs="Arial"/>
            <w:szCs w:val="20"/>
          </w:rPr>
          <w:t>Banking staffing</w:t>
        </w:r>
      </w:hyperlink>
    </w:p>
    <w:p w14:paraId="0749C2D9" w14:textId="036D8A48" w:rsidR="008D4246" w:rsidRPr="00FF261C" w:rsidRDefault="00FF261C" w:rsidP="008D4246">
      <w:pPr>
        <w:spacing w:before="60" w:after="220"/>
        <w:rPr>
          <w:rStyle w:val="Hyperlink"/>
          <w:rFonts w:cs="Arial"/>
          <w:szCs w:val="20"/>
        </w:rPr>
      </w:pPr>
      <w:r>
        <w:rPr>
          <w:rFonts w:cs="Arial"/>
          <w:szCs w:val="20"/>
        </w:rPr>
        <w:fldChar w:fldCharType="begin"/>
      </w:r>
      <w:r w:rsidR="000F1934">
        <w:rPr>
          <w:rFonts w:cs="Arial"/>
          <w:szCs w:val="20"/>
        </w:rPr>
        <w:instrText>HYPERLINK "https://assets.education.govt.nz/public/2022-Financial-Reporting-School-Payroll-Information.pdf"</w:instrText>
      </w:r>
      <w:r>
        <w:rPr>
          <w:rFonts w:cs="Arial"/>
          <w:szCs w:val="20"/>
        </w:rPr>
        <w:fldChar w:fldCharType="separate"/>
      </w:r>
      <w:r w:rsidR="00AF4B32" w:rsidRPr="00FF261C">
        <w:rPr>
          <w:rStyle w:val="Hyperlink"/>
          <w:rFonts w:cs="Arial"/>
          <w:szCs w:val="20"/>
        </w:rPr>
        <w:t>Annual Reporting Guidelines - Accounting for School Payroll</w:t>
      </w:r>
    </w:p>
    <w:bookmarkStart w:id="288" w:name="_Toc54252662"/>
    <w:p w14:paraId="593F5389" w14:textId="578C4FEC" w:rsidR="009268B6" w:rsidRDefault="00FF261C" w:rsidP="009268B6">
      <w:r>
        <w:rPr>
          <w:rFonts w:cs="Arial"/>
          <w:szCs w:val="20"/>
        </w:rPr>
        <w:fldChar w:fldCharType="end"/>
      </w:r>
    </w:p>
    <w:p w14:paraId="041EA6EB" w14:textId="77777777" w:rsidR="008D4246" w:rsidRDefault="008D4246" w:rsidP="008D4246">
      <w:pPr>
        <w:pStyle w:val="Heading2"/>
      </w:pPr>
      <w:bookmarkStart w:id="289" w:name="_Toc132279459"/>
      <w:r>
        <w:t>4.2 Accounts receivable</w:t>
      </w:r>
      <w:bookmarkEnd w:id="288"/>
      <w:bookmarkEnd w:id="289"/>
    </w:p>
    <w:p w14:paraId="26F62704" w14:textId="03F2CBC5" w:rsidR="008D4246" w:rsidRPr="00A31C97" w:rsidRDefault="008D4246" w:rsidP="008D4246">
      <w:pPr>
        <w:jc w:val="both"/>
        <w:rPr>
          <w:rFonts w:cs="Arial"/>
          <w:szCs w:val="20"/>
          <w:highlight w:val="yellow"/>
        </w:rPr>
      </w:pPr>
      <w:r w:rsidRPr="00A31C97">
        <w:rPr>
          <w:rFonts w:cs="Arial"/>
          <w:szCs w:val="20"/>
        </w:rPr>
        <w:t>Accounts receivable represents items that the school</w:t>
      </w:r>
      <w:r w:rsidR="0088350A">
        <w:rPr>
          <w:rFonts w:cs="Arial"/>
          <w:szCs w:val="20"/>
        </w:rPr>
        <w:t xml:space="preserve"> or </w:t>
      </w:r>
      <w:r>
        <w:rPr>
          <w:rFonts w:cs="Arial"/>
          <w:szCs w:val="20"/>
        </w:rPr>
        <w:t>kura</w:t>
      </w:r>
      <w:r w:rsidRPr="00A31C97">
        <w:rPr>
          <w:rFonts w:cs="Arial"/>
          <w:szCs w:val="20"/>
        </w:rPr>
        <w:t xml:space="preserve"> has issued invoices for, but has not received payment for at year end. Receivables are initially recorded at fair value and subsequently recorded at the amount the school</w:t>
      </w:r>
      <w:r w:rsidR="0088350A">
        <w:rPr>
          <w:rFonts w:cs="Arial"/>
          <w:szCs w:val="20"/>
        </w:rPr>
        <w:t xml:space="preserve"> or </w:t>
      </w:r>
      <w:r>
        <w:rPr>
          <w:rFonts w:cs="Arial"/>
          <w:szCs w:val="20"/>
        </w:rPr>
        <w:t>kura</w:t>
      </w:r>
      <w:r w:rsidRPr="00A31C97">
        <w:rPr>
          <w:rFonts w:cs="Arial"/>
          <w:szCs w:val="20"/>
        </w:rPr>
        <w:t xml:space="preserve"> realistically expects to receive. A receivable is considered uncoll</w:t>
      </w:r>
      <w:r>
        <w:rPr>
          <w:rFonts w:cs="Arial"/>
          <w:szCs w:val="20"/>
        </w:rPr>
        <w:t>ectable when there is clear</w:t>
      </w:r>
      <w:r w:rsidRPr="00A31C97">
        <w:rPr>
          <w:rFonts w:cs="Arial"/>
          <w:szCs w:val="20"/>
        </w:rPr>
        <w:t xml:space="preserve"> evidence the school</w:t>
      </w:r>
      <w:r w:rsidR="0088350A">
        <w:rPr>
          <w:rFonts w:cs="Arial"/>
          <w:szCs w:val="20"/>
        </w:rPr>
        <w:t xml:space="preserve"> or </w:t>
      </w:r>
      <w:r>
        <w:rPr>
          <w:rFonts w:cs="Arial"/>
          <w:szCs w:val="20"/>
        </w:rPr>
        <w:t>kura</w:t>
      </w:r>
      <w:r w:rsidRPr="00A31C97">
        <w:rPr>
          <w:rFonts w:cs="Arial"/>
          <w:szCs w:val="20"/>
        </w:rPr>
        <w:t xml:space="preserve"> will not be able to collect all amounts due. The amount that is uncollectable (the provision for uncollectibility) is the difference between the amount due and the present value of the </w:t>
      </w:r>
      <w:r w:rsidRPr="00560597">
        <w:rPr>
          <w:noProof/>
          <w:lang w:eastAsia="en-NZ"/>
        </w:rPr>
        <w:drawing>
          <wp:anchor distT="0" distB="0" distL="114300" distR="114300" simplePos="0" relativeHeight="251658295" behindDoc="0" locked="0" layoutInCell="1" allowOverlap="1" wp14:anchorId="3699BE6B" wp14:editId="432ADCCD">
            <wp:simplePos x="0" y="0"/>
            <wp:positionH relativeFrom="column">
              <wp:posOffset>0</wp:posOffset>
            </wp:positionH>
            <wp:positionV relativeFrom="paragraph">
              <wp:posOffset>1268730</wp:posOffset>
            </wp:positionV>
            <wp:extent cx="460800" cy="460800"/>
            <wp:effectExtent l="0" t="0" r="0" b="0"/>
            <wp:wrapSquare wrapText="bothSides"/>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A31C97">
        <w:rPr>
          <w:rFonts w:cs="Arial"/>
          <w:szCs w:val="20"/>
        </w:rPr>
        <w:t>amounts expected to be collected.</w:t>
      </w:r>
    </w:p>
    <w:p w14:paraId="4C438D48" w14:textId="77777777" w:rsidR="008D4246" w:rsidRPr="00A31C97" w:rsidRDefault="008D4246" w:rsidP="008D4246">
      <w:pPr>
        <w:rPr>
          <w:rFonts w:cs="Arial"/>
          <w:b/>
          <w:szCs w:val="20"/>
        </w:rPr>
      </w:pPr>
      <w:r w:rsidRPr="00A31C97">
        <w:rPr>
          <w:rFonts w:cs="Arial"/>
          <w:b/>
          <w:szCs w:val="20"/>
        </w:rPr>
        <w:t>Example</w:t>
      </w:r>
      <w:r>
        <w:rPr>
          <w:rFonts w:cs="Arial"/>
          <w:b/>
          <w:szCs w:val="20"/>
        </w:rPr>
        <w:t xml:space="preserve">: </w:t>
      </w:r>
      <w:r w:rsidRPr="00A31C97">
        <w:rPr>
          <w:rFonts w:cs="Arial"/>
          <w:szCs w:val="20"/>
        </w:rPr>
        <w:t>Property funding agre</w:t>
      </w:r>
      <w:r>
        <w:rPr>
          <w:rFonts w:cs="Arial"/>
          <w:szCs w:val="20"/>
        </w:rPr>
        <w:t xml:space="preserve">ed by the Ministry </w:t>
      </w:r>
      <w:r w:rsidRPr="00A31C97">
        <w:rPr>
          <w:rFonts w:cs="Arial"/>
          <w:szCs w:val="20"/>
        </w:rPr>
        <w:t>but not yet received.</w:t>
      </w:r>
    </w:p>
    <w:p w14:paraId="568FF246" w14:textId="77777777" w:rsidR="008D4246" w:rsidRPr="00A31C97" w:rsidRDefault="008D4246" w:rsidP="008D4246">
      <w:pPr>
        <w:pStyle w:val="Heading6"/>
      </w:pPr>
      <w:r>
        <w:rPr>
          <w:rFonts w:eastAsiaTheme="minorHAnsi" w:cs="Arial"/>
          <w:b w:val="0"/>
          <w:color w:val="auto"/>
          <w:szCs w:val="20"/>
        </w:rPr>
        <w:br/>
      </w:r>
      <w:r w:rsidRPr="00A31C97">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960"/>
        <w:gridCol w:w="1212"/>
        <w:gridCol w:w="1212"/>
      </w:tblGrid>
      <w:tr w:rsidR="008D4246" w:rsidRPr="00A31C97" w14:paraId="5AE17466" w14:textId="77777777" w:rsidTr="008D4246">
        <w:tc>
          <w:tcPr>
            <w:tcW w:w="1271" w:type="dxa"/>
          </w:tcPr>
          <w:p w14:paraId="6B4E4F94"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A31C97">
              <w:rPr>
                <w:rFonts w:cs="Arial"/>
                <w:szCs w:val="20"/>
              </w:rPr>
              <w:t>Debit</w:t>
            </w:r>
          </w:p>
        </w:tc>
        <w:tc>
          <w:tcPr>
            <w:tcW w:w="3960" w:type="dxa"/>
          </w:tcPr>
          <w:p w14:paraId="364FCD0A"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A31C97">
              <w:rPr>
                <w:rFonts w:cs="Arial"/>
                <w:szCs w:val="20"/>
              </w:rPr>
              <w:t xml:space="preserve">Account receivable </w:t>
            </w:r>
          </w:p>
        </w:tc>
        <w:tc>
          <w:tcPr>
            <w:tcW w:w="1212" w:type="dxa"/>
          </w:tcPr>
          <w:p w14:paraId="2E79BE3E" w14:textId="77777777" w:rsidR="008D4246" w:rsidRPr="00A31C97" w:rsidRDefault="008D4246" w:rsidP="008D4246">
            <w:pPr>
              <w:tabs>
                <w:tab w:val="left" w:pos="5103"/>
                <w:tab w:val="left" w:pos="5670"/>
                <w:tab w:val="left" w:pos="7290"/>
              </w:tabs>
              <w:spacing w:before="40" w:after="40"/>
              <w:ind w:right="57"/>
              <w:jc w:val="right"/>
              <w:rPr>
                <w:rFonts w:cs="Arial"/>
                <w:szCs w:val="20"/>
              </w:rPr>
            </w:pPr>
            <w:r w:rsidRPr="00A31C97">
              <w:rPr>
                <w:rFonts w:cs="Arial"/>
                <w:szCs w:val="20"/>
              </w:rPr>
              <w:t>$87,000</w:t>
            </w:r>
          </w:p>
        </w:tc>
        <w:tc>
          <w:tcPr>
            <w:tcW w:w="1212" w:type="dxa"/>
          </w:tcPr>
          <w:p w14:paraId="0F84208D" w14:textId="77777777" w:rsidR="008D4246" w:rsidRPr="00A31C97" w:rsidRDefault="008D4246" w:rsidP="008D4246">
            <w:pPr>
              <w:tabs>
                <w:tab w:val="left" w:pos="5103"/>
                <w:tab w:val="left" w:pos="5670"/>
                <w:tab w:val="left" w:pos="7290"/>
              </w:tabs>
              <w:spacing w:before="40" w:after="40"/>
              <w:ind w:right="57"/>
              <w:jc w:val="right"/>
              <w:rPr>
                <w:rFonts w:cs="Arial"/>
                <w:szCs w:val="20"/>
              </w:rPr>
            </w:pPr>
          </w:p>
        </w:tc>
      </w:tr>
      <w:tr w:rsidR="008D4246" w:rsidRPr="00A31C97" w14:paraId="34D96718" w14:textId="77777777" w:rsidTr="008D4246">
        <w:tc>
          <w:tcPr>
            <w:tcW w:w="1271" w:type="dxa"/>
          </w:tcPr>
          <w:p w14:paraId="163B4938"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A31C97">
              <w:rPr>
                <w:rFonts w:cs="Arial"/>
                <w:szCs w:val="20"/>
              </w:rPr>
              <w:t>Credit</w:t>
            </w:r>
          </w:p>
        </w:tc>
        <w:tc>
          <w:tcPr>
            <w:tcW w:w="3960" w:type="dxa"/>
          </w:tcPr>
          <w:p w14:paraId="7B74ACDA"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120"/>
              <w:jc w:val="both"/>
              <w:rPr>
                <w:rFonts w:cs="Arial"/>
                <w:szCs w:val="20"/>
              </w:rPr>
            </w:pPr>
            <w:r w:rsidRPr="00A31C97">
              <w:rPr>
                <w:rFonts w:cs="Arial"/>
                <w:szCs w:val="20"/>
              </w:rPr>
              <w:t xml:space="preserve">Property funding/grant revenue  </w:t>
            </w:r>
          </w:p>
        </w:tc>
        <w:tc>
          <w:tcPr>
            <w:tcW w:w="1212" w:type="dxa"/>
          </w:tcPr>
          <w:p w14:paraId="46181A49" w14:textId="77777777" w:rsidR="008D4246" w:rsidRPr="00A31C97" w:rsidRDefault="008D4246" w:rsidP="008D4246">
            <w:pPr>
              <w:tabs>
                <w:tab w:val="left" w:pos="5103"/>
                <w:tab w:val="left" w:pos="5670"/>
                <w:tab w:val="left" w:pos="7290"/>
              </w:tabs>
              <w:spacing w:before="40" w:after="40"/>
              <w:ind w:right="57"/>
              <w:jc w:val="right"/>
              <w:rPr>
                <w:rFonts w:cs="Arial"/>
                <w:szCs w:val="20"/>
              </w:rPr>
            </w:pPr>
          </w:p>
        </w:tc>
        <w:tc>
          <w:tcPr>
            <w:tcW w:w="1212" w:type="dxa"/>
          </w:tcPr>
          <w:p w14:paraId="25B53C5C" w14:textId="77777777" w:rsidR="008D4246" w:rsidRPr="00A31C97" w:rsidRDefault="008D4246" w:rsidP="008D4246">
            <w:pPr>
              <w:tabs>
                <w:tab w:val="left" w:pos="5103"/>
                <w:tab w:val="left" w:pos="5670"/>
                <w:tab w:val="left" w:pos="7290"/>
              </w:tabs>
              <w:spacing w:before="40" w:after="40"/>
              <w:ind w:right="57"/>
              <w:jc w:val="right"/>
              <w:rPr>
                <w:rFonts w:cs="Arial"/>
                <w:szCs w:val="20"/>
              </w:rPr>
            </w:pPr>
            <w:r w:rsidRPr="00A31C97">
              <w:rPr>
                <w:rFonts w:cs="Arial"/>
                <w:szCs w:val="20"/>
              </w:rPr>
              <w:t>$87,000</w:t>
            </w:r>
          </w:p>
        </w:tc>
      </w:tr>
      <w:tr w:rsidR="008D4246" w:rsidRPr="00A31C97" w14:paraId="2E1399CF" w14:textId="77777777" w:rsidTr="008D4246">
        <w:tc>
          <w:tcPr>
            <w:tcW w:w="1271" w:type="dxa"/>
          </w:tcPr>
          <w:p w14:paraId="1354DD1C"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A31C97">
              <w:rPr>
                <w:rFonts w:cs="Arial"/>
                <w:szCs w:val="20"/>
              </w:rPr>
              <w:t xml:space="preserve">Narrative: </w:t>
            </w:r>
          </w:p>
        </w:tc>
        <w:tc>
          <w:tcPr>
            <w:tcW w:w="6384" w:type="dxa"/>
            <w:gridSpan w:val="3"/>
          </w:tcPr>
          <w:p w14:paraId="39B34966" w14:textId="77777777" w:rsidR="008D4246" w:rsidRPr="00A31C97" w:rsidRDefault="008D4246" w:rsidP="008D4246">
            <w:pPr>
              <w:tabs>
                <w:tab w:val="left" w:pos="5103"/>
                <w:tab w:val="left" w:pos="5670"/>
                <w:tab w:val="left" w:pos="7290"/>
              </w:tabs>
              <w:spacing w:before="40" w:after="40"/>
              <w:ind w:right="57"/>
              <w:jc w:val="both"/>
              <w:rPr>
                <w:rFonts w:cs="Arial"/>
                <w:szCs w:val="20"/>
              </w:rPr>
            </w:pPr>
            <w:r w:rsidRPr="00A31C97">
              <w:rPr>
                <w:rFonts w:cs="Arial"/>
                <w:szCs w:val="20"/>
              </w:rPr>
              <w:t>To recognise property funding du</w:t>
            </w:r>
            <w:r>
              <w:rPr>
                <w:rFonts w:cs="Arial"/>
                <w:szCs w:val="20"/>
              </w:rPr>
              <w:t>e from the Ministry</w:t>
            </w:r>
            <w:r w:rsidRPr="00A31C97">
              <w:rPr>
                <w:rFonts w:cs="Arial"/>
                <w:szCs w:val="20"/>
              </w:rPr>
              <w:t xml:space="preserve"> (cash not yet received)</w:t>
            </w:r>
            <w:r>
              <w:rPr>
                <w:rFonts w:cs="Arial"/>
                <w:szCs w:val="20"/>
              </w:rPr>
              <w:t>.</w:t>
            </w:r>
          </w:p>
        </w:tc>
      </w:tr>
    </w:tbl>
    <w:p w14:paraId="4100662D" w14:textId="77777777" w:rsidR="008D4246" w:rsidRPr="00A31C97" w:rsidRDefault="008D4246" w:rsidP="008D4246">
      <w:pPr>
        <w:jc w:val="both"/>
        <w:rPr>
          <w:rFonts w:cs="Arial"/>
          <w:szCs w:val="20"/>
          <w:highlight w:val="yellow"/>
        </w:rPr>
      </w:pPr>
    </w:p>
    <w:p w14:paraId="475CAD3B" w14:textId="77777777" w:rsidR="008D4246" w:rsidRPr="00A31C97" w:rsidRDefault="008D4246" w:rsidP="008D4246">
      <w:pPr>
        <w:pStyle w:val="Heading4"/>
      </w:pPr>
      <w:r w:rsidRPr="00A31C97">
        <w:t>Impairment of debtors</w:t>
      </w:r>
    </w:p>
    <w:p w14:paraId="496E84F4" w14:textId="77777777" w:rsidR="008D4246" w:rsidRPr="00A31C97" w:rsidRDefault="008D4246" w:rsidP="008D4246">
      <w:pPr>
        <w:pStyle w:val="BodyText"/>
        <w:spacing w:before="0" w:after="0" w:line="240" w:lineRule="auto"/>
        <w:jc w:val="both"/>
        <w:rPr>
          <w:rFonts w:ascii="Montserrat" w:hAnsi="Montserrat" w:cs="Arial"/>
          <w:sz w:val="20"/>
        </w:rPr>
      </w:pPr>
      <w:r w:rsidRPr="00A31C97">
        <w:rPr>
          <w:rFonts w:ascii="Montserrat" w:hAnsi="Montserrat" w:cs="Arial"/>
          <w:sz w:val="20"/>
        </w:rPr>
        <w:t>If you</w:t>
      </w:r>
      <w:r>
        <w:rPr>
          <w:rFonts w:ascii="Montserrat" w:hAnsi="Montserrat" w:cs="Arial"/>
          <w:sz w:val="20"/>
          <w:lang w:val="en-NZ"/>
        </w:rPr>
        <w:t xml:space="preserve"> have</w:t>
      </w:r>
      <w:r>
        <w:rPr>
          <w:rFonts w:ascii="Montserrat" w:hAnsi="Montserrat" w:cs="Arial"/>
          <w:sz w:val="20"/>
        </w:rPr>
        <w:t xml:space="preserve"> </w:t>
      </w:r>
      <w:r w:rsidRPr="00A31C97">
        <w:rPr>
          <w:rFonts w:ascii="Montserrat" w:hAnsi="Montserrat" w:cs="Arial"/>
          <w:sz w:val="20"/>
        </w:rPr>
        <w:t>applied a general provision for doubtful debts to all debtors,</w:t>
      </w:r>
      <w:r>
        <w:rPr>
          <w:rFonts w:ascii="Montserrat" w:hAnsi="Montserrat" w:cs="Arial"/>
          <w:sz w:val="20"/>
        </w:rPr>
        <w:t xml:space="preserve"> this must be based on clear evidence that you</w:t>
      </w:r>
      <w:r w:rsidRPr="00A31C97">
        <w:rPr>
          <w:rFonts w:ascii="Montserrat" w:hAnsi="Montserrat" w:cs="Arial"/>
          <w:sz w:val="20"/>
        </w:rPr>
        <w:t xml:space="preserve"> will not be able to collect the amount owing.  </w:t>
      </w:r>
    </w:p>
    <w:p w14:paraId="2FEF5A49" w14:textId="77777777" w:rsidR="008D4246" w:rsidRPr="00A31C97" w:rsidRDefault="008D4246" w:rsidP="008D4246">
      <w:pPr>
        <w:pStyle w:val="BodyText"/>
        <w:spacing w:before="0" w:after="0" w:line="240" w:lineRule="auto"/>
        <w:jc w:val="both"/>
        <w:rPr>
          <w:rFonts w:ascii="Montserrat" w:hAnsi="Montserrat" w:cs="Arial"/>
          <w:sz w:val="20"/>
        </w:rPr>
      </w:pPr>
    </w:p>
    <w:p w14:paraId="0C676D9A" w14:textId="147FF293" w:rsidR="008D4246" w:rsidRPr="00A31C97" w:rsidRDefault="008D4246" w:rsidP="008D4246">
      <w:pPr>
        <w:pStyle w:val="BodyText"/>
        <w:spacing w:before="0" w:after="0" w:line="240" w:lineRule="auto"/>
        <w:jc w:val="both"/>
        <w:rPr>
          <w:rFonts w:ascii="Montserrat" w:hAnsi="Montserrat" w:cs="Arial"/>
          <w:sz w:val="20"/>
        </w:rPr>
      </w:pPr>
      <w:r w:rsidRPr="00A31C97">
        <w:rPr>
          <w:rFonts w:ascii="Montserrat" w:hAnsi="Montserrat" w:cs="Arial"/>
          <w:sz w:val="20"/>
        </w:rPr>
        <w:t>Accounts receivable for schools</w:t>
      </w:r>
      <w:r w:rsidR="005B1173">
        <w:rPr>
          <w:rFonts w:ascii="Montserrat" w:hAnsi="Montserrat" w:cs="Arial"/>
          <w:sz w:val="20"/>
          <w:lang w:val="en-NZ"/>
        </w:rPr>
        <w:t xml:space="preserve"> and </w:t>
      </w:r>
      <w:r>
        <w:rPr>
          <w:rFonts w:ascii="Montserrat" w:hAnsi="Montserrat" w:cs="Arial"/>
          <w:sz w:val="20"/>
          <w:lang w:val="en-NZ"/>
        </w:rPr>
        <w:t>kura</w:t>
      </w:r>
      <w:r w:rsidRPr="00A31C97">
        <w:rPr>
          <w:rFonts w:ascii="Montserrat" w:hAnsi="Montserrat" w:cs="Arial"/>
          <w:sz w:val="20"/>
        </w:rPr>
        <w:t xml:space="preserve"> are mostly current (received within 12 months) and relate to grant funding receivable from the Ministry. It is very unlikely that grant funding receivable wil</w:t>
      </w:r>
      <w:r>
        <w:rPr>
          <w:rFonts w:ascii="Montserrat" w:hAnsi="Montserrat" w:cs="Arial"/>
          <w:sz w:val="20"/>
        </w:rPr>
        <w:t>l not be collected</w:t>
      </w:r>
      <w:r>
        <w:rPr>
          <w:rFonts w:ascii="Montserrat" w:hAnsi="Montserrat" w:cs="Arial"/>
          <w:sz w:val="20"/>
          <w:lang w:val="en-NZ"/>
        </w:rPr>
        <w:t>,</w:t>
      </w:r>
      <w:r w:rsidRPr="00A31C97">
        <w:rPr>
          <w:rFonts w:ascii="Montserrat" w:hAnsi="Montserrat" w:cs="Arial"/>
          <w:sz w:val="20"/>
        </w:rPr>
        <w:t xml:space="preserve"> and an impairment loss </w:t>
      </w:r>
      <w:r>
        <w:rPr>
          <w:rFonts w:ascii="Montserrat" w:hAnsi="Montserrat" w:cs="Arial"/>
          <w:sz w:val="20"/>
        </w:rPr>
        <w:t>recognised. However, you</w:t>
      </w:r>
      <w:r w:rsidRPr="00A31C97">
        <w:rPr>
          <w:rFonts w:ascii="Montserrat" w:hAnsi="Montserrat" w:cs="Arial"/>
          <w:sz w:val="20"/>
        </w:rPr>
        <w:t xml:space="preserve"> should assess annually for any objective evidence that other receivables are impaired. </w:t>
      </w:r>
    </w:p>
    <w:p w14:paraId="76E46091" w14:textId="77777777" w:rsidR="008D4246" w:rsidRPr="00A31C97" w:rsidRDefault="008D4246" w:rsidP="008D4246">
      <w:pPr>
        <w:pStyle w:val="BodyText"/>
        <w:spacing w:before="0" w:after="0" w:line="240" w:lineRule="auto"/>
        <w:jc w:val="both"/>
        <w:rPr>
          <w:rFonts w:ascii="Montserrat" w:hAnsi="Montserrat" w:cs="Arial"/>
          <w:sz w:val="20"/>
        </w:rPr>
      </w:pPr>
      <w:r w:rsidRPr="00560597">
        <w:rPr>
          <w:noProof/>
          <w:lang w:val="en-NZ" w:eastAsia="en-NZ"/>
        </w:rPr>
        <w:drawing>
          <wp:anchor distT="0" distB="0" distL="114300" distR="114300" simplePos="0" relativeHeight="251658296" behindDoc="0" locked="0" layoutInCell="1" allowOverlap="1" wp14:anchorId="5E656B5A" wp14:editId="73D45573">
            <wp:simplePos x="0" y="0"/>
            <wp:positionH relativeFrom="column">
              <wp:posOffset>0</wp:posOffset>
            </wp:positionH>
            <wp:positionV relativeFrom="paragraph">
              <wp:posOffset>152400</wp:posOffset>
            </wp:positionV>
            <wp:extent cx="460800" cy="460800"/>
            <wp:effectExtent l="0" t="0" r="0" b="0"/>
            <wp:wrapSquare wrapText="bothSides"/>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p>
    <w:p w14:paraId="3259A0A6" w14:textId="0A9C1561" w:rsidR="008D4246" w:rsidRPr="00A31C97" w:rsidRDefault="008D4246" w:rsidP="008D4246">
      <w:pPr>
        <w:pStyle w:val="BodyText"/>
        <w:spacing w:before="0" w:after="0" w:line="240" w:lineRule="auto"/>
        <w:jc w:val="both"/>
        <w:rPr>
          <w:rFonts w:ascii="Montserrat" w:hAnsi="Montserrat" w:cs="Arial"/>
          <w:i/>
          <w:sz w:val="20"/>
        </w:rPr>
      </w:pPr>
      <w:r w:rsidRPr="00A31C97">
        <w:rPr>
          <w:rStyle w:val="Heading6Char"/>
        </w:rPr>
        <w:t>Example:</w:t>
      </w:r>
      <w:r>
        <w:rPr>
          <w:rFonts w:ascii="Montserrat" w:hAnsi="Montserrat" w:cs="Arial"/>
          <w:i/>
          <w:sz w:val="20"/>
          <w:lang w:val="en-NZ"/>
        </w:rPr>
        <w:t xml:space="preserve"> </w:t>
      </w:r>
      <w:r>
        <w:rPr>
          <w:rFonts w:ascii="Montserrat" w:hAnsi="Montserrat" w:cs="Arial"/>
          <w:sz w:val="20"/>
        </w:rPr>
        <w:t xml:space="preserve">Twenty-five </w:t>
      </w:r>
      <w:r w:rsidRPr="00A31C97">
        <w:rPr>
          <w:rFonts w:ascii="Montserrat" w:hAnsi="Montserrat" w:cs="Arial"/>
          <w:sz w:val="20"/>
        </w:rPr>
        <w:t xml:space="preserve">Kiwi Park School </w:t>
      </w:r>
      <w:r>
        <w:rPr>
          <w:rFonts w:ascii="Montserrat" w:hAnsi="Montserrat" w:cs="Arial"/>
          <w:sz w:val="20"/>
          <w:lang w:val="en-NZ"/>
        </w:rPr>
        <w:t xml:space="preserve">students play netball for the school. The cost for each student </w:t>
      </w:r>
      <w:r w:rsidR="00982480">
        <w:rPr>
          <w:rFonts w:ascii="Montserrat" w:hAnsi="Montserrat" w:cs="Arial"/>
          <w:sz w:val="20"/>
          <w:lang w:val="en-NZ"/>
        </w:rPr>
        <w:t>is</w:t>
      </w:r>
      <w:r>
        <w:rPr>
          <w:rFonts w:ascii="Montserrat" w:hAnsi="Montserrat" w:cs="Arial"/>
          <w:sz w:val="20"/>
          <w:lang w:val="en-NZ"/>
        </w:rPr>
        <w:t xml:space="preserve"> $80 for the year to cover tournaments and uniforms. </w:t>
      </w:r>
      <w:r>
        <w:rPr>
          <w:rFonts w:ascii="Montserrat" w:hAnsi="Montserrat" w:cs="Arial"/>
          <w:sz w:val="20"/>
        </w:rPr>
        <w:t>At 31 December a family with</w:t>
      </w:r>
      <w:r w:rsidRPr="00A31C97">
        <w:rPr>
          <w:rFonts w:ascii="Montserrat" w:hAnsi="Montserrat" w:cs="Arial"/>
          <w:sz w:val="20"/>
        </w:rPr>
        <w:t xml:space="preserve"> two students </w:t>
      </w:r>
      <w:r>
        <w:rPr>
          <w:rFonts w:ascii="Montserrat" w:hAnsi="Montserrat" w:cs="Arial"/>
          <w:sz w:val="20"/>
          <w:lang w:val="en-NZ"/>
        </w:rPr>
        <w:t xml:space="preserve">in the team </w:t>
      </w:r>
      <w:r w:rsidRPr="00A31C97">
        <w:rPr>
          <w:rFonts w:ascii="Montserrat" w:hAnsi="Montserrat" w:cs="Arial"/>
          <w:sz w:val="20"/>
        </w:rPr>
        <w:t>had moved to Australia</w:t>
      </w:r>
      <w:r>
        <w:rPr>
          <w:rFonts w:ascii="Montserrat" w:hAnsi="Montserrat" w:cs="Arial"/>
          <w:sz w:val="20"/>
          <w:lang w:val="en-NZ"/>
        </w:rPr>
        <w:t>,</w:t>
      </w:r>
      <w:r w:rsidRPr="00A31C97">
        <w:rPr>
          <w:rFonts w:ascii="Montserrat" w:hAnsi="Montserrat" w:cs="Arial"/>
          <w:sz w:val="20"/>
        </w:rPr>
        <w:t xml:space="preserve"> and the </w:t>
      </w:r>
      <w:r w:rsidRPr="00A31C97">
        <w:rPr>
          <w:rFonts w:ascii="Montserrat" w:hAnsi="Montserrat" w:cs="Arial"/>
          <w:sz w:val="20"/>
        </w:rPr>
        <w:lastRenderedPageBreak/>
        <w:t>students no longer attend the school. The family owes $</w:t>
      </w:r>
      <w:r>
        <w:rPr>
          <w:rFonts w:ascii="Montserrat" w:hAnsi="Montserrat" w:cs="Arial"/>
          <w:sz w:val="20"/>
          <w:lang w:val="en-NZ"/>
        </w:rPr>
        <w:t>160</w:t>
      </w:r>
      <w:r w:rsidRPr="00A31C97">
        <w:rPr>
          <w:rFonts w:ascii="Montserrat" w:hAnsi="Montserrat" w:cs="Arial"/>
          <w:sz w:val="20"/>
        </w:rPr>
        <w:t xml:space="preserve"> for </w:t>
      </w:r>
      <w:r>
        <w:rPr>
          <w:rFonts w:ascii="Montserrat" w:hAnsi="Montserrat" w:cs="Arial"/>
          <w:sz w:val="20"/>
          <w:lang w:val="en-NZ"/>
        </w:rPr>
        <w:t>netball fees</w:t>
      </w:r>
      <w:r>
        <w:rPr>
          <w:rFonts w:ascii="Montserrat" w:hAnsi="Montserrat" w:cs="Arial"/>
          <w:sz w:val="20"/>
        </w:rPr>
        <w:t xml:space="preserve"> but the school does not </w:t>
      </w:r>
      <w:r w:rsidRPr="00A31C97">
        <w:rPr>
          <w:rFonts w:ascii="Montserrat" w:hAnsi="Montserrat" w:cs="Arial"/>
          <w:sz w:val="20"/>
        </w:rPr>
        <w:t xml:space="preserve">have a contact address for the family and it is unlikely the money will be collected. </w:t>
      </w:r>
    </w:p>
    <w:p w14:paraId="3374D174" w14:textId="77777777" w:rsidR="008D4246" w:rsidRPr="00A31C97" w:rsidRDefault="008D4246" w:rsidP="008D4246">
      <w:pPr>
        <w:pStyle w:val="BodyText"/>
        <w:spacing w:before="0" w:after="0" w:line="240" w:lineRule="auto"/>
        <w:jc w:val="both"/>
        <w:rPr>
          <w:rFonts w:ascii="Montserrat" w:hAnsi="Montserrat" w:cs="Arial"/>
          <w:sz w:val="20"/>
        </w:rPr>
      </w:pPr>
    </w:p>
    <w:p w14:paraId="23941E1E" w14:textId="77777777" w:rsidR="008D4246" w:rsidRDefault="008D4246" w:rsidP="008D4246">
      <w:pPr>
        <w:pStyle w:val="BodyText"/>
        <w:spacing w:before="0" w:after="0" w:line="240" w:lineRule="auto"/>
        <w:jc w:val="both"/>
        <w:rPr>
          <w:rFonts w:ascii="Montserrat" w:hAnsi="Montserrat" w:cs="Arial"/>
          <w:sz w:val="20"/>
        </w:rPr>
      </w:pPr>
      <w:r w:rsidRPr="00A31C97">
        <w:rPr>
          <w:rFonts w:ascii="Montserrat" w:hAnsi="Montserrat" w:cs="Arial"/>
          <w:sz w:val="20"/>
        </w:rPr>
        <w:t>At 31 December, the present value of estimated cash flows is calculated as $0 as the school is unlikely to recover any of the receivable outstanding. The carrying amount is $</w:t>
      </w:r>
      <w:r>
        <w:rPr>
          <w:rFonts w:ascii="Montserrat" w:hAnsi="Montserrat" w:cs="Arial"/>
          <w:sz w:val="20"/>
          <w:lang w:val="en-NZ"/>
        </w:rPr>
        <w:t>160</w:t>
      </w:r>
      <w:r w:rsidRPr="00A31C97">
        <w:rPr>
          <w:rFonts w:ascii="Montserrat" w:hAnsi="Montserrat" w:cs="Arial"/>
          <w:sz w:val="20"/>
        </w:rPr>
        <w:t>, which is the amount of the receivable. An impairment loss of $</w:t>
      </w:r>
      <w:r>
        <w:rPr>
          <w:rFonts w:ascii="Montserrat" w:hAnsi="Montserrat" w:cs="Arial"/>
          <w:sz w:val="20"/>
          <w:lang w:val="en-NZ"/>
        </w:rPr>
        <w:t>160</w:t>
      </w:r>
      <w:r w:rsidRPr="00A31C97">
        <w:rPr>
          <w:rFonts w:ascii="Montserrat" w:hAnsi="Montserrat" w:cs="Arial"/>
          <w:sz w:val="20"/>
        </w:rPr>
        <w:t xml:space="preserve"> is recognised directly against the receivable in t</w:t>
      </w:r>
      <w:r>
        <w:rPr>
          <w:rFonts w:ascii="Montserrat" w:hAnsi="Montserrat" w:cs="Arial"/>
          <w:sz w:val="20"/>
        </w:rPr>
        <w:t>he Revenue Statement as follows.</w:t>
      </w:r>
    </w:p>
    <w:p w14:paraId="0454299D" w14:textId="77777777" w:rsidR="008D4246" w:rsidRPr="00A31C97" w:rsidRDefault="008D4246" w:rsidP="008D4246">
      <w:pPr>
        <w:pStyle w:val="BodyText"/>
        <w:spacing w:before="0" w:after="0" w:line="240" w:lineRule="auto"/>
        <w:jc w:val="both"/>
        <w:rPr>
          <w:rFonts w:ascii="Montserrat" w:hAnsi="Montserrat" w:cs="Arial"/>
          <w:sz w:val="20"/>
        </w:rPr>
      </w:pPr>
    </w:p>
    <w:p w14:paraId="2BCD0ECE" w14:textId="77777777" w:rsidR="008D4246" w:rsidRPr="00A31C97" w:rsidRDefault="008D4246" w:rsidP="008D4246">
      <w:pPr>
        <w:pStyle w:val="Heading6"/>
        <w:rPr>
          <w:lang w:val="x-none"/>
        </w:rPr>
      </w:pPr>
      <w:r w:rsidRPr="00A31C97">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480"/>
        <w:gridCol w:w="1063"/>
        <w:gridCol w:w="1139"/>
      </w:tblGrid>
      <w:tr w:rsidR="008D4246" w:rsidRPr="00A31C97" w14:paraId="06E8E0EE" w14:textId="77777777" w:rsidTr="008D4246">
        <w:trPr>
          <w:trHeight w:val="340"/>
        </w:trPr>
        <w:tc>
          <w:tcPr>
            <w:tcW w:w="1271" w:type="dxa"/>
          </w:tcPr>
          <w:p w14:paraId="74BDB319" w14:textId="77777777" w:rsidR="008D4246" w:rsidRPr="00A31C97" w:rsidRDefault="008D4246" w:rsidP="008D4246">
            <w:pPr>
              <w:pStyle w:val="furtherreading"/>
              <w:tabs>
                <w:tab w:val="left" w:pos="709"/>
                <w:tab w:val="left" w:pos="1134"/>
                <w:tab w:val="left" w:pos="1701"/>
                <w:tab w:val="left" w:pos="2268"/>
                <w:tab w:val="left" w:pos="5103"/>
                <w:tab w:val="left" w:pos="5670"/>
                <w:tab w:val="left" w:pos="7290"/>
              </w:tabs>
              <w:spacing w:before="40" w:after="40"/>
              <w:jc w:val="both"/>
              <w:rPr>
                <w:rFonts w:ascii="Montserrat" w:hAnsi="Montserrat" w:cs="Arial"/>
                <w:sz w:val="20"/>
                <w:lang w:val="en-NZ"/>
              </w:rPr>
            </w:pPr>
            <w:r w:rsidRPr="00A31C97">
              <w:rPr>
                <w:rFonts w:ascii="Montserrat" w:hAnsi="Montserrat" w:cs="Arial"/>
                <w:sz w:val="20"/>
                <w:lang w:val="en-NZ"/>
              </w:rPr>
              <w:t>Debit</w:t>
            </w:r>
          </w:p>
        </w:tc>
        <w:tc>
          <w:tcPr>
            <w:tcW w:w="3480" w:type="dxa"/>
          </w:tcPr>
          <w:p w14:paraId="2C8CC41D" w14:textId="39C26442" w:rsidR="008D4246" w:rsidRPr="00A31C97" w:rsidRDefault="00601BE8"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Pr>
                <w:rFonts w:cs="Arial"/>
                <w:szCs w:val="20"/>
              </w:rPr>
              <w:t>Loss on uncollectable accounts receivable</w:t>
            </w:r>
          </w:p>
        </w:tc>
        <w:tc>
          <w:tcPr>
            <w:tcW w:w="1063" w:type="dxa"/>
          </w:tcPr>
          <w:p w14:paraId="2F4C5418" w14:textId="77777777" w:rsidR="008D4246" w:rsidRPr="00A31C97" w:rsidRDefault="008D4246" w:rsidP="008D4246">
            <w:pPr>
              <w:tabs>
                <w:tab w:val="left" w:pos="5103"/>
                <w:tab w:val="left" w:pos="5670"/>
                <w:tab w:val="left" w:pos="7290"/>
              </w:tabs>
              <w:spacing w:before="40" w:after="40"/>
              <w:ind w:right="57"/>
              <w:jc w:val="right"/>
              <w:rPr>
                <w:rFonts w:cs="Arial"/>
                <w:szCs w:val="20"/>
              </w:rPr>
            </w:pPr>
            <w:r w:rsidRPr="00A31C97">
              <w:rPr>
                <w:rFonts w:cs="Arial"/>
                <w:szCs w:val="20"/>
              </w:rPr>
              <w:t>$</w:t>
            </w:r>
            <w:r>
              <w:rPr>
                <w:rFonts w:cs="Arial"/>
                <w:szCs w:val="20"/>
              </w:rPr>
              <w:t>160</w:t>
            </w:r>
          </w:p>
        </w:tc>
        <w:tc>
          <w:tcPr>
            <w:tcW w:w="1139" w:type="dxa"/>
          </w:tcPr>
          <w:p w14:paraId="1E42E21B" w14:textId="77777777" w:rsidR="008D4246" w:rsidRPr="00A31C97" w:rsidRDefault="008D4246" w:rsidP="008D4246">
            <w:pPr>
              <w:tabs>
                <w:tab w:val="left" w:pos="5103"/>
                <w:tab w:val="left" w:pos="5670"/>
                <w:tab w:val="left" w:pos="7290"/>
              </w:tabs>
              <w:spacing w:before="40" w:after="40"/>
              <w:ind w:right="57"/>
              <w:jc w:val="right"/>
              <w:rPr>
                <w:rFonts w:cs="Arial"/>
                <w:szCs w:val="20"/>
              </w:rPr>
            </w:pPr>
          </w:p>
        </w:tc>
      </w:tr>
      <w:tr w:rsidR="008D4246" w:rsidRPr="00A31C97" w14:paraId="53DB620B" w14:textId="77777777" w:rsidTr="008D4246">
        <w:trPr>
          <w:trHeight w:val="446"/>
        </w:trPr>
        <w:tc>
          <w:tcPr>
            <w:tcW w:w="1271" w:type="dxa"/>
          </w:tcPr>
          <w:p w14:paraId="2F09CA00" w14:textId="77777777" w:rsidR="008D4246" w:rsidRPr="00A31C97" w:rsidRDefault="008D4246" w:rsidP="008D4246">
            <w:pPr>
              <w:pStyle w:val="furtherreading"/>
              <w:tabs>
                <w:tab w:val="left" w:pos="709"/>
                <w:tab w:val="left" w:pos="1134"/>
                <w:tab w:val="left" w:pos="1701"/>
                <w:tab w:val="left" w:pos="2268"/>
                <w:tab w:val="left" w:pos="5103"/>
                <w:tab w:val="left" w:pos="5670"/>
                <w:tab w:val="left" w:pos="7290"/>
              </w:tabs>
              <w:spacing w:before="40" w:after="40"/>
              <w:jc w:val="both"/>
              <w:rPr>
                <w:rFonts w:ascii="Montserrat" w:hAnsi="Montserrat" w:cs="Arial"/>
                <w:sz w:val="20"/>
                <w:lang w:val="en-NZ"/>
              </w:rPr>
            </w:pPr>
            <w:r w:rsidRPr="00A31C97">
              <w:rPr>
                <w:rFonts w:ascii="Montserrat" w:hAnsi="Montserrat" w:cs="Arial"/>
                <w:sz w:val="20"/>
                <w:lang w:val="en-NZ"/>
              </w:rPr>
              <w:t>Credit</w:t>
            </w:r>
          </w:p>
        </w:tc>
        <w:tc>
          <w:tcPr>
            <w:tcW w:w="3480" w:type="dxa"/>
          </w:tcPr>
          <w:p w14:paraId="25973D0A" w14:textId="77777777" w:rsidR="008D4246" w:rsidRPr="00A31C97" w:rsidRDefault="008D4246" w:rsidP="008D4246">
            <w:pPr>
              <w:tabs>
                <w:tab w:val="left" w:pos="709"/>
                <w:tab w:val="left" w:pos="1134"/>
                <w:tab w:val="left" w:pos="1701"/>
                <w:tab w:val="left" w:pos="2268"/>
                <w:tab w:val="left" w:pos="5103"/>
                <w:tab w:val="left" w:pos="5670"/>
                <w:tab w:val="left" w:pos="7290"/>
              </w:tabs>
              <w:spacing w:before="40" w:after="120"/>
              <w:jc w:val="both"/>
              <w:rPr>
                <w:rFonts w:cs="Arial"/>
                <w:szCs w:val="20"/>
              </w:rPr>
            </w:pPr>
            <w:r w:rsidRPr="00A31C97">
              <w:rPr>
                <w:rFonts w:cs="Arial"/>
                <w:szCs w:val="20"/>
              </w:rPr>
              <w:t>Receivables</w:t>
            </w:r>
          </w:p>
        </w:tc>
        <w:tc>
          <w:tcPr>
            <w:tcW w:w="1063" w:type="dxa"/>
          </w:tcPr>
          <w:p w14:paraId="360D76B6" w14:textId="77777777" w:rsidR="008D4246" w:rsidRPr="00A31C97" w:rsidRDefault="008D4246" w:rsidP="008D4246">
            <w:pPr>
              <w:tabs>
                <w:tab w:val="left" w:pos="5103"/>
                <w:tab w:val="left" w:pos="5670"/>
                <w:tab w:val="left" w:pos="7290"/>
              </w:tabs>
              <w:spacing w:before="40" w:after="40"/>
              <w:ind w:right="57"/>
              <w:jc w:val="right"/>
              <w:rPr>
                <w:rFonts w:cs="Arial"/>
                <w:szCs w:val="20"/>
              </w:rPr>
            </w:pPr>
          </w:p>
        </w:tc>
        <w:tc>
          <w:tcPr>
            <w:tcW w:w="1139" w:type="dxa"/>
          </w:tcPr>
          <w:p w14:paraId="3D8FE1EF" w14:textId="77777777" w:rsidR="008D4246" w:rsidRPr="00A31C97" w:rsidRDefault="008D4246" w:rsidP="008D4246">
            <w:pPr>
              <w:tabs>
                <w:tab w:val="left" w:pos="5103"/>
                <w:tab w:val="left" w:pos="5670"/>
                <w:tab w:val="left" w:pos="7290"/>
              </w:tabs>
              <w:spacing w:before="40" w:after="40"/>
              <w:ind w:right="57"/>
              <w:jc w:val="right"/>
              <w:rPr>
                <w:rFonts w:cs="Arial"/>
                <w:szCs w:val="20"/>
              </w:rPr>
            </w:pPr>
            <w:r w:rsidRPr="00A31C97">
              <w:rPr>
                <w:rFonts w:cs="Arial"/>
                <w:szCs w:val="20"/>
              </w:rPr>
              <w:t>$</w:t>
            </w:r>
            <w:r>
              <w:rPr>
                <w:rFonts w:cs="Arial"/>
                <w:szCs w:val="20"/>
              </w:rPr>
              <w:t>160</w:t>
            </w:r>
          </w:p>
        </w:tc>
      </w:tr>
      <w:tr w:rsidR="008D4246" w:rsidRPr="00A31C97" w14:paraId="543592B6" w14:textId="77777777" w:rsidTr="008D4246">
        <w:trPr>
          <w:trHeight w:val="446"/>
        </w:trPr>
        <w:tc>
          <w:tcPr>
            <w:tcW w:w="1271" w:type="dxa"/>
          </w:tcPr>
          <w:p w14:paraId="224D2022" w14:textId="77777777" w:rsidR="008D4246" w:rsidRPr="00A31C97" w:rsidRDefault="008D4246" w:rsidP="008D4246">
            <w:pPr>
              <w:pStyle w:val="furtherreading"/>
              <w:tabs>
                <w:tab w:val="left" w:pos="709"/>
                <w:tab w:val="left" w:pos="1134"/>
                <w:tab w:val="left" w:pos="1701"/>
                <w:tab w:val="left" w:pos="2268"/>
                <w:tab w:val="left" w:pos="5103"/>
                <w:tab w:val="left" w:pos="5670"/>
                <w:tab w:val="left" w:pos="7290"/>
              </w:tabs>
              <w:spacing w:before="40" w:after="40"/>
              <w:jc w:val="both"/>
              <w:rPr>
                <w:rFonts w:ascii="Montserrat" w:hAnsi="Montserrat" w:cs="Arial"/>
                <w:sz w:val="20"/>
                <w:lang w:val="en-NZ"/>
              </w:rPr>
            </w:pPr>
            <w:r w:rsidRPr="00A31C97">
              <w:rPr>
                <w:rFonts w:ascii="Montserrat" w:hAnsi="Montserrat" w:cs="Arial"/>
                <w:sz w:val="20"/>
                <w:lang w:val="en-NZ"/>
              </w:rPr>
              <w:t>Narrative:</w:t>
            </w:r>
          </w:p>
        </w:tc>
        <w:tc>
          <w:tcPr>
            <w:tcW w:w="5682" w:type="dxa"/>
            <w:gridSpan w:val="3"/>
          </w:tcPr>
          <w:p w14:paraId="03D66D8E" w14:textId="77777777" w:rsidR="008D4246" w:rsidRPr="00A31C97" w:rsidRDefault="008D4246" w:rsidP="008D4246">
            <w:pPr>
              <w:tabs>
                <w:tab w:val="left" w:pos="5103"/>
                <w:tab w:val="left" w:pos="5670"/>
                <w:tab w:val="left" w:pos="7290"/>
              </w:tabs>
              <w:spacing w:before="40" w:after="40"/>
              <w:ind w:right="57"/>
              <w:jc w:val="both"/>
              <w:rPr>
                <w:rFonts w:cs="Arial"/>
                <w:szCs w:val="20"/>
              </w:rPr>
            </w:pPr>
            <w:r w:rsidRPr="00A31C97">
              <w:rPr>
                <w:rFonts w:cs="Arial"/>
                <w:szCs w:val="20"/>
              </w:rPr>
              <w:t>To recognise unrecoverable debt</w:t>
            </w:r>
            <w:r>
              <w:rPr>
                <w:rFonts w:cs="Arial"/>
                <w:szCs w:val="20"/>
              </w:rPr>
              <w:t>.</w:t>
            </w:r>
          </w:p>
        </w:tc>
      </w:tr>
    </w:tbl>
    <w:p w14:paraId="6D748A54" w14:textId="77777777" w:rsidR="009268B6" w:rsidRDefault="009268B6" w:rsidP="009268B6">
      <w:bookmarkStart w:id="290" w:name="_Toc54252663"/>
    </w:p>
    <w:p w14:paraId="01557B1F" w14:textId="77777777" w:rsidR="008D4246" w:rsidRDefault="008D4246" w:rsidP="008D4246">
      <w:pPr>
        <w:pStyle w:val="Heading2"/>
      </w:pPr>
      <w:bookmarkStart w:id="291" w:name="_4.3_Bequests"/>
      <w:bookmarkStart w:id="292" w:name="_Toc132279460"/>
      <w:bookmarkEnd w:id="291"/>
      <w:r>
        <w:t>4.3 Bequests</w:t>
      </w:r>
      <w:bookmarkEnd w:id="290"/>
      <w:bookmarkEnd w:id="292"/>
    </w:p>
    <w:p w14:paraId="47611380" w14:textId="0B89B91D" w:rsidR="008D4246" w:rsidRDefault="008D4246" w:rsidP="008D4246">
      <w:r>
        <w:t>A bequest is a gift to a</w:t>
      </w:r>
      <w:r w:rsidRPr="000607C0">
        <w:t xml:space="preserve"> school</w:t>
      </w:r>
      <w:r w:rsidR="00B1263C">
        <w:t xml:space="preserve"> or </w:t>
      </w:r>
      <w:r>
        <w:t>kura</w:t>
      </w:r>
      <w:r w:rsidRPr="000607C0">
        <w:t xml:space="preserve"> from s</w:t>
      </w:r>
      <w:r>
        <w:t>omeone who has passed away. Bequests</w:t>
      </w:r>
      <w:r w:rsidRPr="000607C0">
        <w:t xml:space="preserve"> can be in the form of cash, property, or investments. If a bequest i</w:t>
      </w:r>
      <w:r>
        <w:t xml:space="preserve">s provided </w:t>
      </w:r>
      <w:r w:rsidRPr="000607C0">
        <w:t>with</w:t>
      </w:r>
      <w:r>
        <w:t xml:space="preserve"> certain conditions, it</w:t>
      </w:r>
      <w:r w:rsidRPr="000607C0">
        <w:t xml:space="preserve"> will be held on trust.</w:t>
      </w:r>
    </w:p>
    <w:p w14:paraId="7235FB07" w14:textId="77777777" w:rsidR="008D4246" w:rsidRDefault="008D4246" w:rsidP="008D4246">
      <w:r w:rsidRPr="000607C0">
        <w:t>The b</w:t>
      </w:r>
      <w:r>
        <w:t>oard may accept or decline bequests</w:t>
      </w:r>
      <w:r w:rsidRPr="000607C0">
        <w:t xml:space="preserve"> from any person. </w:t>
      </w:r>
    </w:p>
    <w:p w14:paraId="1BEC2592" w14:textId="08727C61" w:rsidR="008D4246" w:rsidRDefault="008D4246" w:rsidP="008D4246">
      <w:r w:rsidRPr="005E6DAF">
        <w:rPr>
          <w:rStyle w:val="Heading6Char"/>
          <w:noProof/>
          <w:lang w:eastAsia="en-NZ"/>
        </w:rPr>
        <w:drawing>
          <wp:anchor distT="0" distB="0" distL="114300" distR="114300" simplePos="0" relativeHeight="251658302" behindDoc="0" locked="0" layoutInCell="1" allowOverlap="1" wp14:anchorId="33DF235A" wp14:editId="125BEFDE">
            <wp:simplePos x="0" y="0"/>
            <wp:positionH relativeFrom="column">
              <wp:posOffset>0</wp:posOffset>
            </wp:positionH>
            <wp:positionV relativeFrom="paragraph">
              <wp:posOffset>0</wp:posOffset>
            </wp:positionV>
            <wp:extent cx="284400" cy="284400"/>
            <wp:effectExtent l="0" t="0" r="1905" b="1905"/>
            <wp:wrapSquare wrapText="bothSides"/>
            <wp:docPr id="243" name="Picture 243"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DAF">
        <w:rPr>
          <w:rStyle w:val="Heading6Char"/>
        </w:rPr>
        <w:t>Requirement</w:t>
      </w:r>
      <w:r>
        <w:br/>
      </w:r>
      <w:r w:rsidRPr="000607C0">
        <w:t>All accept</w:t>
      </w:r>
      <w:r>
        <w:t>ed bequests</w:t>
      </w:r>
      <w:r w:rsidRPr="000607C0">
        <w:t xml:space="preserve"> must be recorded as </w:t>
      </w:r>
      <w:r w:rsidR="00A03526">
        <w:t xml:space="preserve">revenue and are subject </w:t>
      </w:r>
      <w:r w:rsidRPr="000607C0">
        <w:t>to</w:t>
      </w:r>
      <w:r>
        <w:t xml:space="preserve"> section 159 of the Education and Training Act 2020</w:t>
      </w:r>
      <w:r w:rsidRPr="000607C0">
        <w:t>.</w:t>
      </w:r>
    </w:p>
    <w:p w14:paraId="4D6A066A" w14:textId="3D8F3A7E" w:rsidR="008D4246" w:rsidRPr="00B412EA" w:rsidRDefault="008D4246" w:rsidP="008D4246">
      <w:pPr>
        <w:rPr>
          <w:rFonts w:cs="Arial"/>
          <w:szCs w:val="20"/>
        </w:rPr>
      </w:pPr>
      <w:r>
        <w:rPr>
          <w:rFonts w:cs="Arial"/>
          <w:szCs w:val="20"/>
        </w:rPr>
        <w:t xml:space="preserve">Revenue from </w:t>
      </w:r>
      <w:r w:rsidRPr="00B412EA">
        <w:rPr>
          <w:rFonts w:cs="Arial"/>
          <w:szCs w:val="20"/>
        </w:rPr>
        <w:t xml:space="preserve">bequests </w:t>
      </w:r>
      <w:r>
        <w:rPr>
          <w:rFonts w:cs="Arial"/>
          <w:szCs w:val="20"/>
        </w:rPr>
        <w:t>must be</w:t>
      </w:r>
      <w:r w:rsidRPr="00B412EA">
        <w:rPr>
          <w:rFonts w:cs="Arial"/>
          <w:szCs w:val="20"/>
        </w:rPr>
        <w:t xml:space="preserve"> disclosed in the financial statements as locally raised funds and </w:t>
      </w:r>
      <w:r>
        <w:rPr>
          <w:rFonts w:cs="Arial"/>
          <w:szCs w:val="20"/>
        </w:rPr>
        <w:t xml:space="preserve">recorded as revenue when </w:t>
      </w:r>
      <w:r w:rsidRPr="00B412EA">
        <w:rPr>
          <w:rFonts w:cs="Arial"/>
          <w:szCs w:val="20"/>
        </w:rPr>
        <w:t>receipt is formally acknowledged by the school</w:t>
      </w:r>
      <w:r w:rsidR="00B1263C">
        <w:rPr>
          <w:rFonts w:cs="Arial"/>
          <w:szCs w:val="20"/>
        </w:rPr>
        <w:t xml:space="preserve"> or </w:t>
      </w:r>
      <w:r>
        <w:rPr>
          <w:rFonts w:cs="Arial"/>
          <w:szCs w:val="20"/>
        </w:rPr>
        <w:t>kura</w:t>
      </w:r>
      <w:r w:rsidRPr="00B412EA">
        <w:rPr>
          <w:rFonts w:cs="Arial"/>
          <w:szCs w:val="20"/>
        </w:rPr>
        <w:t xml:space="preserve">. </w:t>
      </w:r>
    </w:p>
    <w:p w14:paraId="7784E912" w14:textId="77777777" w:rsidR="008D4246" w:rsidRPr="001F4D5E" w:rsidRDefault="008D4246" w:rsidP="008D4246">
      <w:pPr>
        <w:rPr>
          <w:i/>
        </w:rPr>
      </w:pPr>
      <w:r w:rsidRPr="00560597">
        <w:rPr>
          <w:noProof/>
          <w:lang w:eastAsia="en-NZ"/>
        </w:rPr>
        <w:drawing>
          <wp:anchor distT="0" distB="0" distL="114300" distR="114300" simplePos="0" relativeHeight="251658309" behindDoc="0" locked="0" layoutInCell="1" allowOverlap="1" wp14:anchorId="6C0DC5A7" wp14:editId="676485BC">
            <wp:simplePos x="0" y="0"/>
            <wp:positionH relativeFrom="column">
              <wp:posOffset>0</wp:posOffset>
            </wp:positionH>
            <wp:positionV relativeFrom="paragraph">
              <wp:posOffset>0</wp:posOffset>
            </wp:positionV>
            <wp:extent cx="460800" cy="460800"/>
            <wp:effectExtent l="0" t="0" r="0" b="0"/>
            <wp:wrapSquare wrapText="bothSides"/>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1F4D5E">
        <w:rPr>
          <w:rStyle w:val="Heading6Char"/>
        </w:rPr>
        <w:t>Example:</w:t>
      </w:r>
      <w:r>
        <w:rPr>
          <w:i/>
        </w:rPr>
        <w:t xml:space="preserve"> </w:t>
      </w:r>
      <w:r>
        <w:t>Kiwi Park School board is left</w:t>
      </w:r>
      <w:r w:rsidRPr="000607C0">
        <w:t xml:space="preserve"> a property under a </w:t>
      </w:r>
      <w:r>
        <w:t>will (a bequest) valued at $500,000. T</w:t>
      </w:r>
      <w:r w:rsidRPr="000607C0">
        <w:t>he testator has specified that the property is to be applied for a particular pu</w:t>
      </w:r>
      <w:r>
        <w:t>rpose. The board must</w:t>
      </w:r>
      <w:r w:rsidRPr="000607C0">
        <w:t xml:space="preserve"> hold</w:t>
      </w:r>
      <w:r>
        <w:t xml:space="preserve"> the property on trust and </w:t>
      </w:r>
      <w:r w:rsidRPr="000607C0">
        <w:t>deal with it according to the terms of the trust. The trust must at all times remain under board control.</w:t>
      </w:r>
    </w:p>
    <w:p w14:paraId="40EE4C34" w14:textId="77777777" w:rsidR="008D4246" w:rsidRPr="000607C0" w:rsidRDefault="008D4246" w:rsidP="008D4246">
      <w:pPr>
        <w:pStyle w:val="Heading6"/>
      </w:pPr>
      <w:r w:rsidRPr="000607C0">
        <w:t>Journal entry</w:t>
      </w: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276"/>
        <w:gridCol w:w="1734"/>
        <w:gridCol w:w="1734"/>
      </w:tblGrid>
      <w:tr w:rsidR="008D4246" w:rsidRPr="000607C0" w14:paraId="5CB34FD4" w14:textId="77777777" w:rsidTr="008D4246">
        <w:tc>
          <w:tcPr>
            <w:tcW w:w="1260" w:type="dxa"/>
          </w:tcPr>
          <w:p w14:paraId="10EE39B1" w14:textId="77777777" w:rsidR="008D4246" w:rsidRPr="000607C0" w:rsidRDefault="008D4246" w:rsidP="008D4246">
            <w:r w:rsidRPr="000607C0">
              <w:t>Debit</w:t>
            </w:r>
          </w:p>
        </w:tc>
        <w:tc>
          <w:tcPr>
            <w:tcW w:w="3276" w:type="dxa"/>
          </w:tcPr>
          <w:p w14:paraId="1E27E3C4" w14:textId="77777777" w:rsidR="008D4246" w:rsidRPr="000607C0" w:rsidRDefault="008D4246" w:rsidP="008D4246">
            <w:r w:rsidRPr="000607C0">
              <w:t>Property held on trust</w:t>
            </w:r>
          </w:p>
        </w:tc>
        <w:tc>
          <w:tcPr>
            <w:tcW w:w="1734" w:type="dxa"/>
          </w:tcPr>
          <w:p w14:paraId="7B598CF9" w14:textId="77777777" w:rsidR="008D4246" w:rsidRPr="000607C0" w:rsidRDefault="008D4246" w:rsidP="008D4246">
            <w:pPr>
              <w:jc w:val="right"/>
            </w:pPr>
            <w:r w:rsidRPr="000607C0">
              <w:t>$500,000</w:t>
            </w:r>
          </w:p>
        </w:tc>
        <w:tc>
          <w:tcPr>
            <w:tcW w:w="1734" w:type="dxa"/>
          </w:tcPr>
          <w:p w14:paraId="35822432" w14:textId="77777777" w:rsidR="008D4246" w:rsidRPr="000607C0" w:rsidRDefault="008D4246" w:rsidP="008D4246">
            <w:pPr>
              <w:jc w:val="right"/>
            </w:pPr>
          </w:p>
        </w:tc>
      </w:tr>
      <w:tr w:rsidR="008D4246" w:rsidRPr="000607C0" w14:paraId="4643691C" w14:textId="77777777" w:rsidTr="008D4246">
        <w:tc>
          <w:tcPr>
            <w:tcW w:w="1260" w:type="dxa"/>
          </w:tcPr>
          <w:p w14:paraId="660A64A9" w14:textId="77777777" w:rsidR="008D4246" w:rsidRPr="000607C0" w:rsidRDefault="008D4246" w:rsidP="008D4246">
            <w:r w:rsidRPr="000607C0">
              <w:t>Credit</w:t>
            </w:r>
          </w:p>
        </w:tc>
        <w:tc>
          <w:tcPr>
            <w:tcW w:w="3276" w:type="dxa"/>
          </w:tcPr>
          <w:p w14:paraId="37C48FC5" w14:textId="77777777" w:rsidR="008D4246" w:rsidRPr="000607C0" w:rsidRDefault="008D4246" w:rsidP="008D4246">
            <w:r w:rsidRPr="000607C0">
              <w:t>Bequest (revenue)</w:t>
            </w:r>
          </w:p>
        </w:tc>
        <w:tc>
          <w:tcPr>
            <w:tcW w:w="1734" w:type="dxa"/>
          </w:tcPr>
          <w:p w14:paraId="0ACC5362" w14:textId="77777777" w:rsidR="008D4246" w:rsidRPr="000607C0" w:rsidRDefault="008D4246" w:rsidP="008D4246">
            <w:pPr>
              <w:jc w:val="right"/>
            </w:pPr>
          </w:p>
        </w:tc>
        <w:tc>
          <w:tcPr>
            <w:tcW w:w="1734" w:type="dxa"/>
          </w:tcPr>
          <w:p w14:paraId="5BA78FC5" w14:textId="77777777" w:rsidR="008D4246" w:rsidRPr="000607C0" w:rsidRDefault="008D4246" w:rsidP="008D4246">
            <w:pPr>
              <w:jc w:val="right"/>
            </w:pPr>
            <w:r w:rsidRPr="000607C0">
              <w:t>$500,000</w:t>
            </w:r>
          </w:p>
        </w:tc>
      </w:tr>
      <w:tr w:rsidR="008D4246" w:rsidRPr="000607C0" w14:paraId="00EA0513" w14:textId="77777777" w:rsidTr="008D4246">
        <w:tc>
          <w:tcPr>
            <w:tcW w:w="1260" w:type="dxa"/>
          </w:tcPr>
          <w:p w14:paraId="23242A45" w14:textId="77777777" w:rsidR="008D4246" w:rsidRPr="000607C0" w:rsidRDefault="008D4246" w:rsidP="008D4246">
            <w:r w:rsidRPr="000607C0">
              <w:t xml:space="preserve">Narrative: </w:t>
            </w:r>
          </w:p>
        </w:tc>
        <w:tc>
          <w:tcPr>
            <w:tcW w:w="6744" w:type="dxa"/>
            <w:gridSpan w:val="3"/>
          </w:tcPr>
          <w:p w14:paraId="3D765D67" w14:textId="77777777" w:rsidR="008D4246" w:rsidRPr="000607C0" w:rsidRDefault="008D4246" w:rsidP="008D4246">
            <w:r w:rsidRPr="000607C0">
              <w:t>To recognise bequest received in the form of property</w:t>
            </w:r>
            <w:r>
              <w:t>.</w:t>
            </w:r>
          </w:p>
        </w:tc>
      </w:tr>
    </w:tbl>
    <w:p w14:paraId="2CD15669" w14:textId="77777777" w:rsidR="008D4246" w:rsidRPr="004722F8" w:rsidRDefault="008D4246" w:rsidP="008D4246">
      <w:pPr>
        <w:rPr>
          <w:sz w:val="16"/>
          <w:szCs w:val="16"/>
        </w:rPr>
      </w:pPr>
    </w:p>
    <w:p w14:paraId="75ECCFF0" w14:textId="77777777" w:rsidR="008D4246" w:rsidRDefault="008D4246" w:rsidP="008D4246">
      <w:pPr>
        <w:rPr>
          <w:b/>
          <w:color w:val="F47721"/>
          <w:sz w:val="23"/>
          <w:szCs w:val="23"/>
        </w:rPr>
      </w:pPr>
      <w:r>
        <w:rPr>
          <w:b/>
          <w:color w:val="F47721"/>
          <w:sz w:val="23"/>
          <w:szCs w:val="23"/>
        </w:rPr>
        <w:br/>
      </w:r>
      <w:r w:rsidRPr="00560597">
        <w:rPr>
          <w:noProof/>
          <w:lang w:eastAsia="en-NZ"/>
        </w:rPr>
        <w:drawing>
          <wp:anchor distT="0" distB="0" distL="114300" distR="114300" simplePos="0" relativeHeight="251658303" behindDoc="0" locked="0" layoutInCell="1" allowOverlap="1" wp14:anchorId="166B770F" wp14:editId="33C3344C">
            <wp:simplePos x="0" y="0"/>
            <wp:positionH relativeFrom="margin">
              <wp:posOffset>0</wp:posOffset>
            </wp:positionH>
            <wp:positionV relativeFrom="paragraph">
              <wp:posOffset>0</wp:posOffset>
            </wp:positionV>
            <wp:extent cx="460800" cy="460800"/>
            <wp:effectExtent l="0" t="0" r="0" b="0"/>
            <wp:wrapSquare wrapText="bothSides"/>
            <wp:docPr id="2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18F20EB5" w14:textId="0C4FCDB6" w:rsidR="008D4246" w:rsidRDefault="008D4246" w:rsidP="008D4246">
      <w:pPr>
        <w:spacing w:line="240" w:lineRule="auto"/>
      </w:pPr>
      <w:r>
        <w:br/>
      </w:r>
      <w:hyperlink w:anchor="_2.8_Securities" w:history="1">
        <w:r w:rsidRPr="00982480">
          <w:rPr>
            <w:rStyle w:val="Hyperlink"/>
          </w:rPr>
          <w:t>Securities</w:t>
        </w:r>
      </w:hyperlink>
    </w:p>
    <w:p w14:paraId="53A817BB" w14:textId="77777777" w:rsidR="005942D6" w:rsidRDefault="00AD6B63" w:rsidP="005942D6">
      <w:pPr>
        <w:spacing w:line="240" w:lineRule="auto"/>
      </w:pPr>
      <w:hyperlink w:anchor="_4.10_Funds_held" w:history="1">
        <w:r w:rsidR="008D4246" w:rsidRPr="00B70570">
          <w:rPr>
            <w:rStyle w:val="Hyperlink"/>
            <w:rFonts w:cs="Arial"/>
            <w:szCs w:val="20"/>
          </w:rPr>
          <w:t xml:space="preserve">Funds held </w:t>
        </w:r>
        <w:r w:rsidR="00B70570">
          <w:rPr>
            <w:rStyle w:val="Hyperlink"/>
            <w:rFonts w:cs="Arial"/>
            <w:szCs w:val="20"/>
          </w:rPr>
          <w:t>in</w:t>
        </w:r>
        <w:r w:rsidR="008D4246" w:rsidRPr="00B70570">
          <w:rPr>
            <w:rStyle w:val="Hyperlink"/>
            <w:rFonts w:cs="Arial"/>
            <w:szCs w:val="20"/>
          </w:rPr>
          <w:t xml:space="preserve"> trust</w:t>
        </w:r>
      </w:hyperlink>
    </w:p>
    <w:p w14:paraId="1F3F42BA" w14:textId="72A330CE" w:rsidR="008D4246" w:rsidRDefault="00AD6B63" w:rsidP="008D4246">
      <w:pPr>
        <w:spacing w:before="60" w:after="220" w:line="240" w:lineRule="auto"/>
        <w:rPr>
          <w:rFonts w:cs="Arial"/>
          <w:szCs w:val="20"/>
        </w:rPr>
      </w:pPr>
      <w:hyperlink w:anchor="_7.12_Trusts" w:history="1">
        <w:r w:rsidR="00982480" w:rsidRPr="00982480">
          <w:rPr>
            <w:rStyle w:val="Hyperlink"/>
            <w:rFonts w:cs="Arial"/>
            <w:szCs w:val="20"/>
          </w:rPr>
          <w:t>Trusts</w:t>
        </w:r>
      </w:hyperlink>
    </w:p>
    <w:p w14:paraId="69BD3A66" w14:textId="77777777" w:rsidR="009268B6" w:rsidRDefault="009268B6" w:rsidP="009268B6"/>
    <w:p w14:paraId="7C167398" w14:textId="77777777" w:rsidR="008D4246" w:rsidRDefault="008D4246" w:rsidP="008D4246">
      <w:pPr>
        <w:pStyle w:val="Heading2"/>
      </w:pPr>
      <w:bookmarkStart w:id="293" w:name="_4.4_Borrowings"/>
      <w:bookmarkStart w:id="294" w:name="_Toc54252664"/>
      <w:bookmarkStart w:id="295" w:name="_Toc132279461"/>
      <w:bookmarkEnd w:id="293"/>
      <w:r>
        <w:lastRenderedPageBreak/>
        <w:t>4.4 Borrowings</w:t>
      </w:r>
      <w:bookmarkEnd w:id="294"/>
      <w:bookmarkEnd w:id="295"/>
      <w:r>
        <w:t xml:space="preserve"> </w:t>
      </w:r>
    </w:p>
    <w:p w14:paraId="045D7D57" w14:textId="3AC3CD04" w:rsidR="008D4246" w:rsidRPr="006E196D" w:rsidRDefault="008D4246" w:rsidP="008D4246">
      <w:pPr>
        <w:rPr>
          <w:rFonts w:cs="Arial"/>
          <w:szCs w:val="20"/>
        </w:rPr>
      </w:pPr>
      <w:r w:rsidRPr="006E196D">
        <w:rPr>
          <w:rFonts w:cs="Arial"/>
          <w:szCs w:val="20"/>
        </w:rPr>
        <w:t>Some schools</w:t>
      </w:r>
      <w:r w:rsidR="005B1173">
        <w:rPr>
          <w:rFonts w:cs="Arial"/>
          <w:szCs w:val="20"/>
        </w:rPr>
        <w:t xml:space="preserve"> and </w:t>
      </w:r>
      <w:r>
        <w:rPr>
          <w:rFonts w:cs="Arial"/>
          <w:szCs w:val="20"/>
        </w:rPr>
        <w:t xml:space="preserve">kura </w:t>
      </w:r>
      <w:r w:rsidRPr="006E196D">
        <w:rPr>
          <w:rFonts w:cs="Arial"/>
          <w:szCs w:val="20"/>
        </w:rPr>
        <w:t>bo</w:t>
      </w:r>
      <w:r>
        <w:rPr>
          <w:rFonts w:cs="Arial"/>
          <w:szCs w:val="20"/>
        </w:rPr>
        <w:t>rrow</w:t>
      </w:r>
      <w:r w:rsidRPr="006E196D">
        <w:rPr>
          <w:rFonts w:cs="Arial"/>
          <w:szCs w:val="20"/>
        </w:rPr>
        <w:t xml:space="preserve"> funds from third parties with nil or</w:t>
      </w:r>
      <w:r>
        <w:rPr>
          <w:rFonts w:cs="Arial"/>
          <w:szCs w:val="20"/>
        </w:rPr>
        <w:t xml:space="preserve"> below market interest rates. </w:t>
      </w:r>
      <w:r w:rsidRPr="006E196D">
        <w:rPr>
          <w:rFonts w:cs="Arial"/>
          <w:szCs w:val="20"/>
        </w:rPr>
        <w:t>These are disclosed as a liability in the financial statement</w:t>
      </w:r>
      <w:r>
        <w:rPr>
          <w:rFonts w:cs="Arial"/>
          <w:szCs w:val="20"/>
        </w:rPr>
        <w:t xml:space="preserve">s under borrowings. They can </w:t>
      </w:r>
      <w:r w:rsidRPr="006E196D">
        <w:rPr>
          <w:rFonts w:cs="Arial"/>
          <w:szCs w:val="20"/>
        </w:rPr>
        <w:t xml:space="preserve">either </w:t>
      </w:r>
      <w:r>
        <w:rPr>
          <w:rFonts w:cs="Arial"/>
          <w:szCs w:val="20"/>
        </w:rPr>
        <w:t xml:space="preserve">be </w:t>
      </w:r>
      <w:r w:rsidRPr="006E196D">
        <w:rPr>
          <w:rFonts w:cs="Arial"/>
          <w:szCs w:val="20"/>
        </w:rPr>
        <w:t>current or non-current liabilities depending on when repayment</w:t>
      </w:r>
      <w:r>
        <w:rPr>
          <w:rFonts w:cs="Arial"/>
          <w:szCs w:val="20"/>
        </w:rPr>
        <w:t xml:space="preserve"> is due</w:t>
      </w:r>
      <w:r w:rsidRPr="006E196D">
        <w:rPr>
          <w:rFonts w:cs="Arial"/>
          <w:szCs w:val="20"/>
        </w:rPr>
        <w:t>.</w:t>
      </w:r>
    </w:p>
    <w:p w14:paraId="119E3478" w14:textId="77777777" w:rsidR="008D4246" w:rsidRPr="006E196D" w:rsidRDefault="008D4246" w:rsidP="008D4246">
      <w:pPr>
        <w:rPr>
          <w:rFonts w:cs="Arial"/>
          <w:szCs w:val="20"/>
        </w:rPr>
      </w:pPr>
      <w:r w:rsidRPr="006E196D">
        <w:rPr>
          <w:rFonts w:cs="Arial"/>
          <w:szCs w:val="20"/>
        </w:rPr>
        <w:t>If the loan is interest free</w:t>
      </w:r>
      <w:r>
        <w:rPr>
          <w:rFonts w:cs="Arial"/>
          <w:szCs w:val="20"/>
        </w:rPr>
        <w:t>,</w:t>
      </w:r>
      <w:r w:rsidRPr="006E196D">
        <w:rPr>
          <w:rFonts w:cs="Arial"/>
          <w:szCs w:val="20"/>
        </w:rPr>
        <w:t xml:space="preserve"> or interest is being paid at a rate below commercial interest rates, a calculation will need to be performed to discount the loan amount to its fair value at balance date. </w:t>
      </w:r>
    </w:p>
    <w:p w14:paraId="7D4FAC77" w14:textId="3F06CF92" w:rsidR="008D4246" w:rsidRDefault="008D4246" w:rsidP="008D4246">
      <w:pPr>
        <w:rPr>
          <w:rFonts w:cs="Arial"/>
          <w:szCs w:val="20"/>
        </w:rPr>
      </w:pPr>
      <w:r w:rsidRPr="006E196D">
        <w:rPr>
          <w:rFonts w:cs="Arial"/>
          <w:szCs w:val="20"/>
        </w:rPr>
        <w:t>Please contact your financial service provider or financial advisor for advice.</w:t>
      </w:r>
    </w:p>
    <w:p w14:paraId="148F8905" w14:textId="102F070F" w:rsidR="008D4246" w:rsidRPr="00982480" w:rsidRDefault="008D4246" w:rsidP="008D4246">
      <w:pPr>
        <w:rPr>
          <w:b/>
          <w:color w:val="F47721"/>
          <w:sz w:val="23"/>
          <w:szCs w:val="23"/>
        </w:rPr>
      </w:pPr>
      <w:r>
        <w:rPr>
          <w:b/>
          <w:color w:val="F47721"/>
          <w:sz w:val="23"/>
          <w:szCs w:val="23"/>
        </w:rPr>
        <w:br/>
      </w:r>
      <w:r w:rsidRPr="00560597">
        <w:rPr>
          <w:noProof/>
          <w:lang w:eastAsia="en-NZ"/>
        </w:rPr>
        <w:drawing>
          <wp:anchor distT="0" distB="0" distL="114300" distR="114300" simplePos="0" relativeHeight="251658304" behindDoc="0" locked="0" layoutInCell="1" allowOverlap="1" wp14:anchorId="62BA03C6" wp14:editId="152FBDAA">
            <wp:simplePos x="0" y="0"/>
            <wp:positionH relativeFrom="margin">
              <wp:posOffset>0</wp:posOffset>
            </wp:positionH>
            <wp:positionV relativeFrom="paragraph">
              <wp:posOffset>0</wp:posOffset>
            </wp:positionV>
            <wp:extent cx="460800" cy="460800"/>
            <wp:effectExtent l="0" t="0" r="0" b="0"/>
            <wp:wrapSquare wrapText="bothSides"/>
            <wp:docPr id="2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r w:rsidR="00982480">
        <w:rPr>
          <w:b/>
          <w:color w:val="F47721"/>
          <w:sz w:val="23"/>
          <w:szCs w:val="23"/>
        </w:rPr>
        <w:br/>
      </w:r>
    </w:p>
    <w:p w14:paraId="4786DCF4" w14:textId="77777777" w:rsidR="005942D6" w:rsidRDefault="00AD6B63" w:rsidP="005942D6">
      <w:pPr>
        <w:spacing w:line="240" w:lineRule="auto"/>
      </w:pPr>
      <w:hyperlink w:anchor="_2.9_Making_borrowing" w:history="1">
        <w:r w:rsidR="00B70570" w:rsidRPr="00B70570">
          <w:rPr>
            <w:rStyle w:val="Hyperlink"/>
            <w:rFonts w:cs="Arial"/>
            <w:szCs w:val="20"/>
          </w:rPr>
          <w:t>Making borrowing decisions</w:t>
        </w:r>
      </w:hyperlink>
    </w:p>
    <w:p w14:paraId="61883FA2" w14:textId="1BD74673" w:rsidR="008D4246" w:rsidRDefault="00AD6B63" w:rsidP="008D4246">
      <w:pPr>
        <w:spacing w:before="60" w:after="220"/>
        <w:rPr>
          <w:rFonts w:cs="Arial"/>
          <w:szCs w:val="20"/>
        </w:rPr>
      </w:pPr>
      <w:hyperlink w:anchor="_8.0_Getting_help" w:history="1">
        <w:r w:rsidR="008D4246" w:rsidRPr="00982480">
          <w:rPr>
            <w:rStyle w:val="Hyperlink"/>
            <w:rFonts w:cs="Arial"/>
            <w:szCs w:val="20"/>
          </w:rPr>
          <w:t>Getting help</w:t>
        </w:r>
      </w:hyperlink>
    </w:p>
    <w:p w14:paraId="3BDD60FC" w14:textId="77777777" w:rsidR="00F62270" w:rsidRDefault="00F62270" w:rsidP="00F62270">
      <w:bookmarkStart w:id="296" w:name="_Toc54252665"/>
    </w:p>
    <w:p w14:paraId="2941A80C" w14:textId="77777777" w:rsidR="008D4246" w:rsidRDefault="008D4246" w:rsidP="008D4246">
      <w:pPr>
        <w:pStyle w:val="Heading2"/>
      </w:pPr>
      <w:bookmarkStart w:id="297" w:name="_Toc132279462"/>
      <w:r>
        <w:t>4.5 Cash and cash equivalents</w:t>
      </w:r>
      <w:bookmarkEnd w:id="296"/>
      <w:bookmarkEnd w:id="297"/>
    </w:p>
    <w:p w14:paraId="56D8A0EF" w14:textId="77777777" w:rsidR="008D4246" w:rsidRPr="00283B2C" w:rsidRDefault="008D4246" w:rsidP="008D4246">
      <w:pPr>
        <w:jc w:val="both"/>
        <w:rPr>
          <w:rFonts w:cs="Arial"/>
          <w:szCs w:val="20"/>
        </w:rPr>
      </w:pPr>
      <w:r w:rsidRPr="00283B2C">
        <w:rPr>
          <w:rFonts w:cs="Arial"/>
          <w:szCs w:val="20"/>
        </w:rPr>
        <w:t>Cash and cash equivalents are disclosed as</w:t>
      </w:r>
      <w:r>
        <w:rPr>
          <w:rFonts w:cs="Arial"/>
          <w:szCs w:val="20"/>
        </w:rPr>
        <w:t xml:space="preserve"> a current asset on the </w:t>
      </w:r>
      <w:r w:rsidRPr="00283B2C">
        <w:rPr>
          <w:rFonts w:cs="Arial"/>
          <w:szCs w:val="20"/>
        </w:rPr>
        <w:t>Statement of Financial Position.</w:t>
      </w:r>
    </w:p>
    <w:p w14:paraId="4FA2E317" w14:textId="77777777" w:rsidR="008D4246" w:rsidRPr="00283B2C" w:rsidRDefault="008D4246" w:rsidP="008D4246">
      <w:pPr>
        <w:jc w:val="both"/>
        <w:rPr>
          <w:rFonts w:cs="Arial"/>
          <w:szCs w:val="20"/>
        </w:rPr>
      </w:pPr>
      <w:r w:rsidRPr="00283B2C">
        <w:rPr>
          <w:rFonts w:cs="Arial"/>
          <w:szCs w:val="20"/>
        </w:rPr>
        <w:t>‘Cash’ includes ca</w:t>
      </w:r>
      <w:r>
        <w:rPr>
          <w:rFonts w:cs="Arial"/>
          <w:szCs w:val="20"/>
        </w:rPr>
        <w:t>sh on hand and demand deposits such as:</w:t>
      </w:r>
    </w:p>
    <w:p w14:paraId="36EEC345" w14:textId="77777777" w:rsidR="008D4246" w:rsidRDefault="008D4246" w:rsidP="00706047">
      <w:pPr>
        <w:numPr>
          <w:ilvl w:val="0"/>
          <w:numId w:val="29"/>
        </w:numPr>
        <w:spacing w:after="0" w:line="240" w:lineRule="auto"/>
        <w:rPr>
          <w:rFonts w:cs="Arial"/>
          <w:szCs w:val="20"/>
        </w:rPr>
      </w:pPr>
      <w:r>
        <w:rPr>
          <w:rFonts w:cs="Arial"/>
          <w:szCs w:val="20"/>
        </w:rPr>
        <w:t>Petty cash</w:t>
      </w:r>
    </w:p>
    <w:p w14:paraId="00C606B6" w14:textId="77777777" w:rsidR="008D4246" w:rsidRPr="00283B2C" w:rsidRDefault="008D4246" w:rsidP="00706047">
      <w:pPr>
        <w:numPr>
          <w:ilvl w:val="0"/>
          <w:numId w:val="29"/>
        </w:numPr>
        <w:spacing w:after="0" w:line="240" w:lineRule="auto"/>
        <w:rPr>
          <w:rFonts w:cs="Arial"/>
          <w:szCs w:val="20"/>
        </w:rPr>
      </w:pPr>
      <w:r>
        <w:rPr>
          <w:rFonts w:cs="Arial"/>
          <w:szCs w:val="20"/>
        </w:rPr>
        <w:t>C</w:t>
      </w:r>
      <w:r w:rsidRPr="00283B2C">
        <w:rPr>
          <w:rFonts w:cs="Arial"/>
          <w:szCs w:val="20"/>
        </w:rPr>
        <w:t>heque account</w:t>
      </w:r>
      <w:r>
        <w:rPr>
          <w:rFonts w:cs="Arial"/>
          <w:szCs w:val="20"/>
        </w:rPr>
        <w:t>s</w:t>
      </w:r>
    </w:p>
    <w:p w14:paraId="47FC2306" w14:textId="77777777" w:rsidR="008D4246" w:rsidRDefault="008D4246" w:rsidP="00706047">
      <w:pPr>
        <w:numPr>
          <w:ilvl w:val="0"/>
          <w:numId w:val="29"/>
        </w:numPr>
        <w:spacing w:after="0" w:line="240" w:lineRule="auto"/>
        <w:rPr>
          <w:rFonts w:cs="Arial"/>
          <w:szCs w:val="20"/>
        </w:rPr>
      </w:pPr>
      <w:r>
        <w:rPr>
          <w:rFonts w:cs="Arial"/>
          <w:szCs w:val="20"/>
        </w:rPr>
        <w:t>Savings</w:t>
      </w:r>
      <w:r w:rsidRPr="00283B2C">
        <w:rPr>
          <w:rFonts w:cs="Arial"/>
          <w:szCs w:val="20"/>
        </w:rPr>
        <w:t xml:space="preserve"> account</w:t>
      </w:r>
      <w:r>
        <w:rPr>
          <w:rFonts w:cs="Arial"/>
          <w:szCs w:val="20"/>
        </w:rPr>
        <w:t>s</w:t>
      </w:r>
    </w:p>
    <w:p w14:paraId="2ED86BC8" w14:textId="77777777" w:rsidR="008D4246" w:rsidRPr="00283B2C" w:rsidRDefault="008D4246" w:rsidP="00706047">
      <w:pPr>
        <w:numPr>
          <w:ilvl w:val="0"/>
          <w:numId w:val="29"/>
        </w:numPr>
        <w:spacing w:after="0" w:line="240" w:lineRule="auto"/>
        <w:rPr>
          <w:rFonts w:cs="Arial"/>
          <w:szCs w:val="20"/>
        </w:rPr>
      </w:pPr>
      <w:r>
        <w:rPr>
          <w:rFonts w:cs="Arial"/>
          <w:szCs w:val="20"/>
        </w:rPr>
        <w:t>Short-term deposits.</w:t>
      </w:r>
      <w:r>
        <w:rPr>
          <w:rFonts w:cs="Arial"/>
          <w:szCs w:val="20"/>
        </w:rPr>
        <w:br/>
      </w:r>
    </w:p>
    <w:p w14:paraId="3FABAB5A" w14:textId="57E1158C" w:rsidR="008D4246" w:rsidRPr="00283B2C" w:rsidRDefault="008D4246" w:rsidP="008D4246">
      <w:pPr>
        <w:jc w:val="both"/>
        <w:rPr>
          <w:rFonts w:cs="Arial"/>
          <w:szCs w:val="20"/>
        </w:rPr>
      </w:pPr>
      <w:r w:rsidRPr="00283B2C">
        <w:rPr>
          <w:rFonts w:cs="Arial"/>
          <w:szCs w:val="20"/>
        </w:rPr>
        <w:t>‘Cash equivalents’ include short-term, highly liquid investments that are readily convertib</w:t>
      </w:r>
      <w:r>
        <w:rPr>
          <w:rFonts w:cs="Arial"/>
          <w:szCs w:val="20"/>
        </w:rPr>
        <w:t>le to known amounts of cash that</w:t>
      </w:r>
      <w:r w:rsidRPr="00283B2C">
        <w:rPr>
          <w:rFonts w:cs="Arial"/>
          <w:szCs w:val="20"/>
        </w:rPr>
        <w:t xml:space="preserve"> are </w:t>
      </w:r>
      <w:r>
        <w:rPr>
          <w:rFonts w:cs="Arial"/>
          <w:szCs w:val="20"/>
        </w:rPr>
        <w:t xml:space="preserve">not subject to risk or a </w:t>
      </w:r>
      <w:r w:rsidRPr="00283B2C">
        <w:rPr>
          <w:rFonts w:cs="Arial"/>
          <w:szCs w:val="20"/>
        </w:rPr>
        <w:t>change in value. This includes money deposited with a financial institution, with a maturity of three months or less from the date of acquisition</w:t>
      </w:r>
      <w:r w:rsidR="0064296B">
        <w:rPr>
          <w:rFonts w:cs="Arial"/>
          <w:szCs w:val="20"/>
        </w:rPr>
        <w:t>, ie the original term of the deposit</w:t>
      </w:r>
      <w:r w:rsidRPr="00283B2C">
        <w:rPr>
          <w:rFonts w:cs="Arial"/>
          <w:szCs w:val="20"/>
        </w:rPr>
        <w:t>.</w:t>
      </w:r>
    </w:p>
    <w:p w14:paraId="37D9716A" w14:textId="77777777" w:rsidR="008D4246" w:rsidRDefault="008D4246" w:rsidP="008D4246">
      <w:pPr>
        <w:jc w:val="both"/>
        <w:rPr>
          <w:rFonts w:cs="Arial"/>
          <w:szCs w:val="20"/>
        </w:rPr>
      </w:pPr>
      <w:r w:rsidRPr="00283B2C">
        <w:rPr>
          <w:rFonts w:cs="Arial"/>
          <w:szCs w:val="20"/>
        </w:rPr>
        <w:t>When money reaches ‘maturity’, it refers to the final date of repayment, where the interest and principal of a loan are to be paid in full.</w:t>
      </w:r>
    </w:p>
    <w:p w14:paraId="11B0A2CD" w14:textId="77777777" w:rsidR="00F62270" w:rsidRDefault="00F62270" w:rsidP="00F62270">
      <w:bookmarkStart w:id="298" w:name="_4.6_Depreciation"/>
      <w:bookmarkStart w:id="299" w:name="_Toc54252666"/>
      <w:bookmarkEnd w:id="298"/>
    </w:p>
    <w:p w14:paraId="686E3A74" w14:textId="77777777" w:rsidR="008D4246" w:rsidRPr="00A01CCF" w:rsidRDefault="008D4246" w:rsidP="008D4246">
      <w:pPr>
        <w:pStyle w:val="Heading2"/>
      </w:pPr>
      <w:bookmarkStart w:id="300" w:name="_4.6_Depreciation_1"/>
      <w:bookmarkStart w:id="301" w:name="_Toc132279463"/>
      <w:bookmarkEnd w:id="300"/>
      <w:r>
        <w:t>4.6 Depreciation</w:t>
      </w:r>
      <w:bookmarkEnd w:id="299"/>
      <w:bookmarkEnd w:id="301"/>
    </w:p>
    <w:p w14:paraId="67C5541F" w14:textId="77777777" w:rsidR="008D4246" w:rsidRDefault="008D4246" w:rsidP="008D4246">
      <w:pPr>
        <w:pStyle w:val="BodyText"/>
        <w:spacing w:line="240" w:lineRule="auto"/>
        <w:jc w:val="both"/>
        <w:rPr>
          <w:rFonts w:ascii="Montserrat" w:hAnsi="Montserrat" w:cs="Arial"/>
          <w:sz w:val="20"/>
        </w:rPr>
      </w:pPr>
      <w:bookmarkStart w:id="302" w:name="_Toc535138929"/>
      <w:r w:rsidRPr="004A2A42">
        <w:rPr>
          <w:rFonts w:ascii="Montserrat" w:hAnsi="Montserrat" w:cs="Arial"/>
          <w:sz w:val="20"/>
        </w:rPr>
        <w:t xml:space="preserve">When an asset is bought, the cost is recognised in the Statement of </w:t>
      </w:r>
      <w:r>
        <w:rPr>
          <w:rFonts w:ascii="Montserrat" w:hAnsi="Montserrat" w:cs="Arial"/>
          <w:sz w:val="20"/>
        </w:rPr>
        <w:t xml:space="preserve">Financial Position </w:t>
      </w:r>
      <w:r w:rsidRPr="004A2A42">
        <w:rPr>
          <w:rFonts w:ascii="Montserrat" w:hAnsi="Montserrat" w:cs="Arial"/>
          <w:sz w:val="20"/>
        </w:rPr>
        <w:t xml:space="preserve">as an asset and </w:t>
      </w:r>
      <w:r>
        <w:rPr>
          <w:rFonts w:ascii="Montserrat" w:hAnsi="Montserrat" w:cs="Arial"/>
          <w:sz w:val="20"/>
          <w:lang w:val="en-NZ"/>
        </w:rPr>
        <w:t xml:space="preserve">is </w:t>
      </w:r>
      <w:r w:rsidRPr="004A2A42">
        <w:rPr>
          <w:rFonts w:ascii="Montserrat" w:hAnsi="Montserrat" w:cs="Arial"/>
          <w:sz w:val="20"/>
        </w:rPr>
        <w:t xml:space="preserve">not expensed in the year of purchase. Instead, in each year of using the asset, part of the cost of the asset is expensed as depreciation. </w:t>
      </w:r>
    </w:p>
    <w:p w14:paraId="18391D41" w14:textId="071C146E" w:rsidR="00E402C2" w:rsidRDefault="008D4246" w:rsidP="008D4246">
      <w:pPr>
        <w:pStyle w:val="BodyText"/>
        <w:spacing w:line="240" w:lineRule="auto"/>
        <w:jc w:val="both"/>
        <w:rPr>
          <w:rFonts w:ascii="Montserrat" w:hAnsi="Montserrat" w:cs="Arial"/>
          <w:sz w:val="20"/>
          <w:lang w:val="en-NZ"/>
        </w:rPr>
      </w:pPr>
      <w:r>
        <w:rPr>
          <w:rFonts w:ascii="Montserrat" w:hAnsi="Montserrat" w:cs="Arial"/>
          <w:sz w:val="20"/>
          <w:lang w:val="en-NZ"/>
        </w:rPr>
        <w:t>Depreciation rates should be reviewed annually by the board</w:t>
      </w:r>
      <w:r w:rsidR="008E56A3">
        <w:rPr>
          <w:rFonts w:ascii="Montserrat" w:hAnsi="Montserrat" w:cs="Arial"/>
          <w:sz w:val="20"/>
          <w:lang w:val="en-NZ"/>
        </w:rPr>
        <w:t>,</w:t>
      </w:r>
      <w:r>
        <w:rPr>
          <w:rFonts w:ascii="Montserrat" w:hAnsi="Montserrat" w:cs="Arial"/>
          <w:sz w:val="20"/>
          <w:lang w:val="en-NZ"/>
        </w:rPr>
        <w:t xml:space="preserve"> and approved and </w:t>
      </w:r>
      <w:r w:rsidR="008E56A3">
        <w:rPr>
          <w:rFonts w:ascii="Montserrat" w:hAnsi="Montserrat" w:cs="Arial"/>
          <w:sz w:val="20"/>
          <w:lang w:val="en-NZ"/>
        </w:rPr>
        <w:t>recorded in the meeting minutes</w:t>
      </w:r>
      <w:r>
        <w:rPr>
          <w:rFonts w:ascii="Montserrat" w:hAnsi="Montserrat" w:cs="Arial"/>
          <w:sz w:val="20"/>
          <w:lang w:val="en-NZ"/>
        </w:rPr>
        <w:t>.</w:t>
      </w:r>
      <w:r w:rsidR="0064296B">
        <w:rPr>
          <w:rFonts w:ascii="Montserrat" w:hAnsi="Montserrat" w:cs="Arial"/>
          <w:sz w:val="20"/>
          <w:lang w:val="en-NZ"/>
        </w:rPr>
        <w:t xml:space="preserve"> The Kiwi Park model financial statements provide a list of asset categories and depreciation ranges.</w:t>
      </w:r>
    </w:p>
    <w:p w14:paraId="622400FB" w14:textId="1016F6B4" w:rsidR="008D4246" w:rsidRDefault="00E402C2" w:rsidP="005B5E27">
      <w:r>
        <w:rPr>
          <w:rFonts w:cs="Arial"/>
        </w:rPr>
        <w:br w:type="page"/>
      </w:r>
      <w:bookmarkStart w:id="303" w:name="_Toc535138931"/>
      <w:bookmarkEnd w:id="302"/>
      <w:r w:rsidR="008D4246">
        <w:lastRenderedPageBreak/>
        <w:t>Calculating depreciation</w:t>
      </w:r>
    </w:p>
    <w:p w14:paraId="1A468A22" w14:textId="77777777" w:rsidR="008D4246" w:rsidRPr="004A2A42" w:rsidRDefault="008D4246" w:rsidP="008D4246">
      <w:pPr>
        <w:pStyle w:val="BodyText"/>
        <w:spacing w:line="240" w:lineRule="auto"/>
        <w:jc w:val="both"/>
        <w:rPr>
          <w:rFonts w:ascii="Montserrat" w:hAnsi="Montserrat" w:cs="Arial"/>
          <w:sz w:val="20"/>
        </w:rPr>
      </w:pPr>
      <w:r>
        <w:rPr>
          <w:rFonts w:ascii="Montserrat" w:hAnsi="Montserrat" w:cs="Arial"/>
          <w:sz w:val="20"/>
        </w:rPr>
        <w:t xml:space="preserve">The simplest method </w:t>
      </w:r>
      <w:r w:rsidRPr="004A2A42">
        <w:rPr>
          <w:rFonts w:ascii="Montserrat" w:hAnsi="Montserrat" w:cs="Arial"/>
          <w:sz w:val="20"/>
        </w:rPr>
        <w:t xml:space="preserve">to calculate depreciation is to estimate the useful life of an asset and then divide the cost of the asset equally across that life. This is </w:t>
      </w:r>
      <w:r w:rsidRPr="00560597">
        <w:rPr>
          <w:noProof/>
          <w:lang w:val="en-NZ" w:eastAsia="en-NZ"/>
        </w:rPr>
        <w:drawing>
          <wp:anchor distT="0" distB="0" distL="114300" distR="114300" simplePos="0" relativeHeight="251658297" behindDoc="0" locked="0" layoutInCell="1" allowOverlap="1" wp14:anchorId="638BEA76" wp14:editId="09AEAA8E">
            <wp:simplePos x="0" y="0"/>
            <wp:positionH relativeFrom="column">
              <wp:posOffset>0</wp:posOffset>
            </wp:positionH>
            <wp:positionV relativeFrom="paragraph">
              <wp:posOffset>639445</wp:posOffset>
            </wp:positionV>
            <wp:extent cx="460800" cy="460800"/>
            <wp:effectExtent l="0" t="0" r="0" b="0"/>
            <wp:wrapSquare wrapText="bothSides"/>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4A2A42">
        <w:rPr>
          <w:rFonts w:ascii="Montserrat" w:hAnsi="Montserrat" w:cs="Arial"/>
          <w:sz w:val="20"/>
        </w:rPr>
        <w:t>known as ‘straight line’ depreciation.</w:t>
      </w:r>
      <w:bookmarkEnd w:id="303"/>
      <w:r w:rsidRPr="004A2A42">
        <w:rPr>
          <w:rFonts w:ascii="Montserrat" w:hAnsi="Montserrat" w:cs="Arial"/>
          <w:sz w:val="20"/>
        </w:rPr>
        <w:t xml:space="preserve"> </w:t>
      </w:r>
    </w:p>
    <w:p w14:paraId="1F2DF1E0" w14:textId="77777777" w:rsidR="008D4246" w:rsidRDefault="008D4246" w:rsidP="008D4246">
      <w:pPr>
        <w:pStyle w:val="Heading6"/>
        <w:spacing w:line="240" w:lineRule="auto"/>
        <w:rPr>
          <w:rFonts w:cs="Arial"/>
          <w:b w:val="0"/>
          <w:szCs w:val="20"/>
        </w:rPr>
      </w:pPr>
      <w:r w:rsidRPr="000607C0">
        <w:t>Example</w:t>
      </w:r>
      <w:r>
        <w:t xml:space="preserve">: </w:t>
      </w:r>
      <w:r w:rsidRPr="004A2A42">
        <w:rPr>
          <w:rFonts w:cs="Arial"/>
          <w:b w:val="0"/>
          <w:szCs w:val="20"/>
        </w:rPr>
        <w:t>A computer is estimated to have a useful life of four years and at the end of that time it will have no resale value. If the computer cost $2,000 then the depreciation cost each year will be:</w:t>
      </w:r>
    </w:p>
    <w:p w14:paraId="40A4E8B4" w14:textId="77777777" w:rsidR="008D4246" w:rsidRPr="004A2A42" w:rsidRDefault="008D4246" w:rsidP="008D4246">
      <w:pPr>
        <w:spacing w:line="240" w:lineRule="auto"/>
        <w:rPr>
          <w:sz w:val="16"/>
          <w:szCs w:val="16"/>
        </w:rPr>
      </w:pPr>
    </w:p>
    <w:p w14:paraId="1180226D" w14:textId="77777777" w:rsidR="008D4246" w:rsidRPr="004A2A42" w:rsidRDefault="008D4246" w:rsidP="008D4246">
      <w:pPr>
        <w:spacing w:line="240" w:lineRule="auto"/>
        <w:rPr>
          <w:rFonts w:cs="Arial"/>
          <w:szCs w:val="20"/>
        </w:rPr>
      </w:pPr>
      <w:r w:rsidRPr="004A2A42">
        <w:rPr>
          <w:rFonts w:cs="Arial"/>
          <w:szCs w:val="20"/>
        </w:rPr>
        <w:t>A</w:t>
      </w:r>
      <w:r>
        <w:rPr>
          <w:rFonts w:cs="Arial"/>
          <w:szCs w:val="20"/>
        </w:rPr>
        <w:t xml:space="preserve">nnual depreciation expenses = </w:t>
      </w:r>
      <w:r w:rsidRPr="004A2A42">
        <w:rPr>
          <w:rFonts w:cs="Arial"/>
          <w:szCs w:val="20"/>
        </w:rPr>
        <w:t>(</w:t>
      </w:r>
      <w:r w:rsidRPr="004A2A42">
        <w:rPr>
          <w:rFonts w:cs="Arial"/>
          <w:szCs w:val="20"/>
          <w:u w:val="single"/>
        </w:rPr>
        <w:t>purchase price</w:t>
      </w:r>
      <w:r>
        <w:rPr>
          <w:rFonts w:cs="Arial"/>
          <w:szCs w:val="20"/>
          <w:u w:val="single"/>
        </w:rPr>
        <w:t xml:space="preserve"> </w:t>
      </w:r>
      <w:r w:rsidRPr="004A2A42">
        <w:rPr>
          <w:rFonts w:cs="Arial"/>
          <w:szCs w:val="20"/>
          <w:u w:val="single"/>
        </w:rPr>
        <w:t>less</w:t>
      </w:r>
      <w:r>
        <w:rPr>
          <w:rFonts w:cs="Arial"/>
          <w:szCs w:val="20"/>
          <w:u w:val="single"/>
        </w:rPr>
        <w:t xml:space="preserve"> </w:t>
      </w:r>
      <w:r w:rsidRPr="004A2A42">
        <w:rPr>
          <w:rFonts w:cs="Arial"/>
          <w:szCs w:val="20"/>
          <w:u w:val="single"/>
        </w:rPr>
        <w:t>residual or resale value</w:t>
      </w:r>
      <w:r>
        <w:rPr>
          <w:rFonts w:cs="Arial"/>
          <w:szCs w:val="20"/>
          <w:u w:val="single"/>
        </w:rPr>
        <w:t xml:space="preserve">) </w:t>
      </w:r>
      <w:r>
        <w:rPr>
          <w:rFonts w:cs="Arial"/>
          <w:szCs w:val="20"/>
          <w:u w:val="single"/>
        </w:rPr>
        <w:br/>
      </w:r>
      <w:r w:rsidRPr="00483B4A">
        <w:rPr>
          <w:rFonts w:cs="Arial"/>
          <w:szCs w:val="20"/>
        </w:rPr>
        <w:t xml:space="preserve">                                                               </w:t>
      </w:r>
      <w:r w:rsidRPr="00483B4A">
        <w:rPr>
          <w:rFonts w:cs="Arial"/>
          <w:szCs w:val="20"/>
          <w:u w:val="single"/>
        </w:rPr>
        <w:t>divided by useful life</w:t>
      </w:r>
    </w:p>
    <w:p w14:paraId="7BB56BB0" w14:textId="77777777" w:rsidR="008D4246" w:rsidRPr="004A2A42" w:rsidRDefault="008D4246" w:rsidP="008D4246">
      <w:pPr>
        <w:spacing w:after="0"/>
        <w:jc w:val="both"/>
        <w:rPr>
          <w:rFonts w:cs="Arial"/>
          <w:szCs w:val="20"/>
          <w:u w:val="single"/>
        </w:rPr>
      </w:pPr>
      <w:r w:rsidRPr="004A2A42">
        <w:rPr>
          <w:rFonts w:cs="Arial"/>
          <w:szCs w:val="20"/>
        </w:rPr>
        <w:tab/>
      </w:r>
      <w:r w:rsidRPr="004A2A42">
        <w:rPr>
          <w:rFonts w:cs="Arial"/>
          <w:szCs w:val="20"/>
        </w:rPr>
        <w:tab/>
      </w:r>
      <w:r w:rsidRPr="004A2A42">
        <w:rPr>
          <w:rFonts w:cs="Arial"/>
          <w:szCs w:val="20"/>
        </w:rPr>
        <w:tab/>
      </w:r>
      <w:r w:rsidRPr="004A2A42">
        <w:rPr>
          <w:rFonts w:cs="Arial"/>
          <w:szCs w:val="20"/>
        </w:rPr>
        <w:tab/>
        <w:t xml:space="preserve">  </w:t>
      </w:r>
      <w:r>
        <w:rPr>
          <w:rFonts w:cs="Arial"/>
          <w:szCs w:val="20"/>
        </w:rPr>
        <w:t xml:space="preserve">  =</w:t>
      </w:r>
      <w:r>
        <w:rPr>
          <w:rFonts w:cs="Arial"/>
          <w:szCs w:val="20"/>
        </w:rPr>
        <w:tab/>
      </w:r>
      <w:r w:rsidRPr="004A2A42">
        <w:rPr>
          <w:rFonts w:cs="Arial"/>
          <w:szCs w:val="20"/>
          <w:u w:val="single"/>
        </w:rPr>
        <w:t>($2,000) - ($0)</w:t>
      </w:r>
    </w:p>
    <w:p w14:paraId="79F132B3" w14:textId="77777777" w:rsidR="008D4246" w:rsidRPr="004A2A42" w:rsidRDefault="008D4246" w:rsidP="008D4246">
      <w:pPr>
        <w:spacing w:after="0"/>
        <w:jc w:val="both"/>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sidRPr="004A2A42">
        <w:rPr>
          <w:rFonts w:cs="Arial"/>
          <w:szCs w:val="20"/>
        </w:rPr>
        <w:t>4</w:t>
      </w:r>
    </w:p>
    <w:p w14:paraId="3532EF4B" w14:textId="77777777" w:rsidR="008D4246" w:rsidRPr="004A2A42" w:rsidRDefault="008D4246" w:rsidP="008D4246">
      <w:pPr>
        <w:jc w:val="both"/>
        <w:rPr>
          <w:rFonts w:cs="Arial"/>
          <w:szCs w:val="20"/>
        </w:rPr>
      </w:pPr>
      <w:r w:rsidRPr="004A2A42">
        <w:rPr>
          <w:rFonts w:cs="Arial"/>
          <w:szCs w:val="20"/>
        </w:rPr>
        <w:tab/>
      </w:r>
      <w:r w:rsidRPr="004A2A42">
        <w:rPr>
          <w:rFonts w:cs="Arial"/>
          <w:szCs w:val="20"/>
        </w:rPr>
        <w:tab/>
      </w:r>
      <w:r w:rsidRPr="004A2A42">
        <w:rPr>
          <w:rFonts w:cs="Arial"/>
          <w:szCs w:val="20"/>
        </w:rPr>
        <w:tab/>
      </w:r>
      <w:r w:rsidRPr="004A2A42">
        <w:rPr>
          <w:rFonts w:cs="Arial"/>
          <w:szCs w:val="20"/>
        </w:rPr>
        <w:tab/>
        <w:t xml:space="preserve">  </w:t>
      </w:r>
      <w:r>
        <w:rPr>
          <w:rFonts w:cs="Arial"/>
          <w:szCs w:val="20"/>
        </w:rPr>
        <w:t xml:space="preserve">  =</w:t>
      </w:r>
      <w:r>
        <w:rPr>
          <w:rFonts w:cs="Arial"/>
          <w:szCs w:val="20"/>
        </w:rPr>
        <w:tab/>
      </w:r>
      <w:r w:rsidRPr="004A2A42">
        <w:rPr>
          <w:rFonts w:cs="Arial"/>
          <w:szCs w:val="20"/>
        </w:rPr>
        <w:t>$500</w:t>
      </w:r>
      <w:r w:rsidRPr="004A2A42">
        <w:rPr>
          <w:rFonts w:cs="Arial"/>
          <w:szCs w:val="20"/>
        </w:rPr>
        <w:tab/>
      </w:r>
    </w:p>
    <w:p w14:paraId="7E12EA3B" w14:textId="77777777" w:rsidR="008D4246" w:rsidRPr="004A2A42" w:rsidRDefault="008D4246" w:rsidP="008D4246">
      <w:pPr>
        <w:pStyle w:val="Heading5"/>
        <w:jc w:val="both"/>
        <w:rPr>
          <w:rFonts w:ascii="Montserrat" w:hAnsi="Montserrat" w:cs="Arial"/>
          <w:b w:val="0"/>
          <w:color w:val="auto"/>
          <w:szCs w:val="20"/>
        </w:rPr>
      </w:pPr>
      <w:r w:rsidRPr="004A2A42">
        <w:rPr>
          <w:rFonts w:ascii="Montserrat" w:hAnsi="Montserrat" w:cs="Arial"/>
          <w:color w:val="auto"/>
          <w:szCs w:val="20"/>
        </w:rPr>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480"/>
        <w:gridCol w:w="1381"/>
        <w:gridCol w:w="1381"/>
      </w:tblGrid>
      <w:tr w:rsidR="008D4246" w:rsidRPr="004A2A42" w14:paraId="3A87592F" w14:textId="77777777" w:rsidTr="008D4246">
        <w:trPr>
          <w:trHeight w:val="70"/>
        </w:trPr>
        <w:tc>
          <w:tcPr>
            <w:tcW w:w="1271" w:type="dxa"/>
          </w:tcPr>
          <w:p w14:paraId="36B0DF68" w14:textId="77777777" w:rsidR="008D4246" w:rsidRPr="004A2A42" w:rsidRDefault="008D4246" w:rsidP="008D4246">
            <w:pPr>
              <w:jc w:val="both"/>
              <w:rPr>
                <w:rFonts w:cs="Arial"/>
                <w:szCs w:val="20"/>
              </w:rPr>
            </w:pPr>
            <w:r w:rsidRPr="004A2A42">
              <w:rPr>
                <w:rFonts w:cs="Arial"/>
                <w:szCs w:val="20"/>
              </w:rPr>
              <w:t>Debit</w:t>
            </w:r>
          </w:p>
        </w:tc>
        <w:tc>
          <w:tcPr>
            <w:tcW w:w="3480" w:type="dxa"/>
          </w:tcPr>
          <w:p w14:paraId="3A7769EE" w14:textId="16B55163" w:rsidR="008D4246" w:rsidRPr="004A2A42" w:rsidRDefault="008D4246" w:rsidP="008D4246">
            <w:pPr>
              <w:jc w:val="both"/>
              <w:rPr>
                <w:rFonts w:cs="Arial"/>
                <w:szCs w:val="20"/>
              </w:rPr>
            </w:pPr>
            <w:r w:rsidRPr="004A2A42">
              <w:rPr>
                <w:rFonts w:cs="Arial"/>
                <w:szCs w:val="20"/>
              </w:rPr>
              <w:t xml:space="preserve">Depreciation </w:t>
            </w:r>
            <w:r>
              <w:rPr>
                <w:rFonts w:cs="Arial"/>
                <w:szCs w:val="20"/>
              </w:rPr>
              <w:t>expense</w:t>
            </w:r>
            <w:r w:rsidR="00D54019">
              <w:rPr>
                <w:rFonts w:cs="Arial"/>
                <w:szCs w:val="20"/>
              </w:rPr>
              <w:t xml:space="preserve"> (ICT)</w:t>
            </w:r>
          </w:p>
        </w:tc>
        <w:tc>
          <w:tcPr>
            <w:tcW w:w="1381" w:type="dxa"/>
          </w:tcPr>
          <w:p w14:paraId="12279E70" w14:textId="77777777" w:rsidR="008D4246" w:rsidRPr="004A2A42" w:rsidRDefault="008D4246" w:rsidP="008D4246">
            <w:pPr>
              <w:tabs>
                <w:tab w:val="left" w:pos="5103"/>
                <w:tab w:val="left" w:pos="5670"/>
                <w:tab w:val="left" w:pos="7290"/>
              </w:tabs>
              <w:spacing w:before="40" w:after="40"/>
              <w:ind w:right="57"/>
              <w:jc w:val="right"/>
              <w:rPr>
                <w:rFonts w:cs="Arial"/>
                <w:szCs w:val="20"/>
              </w:rPr>
            </w:pPr>
            <w:r w:rsidRPr="004A2A42">
              <w:rPr>
                <w:rFonts w:cs="Arial"/>
                <w:szCs w:val="20"/>
              </w:rPr>
              <w:t>$500</w:t>
            </w:r>
          </w:p>
        </w:tc>
        <w:tc>
          <w:tcPr>
            <w:tcW w:w="1381" w:type="dxa"/>
          </w:tcPr>
          <w:p w14:paraId="14F5F366" w14:textId="77777777" w:rsidR="008D4246" w:rsidRPr="004A2A42" w:rsidRDefault="008D4246" w:rsidP="008D4246">
            <w:pPr>
              <w:tabs>
                <w:tab w:val="left" w:pos="5103"/>
                <w:tab w:val="left" w:pos="5670"/>
                <w:tab w:val="left" w:pos="7290"/>
              </w:tabs>
              <w:spacing w:before="40" w:after="40"/>
              <w:ind w:right="57"/>
              <w:jc w:val="right"/>
              <w:rPr>
                <w:rFonts w:cs="Arial"/>
                <w:szCs w:val="20"/>
              </w:rPr>
            </w:pPr>
          </w:p>
        </w:tc>
      </w:tr>
      <w:tr w:rsidR="008D4246" w:rsidRPr="004A2A42" w14:paraId="689BB5A7" w14:textId="77777777" w:rsidTr="008D4246">
        <w:trPr>
          <w:trHeight w:val="151"/>
        </w:trPr>
        <w:tc>
          <w:tcPr>
            <w:tcW w:w="1271" w:type="dxa"/>
          </w:tcPr>
          <w:p w14:paraId="757544B3" w14:textId="77777777" w:rsidR="008D4246" w:rsidRPr="004A2A42" w:rsidRDefault="008D4246" w:rsidP="008D4246">
            <w:pPr>
              <w:jc w:val="both"/>
              <w:rPr>
                <w:rFonts w:cs="Arial"/>
                <w:szCs w:val="20"/>
              </w:rPr>
            </w:pPr>
            <w:r w:rsidRPr="004A2A42">
              <w:rPr>
                <w:rFonts w:cs="Arial"/>
                <w:szCs w:val="20"/>
              </w:rPr>
              <w:t>Credit</w:t>
            </w:r>
          </w:p>
        </w:tc>
        <w:tc>
          <w:tcPr>
            <w:tcW w:w="3480" w:type="dxa"/>
          </w:tcPr>
          <w:p w14:paraId="2ED9850F" w14:textId="77777777" w:rsidR="008D4246" w:rsidRPr="004A2A42" w:rsidRDefault="008D4246" w:rsidP="008D4246">
            <w:pPr>
              <w:jc w:val="both"/>
              <w:rPr>
                <w:rFonts w:cs="Arial"/>
                <w:szCs w:val="20"/>
              </w:rPr>
            </w:pPr>
            <w:r w:rsidRPr="004A2A42">
              <w:rPr>
                <w:rFonts w:cs="Arial"/>
                <w:szCs w:val="20"/>
              </w:rPr>
              <w:t>Accumulated depreciation (ICT)</w:t>
            </w:r>
          </w:p>
        </w:tc>
        <w:tc>
          <w:tcPr>
            <w:tcW w:w="1381" w:type="dxa"/>
          </w:tcPr>
          <w:p w14:paraId="69D25801" w14:textId="77777777" w:rsidR="008D4246" w:rsidRPr="004A2A42" w:rsidRDefault="008D4246" w:rsidP="008D4246">
            <w:pPr>
              <w:tabs>
                <w:tab w:val="left" w:pos="5103"/>
                <w:tab w:val="left" w:pos="5670"/>
                <w:tab w:val="left" w:pos="7290"/>
              </w:tabs>
              <w:spacing w:before="40" w:after="40"/>
              <w:ind w:right="57"/>
              <w:jc w:val="right"/>
              <w:rPr>
                <w:rFonts w:cs="Arial"/>
                <w:szCs w:val="20"/>
              </w:rPr>
            </w:pPr>
          </w:p>
        </w:tc>
        <w:tc>
          <w:tcPr>
            <w:tcW w:w="1381" w:type="dxa"/>
          </w:tcPr>
          <w:p w14:paraId="45870A1C" w14:textId="77777777" w:rsidR="008D4246" w:rsidRPr="004A2A42" w:rsidRDefault="008D4246" w:rsidP="008D4246">
            <w:pPr>
              <w:tabs>
                <w:tab w:val="left" w:pos="5103"/>
                <w:tab w:val="left" w:pos="5670"/>
                <w:tab w:val="left" w:pos="7290"/>
              </w:tabs>
              <w:spacing w:before="40" w:after="40"/>
              <w:ind w:right="57"/>
              <w:jc w:val="right"/>
              <w:rPr>
                <w:rFonts w:cs="Arial"/>
                <w:szCs w:val="20"/>
              </w:rPr>
            </w:pPr>
            <w:r w:rsidRPr="004A2A42">
              <w:rPr>
                <w:rFonts w:cs="Arial"/>
                <w:szCs w:val="20"/>
              </w:rPr>
              <w:t>$500</w:t>
            </w:r>
          </w:p>
        </w:tc>
      </w:tr>
      <w:tr w:rsidR="008D4246" w:rsidRPr="004A2A42" w14:paraId="620AEE57" w14:textId="77777777" w:rsidTr="008D4246">
        <w:trPr>
          <w:trHeight w:val="70"/>
        </w:trPr>
        <w:tc>
          <w:tcPr>
            <w:tcW w:w="1271" w:type="dxa"/>
          </w:tcPr>
          <w:p w14:paraId="3894AD92" w14:textId="77777777" w:rsidR="008D4246" w:rsidRPr="004A2A42" w:rsidRDefault="008D4246" w:rsidP="008D4246">
            <w:pPr>
              <w:jc w:val="both"/>
              <w:rPr>
                <w:rFonts w:cs="Arial"/>
                <w:szCs w:val="20"/>
              </w:rPr>
            </w:pPr>
            <w:r w:rsidRPr="004A2A42">
              <w:rPr>
                <w:rFonts w:cs="Arial"/>
                <w:szCs w:val="20"/>
              </w:rPr>
              <w:t>Narrative:</w:t>
            </w:r>
          </w:p>
        </w:tc>
        <w:tc>
          <w:tcPr>
            <w:tcW w:w="6242" w:type="dxa"/>
            <w:gridSpan w:val="3"/>
          </w:tcPr>
          <w:p w14:paraId="3AD39514" w14:textId="77777777" w:rsidR="008D4246" w:rsidRPr="004A2A42" w:rsidRDefault="008D4246" w:rsidP="008D4246">
            <w:pPr>
              <w:jc w:val="both"/>
              <w:rPr>
                <w:rFonts w:cs="Arial"/>
                <w:szCs w:val="20"/>
              </w:rPr>
            </w:pPr>
            <w:r w:rsidRPr="004A2A42">
              <w:rPr>
                <w:rFonts w:cs="Arial"/>
                <w:szCs w:val="20"/>
              </w:rPr>
              <w:t>To recognise the depreciation expense for the year</w:t>
            </w:r>
            <w:r>
              <w:rPr>
                <w:rFonts w:cs="Arial"/>
                <w:szCs w:val="20"/>
              </w:rPr>
              <w:t>.</w:t>
            </w:r>
          </w:p>
        </w:tc>
      </w:tr>
    </w:tbl>
    <w:p w14:paraId="6B0EEA3D" w14:textId="5A352ACC" w:rsidR="008D4246" w:rsidRDefault="008D4246" w:rsidP="008D4246">
      <w:pPr>
        <w:jc w:val="both"/>
        <w:rPr>
          <w:rFonts w:cs="Arial"/>
          <w:szCs w:val="20"/>
        </w:rPr>
      </w:pPr>
      <w:r>
        <w:rPr>
          <w:rFonts w:cs="Arial"/>
          <w:szCs w:val="20"/>
        </w:rPr>
        <w:br/>
      </w:r>
    </w:p>
    <w:p w14:paraId="363D064B" w14:textId="07767A38" w:rsidR="008D4246" w:rsidRDefault="008D4246" w:rsidP="008D4246">
      <w:pPr>
        <w:pStyle w:val="Heading2"/>
      </w:pPr>
      <w:bookmarkStart w:id="304" w:name="_4.7_Donations"/>
      <w:bookmarkStart w:id="305" w:name="_4.7_Donations/koha,_activities"/>
      <w:bookmarkStart w:id="306" w:name="_Toc54252667"/>
      <w:bookmarkStart w:id="307" w:name="_Toc132279464"/>
      <w:bookmarkEnd w:id="304"/>
      <w:bookmarkEnd w:id="305"/>
      <w:r>
        <w:t>4.7 Donations</w:t>
      </w:r>
      <w:bookmarkEnd w:id="306"/>
      <w:r w:rsidR="00B034FD">
        <w:t>/koha</w:t>
      </w:r>
      <w:r w:rsidR="0064296B">
        <w:t>, activities and fundraising</w:t>
      </w:r>
      <w:bookmarkEnd w:id="307"/>
    </w:p>
    <w:p w14:paraId="5E2746E2" w14:textId="1698F8E6" w:rsidR="008D4246" w:rsidRPr="00967E07" w:rsidRDefault="008D4246" w:rsidP="008D4246">
      <w:pPr>
        <w:jc w:val="both"/>
        <w:rPr>
          <w:rFonts w:cs="Arial"/>
          <w:szCs w:val="20"/>
        </w:rPr>
      </w:pPr>
      <w:r w:rsidRPr="00967E07">
        <w:rPr>
          <w:rFonts w:cs="Arial"/>
          <w:szCs w:val="20"/>
        </w:rPr>
        <w:t>Revenue such as donations</w:t>
      </w:r>
      <w:r w:rsidR="00982480">
        <w:rPr>
          <w:rFonts w:cs="Arial"/>
          <w:szCs w:val="20"/>
        </w:rPr>
        <w:t>/koha</w:t>
      </w:r>
      <w:r w:rsidRPr="00967E07">
        <w:rPr>
          <w:rFonts w:cs="Arial"/>
          <w:szCs w:val="20"/>
        </w:rPr>
        <w:t xml:space="preserve"> and fundraising are disclosed in the financial statements as locally raised funds. </w:t>
      </w:r>
    </w:p>
    <w:p w14:paraId="23D72B90" w14:textId="049CD2BF" w:rsidR="008D4246" w:rsidRDefault="008D4246" w:rsidP="008D4246">
      <w:pPr>
        <w:jc w:val="both"/>
        <w:rPr>
          <w:rFonts w:cs="Arial"/>
          <w:szCs w:val="20"/>
        </w:rPr>
      </w:pPr>
      <w:r>
        <w:rPr>
          <w:rFonts w:cs="Arial"/>
          <w:szCs w:val="20"/>
        </w:rPr>
        <w:t>Donations</w:t>
      </w:r>
      <w:r w:rsidR="00982480">
        <w:rPr>
          <w:rFonts w:cs="Arial"/>
          <w:szCs w:val="20"/>
        </w:rPr>
        <w:t>/koha</w:t>
      </w:r>
      <w:r>
        <w:rPr>
          <w:rFonts w:cs="Arial"/>
          <w:szCs w:val="20"/>
        </w:rPr>
        <w:t xml:space="preserve"> </w:t>
      </w:r>
      <w:r w:rsidRPr="00967E07">
        <w:rPr>
          <w:rFonts w:cs="Arial"/>
          <w:szCs w:val="20"/>
        </w:rPr>
        <w:t>are recorded as revenue when their receipt is formally acknowledged by the school</w:t>
      </w:r>
      <w:r w:rsidR="00E82D8F">
        <w:rPr>
          <w:rFonts w:cs="Arial"/>
          <w:szCs w:val="20"/>
        </w:rPr>
        <w:t xml:space="preserve"> or </w:t>
      </w:r>
      <w:r>
        <w:rPr>
          <w:rFonts w:cs="Arial"/>
          <w:szCs w:val="20"/>
        </w:rPr>
        <w:t>kura</w:t>
      </w:r>
      <w:r w:rsidRPr="00967E07">
        <w:rPr>
          <w:rFonts w:cs="Arial"/>
          <w:szCs w:val="20"/>
        </w:rPr>
        <w:t xml:space="preserve">. The board may accept or decline gifts from any person. </w:t>
      </w:r>
    </w:p>
    <w:p w14:paraId="10AEF687" w14:textId="77777777" w:rsidR="008D4246" w:rsidRDefault="008D4246" w:rsidP="008D4246">
      <w:pPr>
        <w:jc w:val="both"/>
        <w:rPr>
          <w:rFonts w:cs="Arial"/>
          <w:szCs w:val="20"/>
        </w:rPr>
      </w:pPr>
      <w:r>
        <w:rPr>
          <w:rFonts w:cs="Arial"/>
          <w:szCs w:val="20"/>
        </w:rPr>
        <w:t>There is no Goods and Services Tax (GST) on donations/koha.</w:t>
      </w:r>
    </w:p>
    <w:p w14:paraId="233449E6" w14:textId="17D05E86" w:rsidR="008D4246" w:rsidRDefault="008D4246" w:rsidP="008D4246">
      <w:pPr>
        <w:rPr>
          <w:rFonts w:cs="Arial"/>
          <w:szCs w:val="20"/>
        </w:rPr>
      </w:pPr>
      <w:r w:rsidRPr="001A39EE">
        <w:rPr>
          <w:rStyle w:val="Heading6Char"/>
          <w:noProof/>
          <w:lang w:eastAsia="en-NZ"/>
        </w:rPr>
        <w:drawing>
          <wp:anchor distT="0" distB="0" distL="114300" distR="114300" simplePos="0" relativeHeight="251658307" behindDoc="0" locked="0" layoutInCell="1" allowOverlap="1" wp14:anchorId="0CD1BC77" wp14:editId="6537E184">
            <wp:simplePos x="0" y="0"/>
            <wp:positionH relativeFrom="column">
              <wp:posOffset>0</wp:posOffset>
            </wp:positionH>
            <wp:positionV relativeFrom="paragraph">
              <wp:posOffset>0</wp:posOffset>
            </wp:positionV>
            <wp:extent cx="284400" cy="284400"/>
            <wp:effectExtent l="0" t="0" r="1905" b="1905"/>
            <wp:wrapSquare wrapText="bothSides"/>
            <wp:docPr id="249" name="Picture 249"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9EE">
        <w:rPr>
          <w:rStyle w:val="Heading6Char"/>
        </w:rPr>
        <w:t>Requirement</w:t>
      </w:r>
      <w:r>
        <w:rPr>
          <w:rFonts w:cs="Arial"/>
          <w:szCs w:val="20"/>
        </w:rPr>
        <w:br/>
        <w:t>A</w:t>
      </w:r>
      <w:r w:rsidRPr="00967E07">
        <w:rPr>
          <w:rFonts w:cs="Arial"/>
          <w:szCs w:val="20"/>
        </w:rPr>
        <w:t>ll</w:t>
      </w:r>
      <w:r>
        <w:rPr>
          <w:rFonts w:cs="Arial"/>
          <w:szCs w:val="20"/>
        </w:rPr>
        <w:t xml:space="preserve"> accepted donations</w:t>
      </w:r>
      <w:r w:rsidR="00C16F79">
        <w:rPr>
          <w:rFonts w:cs="Arial"/>
          <w:szCs w:val="20"/>
        </w:rPr>
        <w:t>/koha</w:t>
      </w:r>
      <w:r w:rsidRPr="00967E07">
        <w:rPr>
          <w:rFonts w:cs="Arial"/>
          <w:szCs w:val="20"/>
        </w:rPr>
        <w:t xml:space="preserve"> must be recorded as </w:t>
      </w:r>
      <w:r w:rsidR="0064296B">
        <w:rPr>
          <w:rFonts w:cs="Arial"/>
          <w:szCs w:val="20"/>
        </w:rPr>
        <w:t>revenue and are subject</w:t>
      </w:r>
      <w:r w:rsidRPr="00967E07">
        <w:rPr>
          <w:rFonts w:cs="Arial"/>
          <w:szCs w:val="20"/>
        </w:rPr>
        <w:t xml:space="preserve"> to section 159 of the Education and Training Act 2020.</w:t>
      </w:r>
      <w:r>
        <w:rPr>
          <w:rFonts w:cs="Arial"/>
          <w:szCs w:val="20"/>
        </w:rPr>
        <w:t xml:space="preserve"> </w:t>
      </w:r>
    </w:p>
    <w:p w14:paraId="2803C084" w14:textId="012E89A8" w:rsidR="008D4246" w:rsidRDefault="008D4246" w:rsidP="008D4246">
      <w:pPr>
        <w:rPr>
          <w:rFonts w:cs="Arial"/>
          <w:szCs w:val="20"/>
        </w:rPr>
      </w:pPr>
      <w:r w:rsidRPr="00967E07">
        <w:rPr>
          <w:rFonts w:cs="Arial"/>
          <w:szCs w:val="20"/>
        </w:rPr>
        <w:t>Any donations</w:t>
      </w:r>
      <w:r w:rsidR="008E56A3">
        <w:rPr>
          <w:rFonts w:cs="Arial"/>
          <w:szCs w:val="20"/>
        </w:rPr>
        <w:t>/koha</w:t>
      </w:r>
      <w:r w:rsidRPr="00967E07">
        <w:rPr>
          <w:rFonts w:cs="Arial"/>
          <w:szCs w:val="20"/>
        </w:rPr>
        <w:t xml:space="preserve"> of goods or services should be recognised at the fair value of those goods or services. </w:t>
      </w:r>
    </w:p>
    <w:p w14:paraId="5588682F" w14:textId="77777777" w:rsidR="007D3362" w:rsidRDefault="007D3362" w:rsidP="007D3362">
      <w:pPr>
        <w:pStyle w:val="Heading4"/>
      </w:pPr>
      <w:r>
        <w:t>Payments by parents</w:t>
      </w:r>
    </w:p>
    <w:p w14:paraId="3C2AAB1A" w14:textId="67029BEB" w:rsidR="00983B9B" w:rsidRDefault="008D4246" w:rsidP="008D4246">
      <w:pPr>
        <w:rPr>
          <w:rFonts w:cs="Arial"/>
          <w:szCs w:val="20"/>
        </w:rPr>
      </w:pPr>
      <w:r w:rsidRPr="00661F9A">
        <w:rPr>
          <w:rFonts w:cs="Arial"/>
          <w:szCs w:val="20"/>
        </w:rPr>
        <w:t xml:space="preserve">Activities revenue such as trips can be made up of payments </w:t>
      </w:r>
      <w:r w:rsidR="007D3362">
        <w:rPr>
          <w:rFonts w:cs="Arial"/>
          <w:szCs w:val="20"/>
        </w:rPr>
        <w:t>by</w:t>
      </w:r>
      <w:r w:rsidRPr="00661F9A">
        <w:rPr>
          <w:rFonts w:cs="Arial"/>
          <w:szCs w:val="20"/>
        </w:rPr>
        <w:t xml:space="preserve"> parents’ </w:t>
      </w:r>
      <w:r>
        <w:rPr>
          <w:rFonts w:cs="Arial"/>
          <w:szCs w:val="20"/>
        </w:rPr>
        <w:t xml:space="preserve">contributions and fundraising. </w:t>
      </w:r>
      <w:r w:rsidRPr="00661F9A">
        <w:rPr>
          <w:rFonts w:cs="Arial"/>
          <w:szCs w:val="20"/>
        </w:rPr>
        <w:t xml:space="preserve">Parents’ contributions should be recognised as </w:t>
      </w:r>
      <w:r w:rsidR="006F4A79">
        <w:rPr>
          <w:rFonts w:cs="Arial"/>
          <w:szCs w:val="20"/>
        </w:rPr>
        <w:t xml:space="preserve">revenue as </w:t>
      </w:r>
      <w:r w:rsidRPr="00661F9A">
        <w:rPr>
          <w:rFonts w:cs="Arial"/>
          <w:szCs w:val="20"/>
        </w:rPr>
        <w:t xml:space="preserve">the expenditure is incurred and is considered an exchange transaction. </w:t>
      </w:r>
      <w:r w:rsidR="006F4A79" w:rsidRPr="006F4A79">
        <w:t>Up to this point, the value of collected money in the bank should be matched by a liability to the contributing parents.</w:t>
      </w:r>
      <w:r w:rsidR="006F4A79">
        <w:t xml:space="preserve"> </w:t>
      </w:r>
      <w:r w:rsidRPr="00661F9A">
        <w:rPr>
          <w:rFonts w:cs="Arial"/>
          <w:szCs w:val="20"/>
        </w:rPr>
        <w:t>However, any fundraising is classified as non-exchange.</w:t>
      </w:r>
      <w:r>
        <w:rPr>
          <w:rFonts w:cs="Arial"/>
          <w:szCs w:val="20"/>
        </w:rPr>
        <w:t xml:space="preserve"> Funds must be recognised as they are received, because it is unlikely they</w:t>
      </w:r>
      <w:r w:rsidRPr="00661F9A">
        <w:rPr>
          <w:rFonts w:cs="Arial"/>
          <w:szCs w:val="20"/>
        </w:rPr>
        <w:t xml:space="preserve"> can be refunded i</w:t>
      </w:r>
      <w:r>
        <w:rPr>
          <w:rFonts w:cs="Arial"/>
          <w:szCs w:val="20"/>
        </w:rPr>
        <w:t>f the trip does not go ahead.</w:t>
      </w:r>
    </w:p>
    <w:p w14:paraId="1F1EDC30" w14:textId="77777777" w:rsidR="00983B9B" w:rsidRDefault="00983B9B">
      <w:pPr>
        <w:rPr>
          <w:rFonts w:cs="Arial"/>
          <w:szCs w:val="20"/>
        </w:rPr>
      </w:pPr>
      <w:r>
        <w:rPr>
          <w:rFonts w:cs="Arial"/>
          <w:szCs w:val="20"/>
        </w:rPr>
        <w:br w:type="page"/>
      </w:r>
    </w:p>
    <w:p w14:paraId="4BF2D85D" w14:textId="77777777" w:rsidR="008D4246" w:rsidRDefault="008D4246" w:rsidP="008D4246">
      <w:pPr>
        <w:pStyle w:val="Heading3"/>
      </w:pPr>
      <w:bookmarkStart w:id="308" w:name="_Toc54252668"/>
      <w:bookmarkStart w:id="309" w:name="_Toc132279465"/>
      <w:r>
        <w:lastRenderedPageBreak/>
        <w:t>4.7.1 Donated assets</w:t>
      </w:r>
      <w:bookmarkEnd w:id="308"/>
      <w:bookmarkEnd w:id="309"/>
    </w:p>
    <w:p w14:paraId="3E635269" w14:textId="77777777" w:rsidR="008D4246" w:rsidRPr="00B40CE7" w:rsidRDefault="008D4246" w:rsidP="008D4246">
      <w:pPr>
        <w:jc w:val="both"/>
        <w:rPr>
          <w:rFonts w:cs="Arial"/>
          <w:szCs w:val="20"/>
        </w:rPr>
      </w:pPr>
      <w:r w:rsidRPr="00B40CE7">
        <w:rPr>
          <w:rFonts w:cs="Arial"/>
          <w:szCs w:val="20"/>
        </w:rPr>
        <w:t>The value of donated assets received must be recorded as an asset and revenue.</w:t>
      </w:r>
    </w:p>
    <w:p w14:paraId="035D4BD5" w14:textId="260DBF2F" w:rsidR="008D4246" w:rsidRPr="00B40CE7" w:rsidRDefault="008D4246" w:rsidP="008D4246">
      <w:pPr>
        <w:pStyle w:val="Heading6"/>
      </w:pPr>
      <w:r w:rsidRPr="00560597">
        <w:rPr>
          <w:noProof/>
          <w:lang w:eastAsia="en-NZ"/>
        </w:rPr>
        <w:drawing>
          <wp:anchor distT="0" distB="0" distL="114300" distR="114300" simplePos="0" relativeHeight="251658314" behindDoc="0" locked="0" layoutInCell="1" allowOverlap="1" wp14:anchorId="2BD37F50" wp14:editId="6BC7EB4A">
            <wp:simplePos x="0" y="0"/>
            <wp:positionH relativeFrom="margin">
              <wp:posOffset>0</wp:posOffset>
            </wp:positionH>
            <wp:positionV relativeFrom="paragraph">
              <wp:posOffset>0</wp:posOffset>
            </wp:positionV>
            <wp:extent cx="460800" cy="460800"/>
            <wp:effectExtent l="0" t="0" r="0" b="0"/>
            <wp:wrapSquare wrapText="bothSides"/>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B40CE7">
        <w:t>Example</w:t>
      </w:r>
      <w:r>
        <w:t xml:space="preserve">: </w:t>
      </w:r>
      <w:r>
        <w:rPr>
          <w:rFonts w:cs="Arial"/>
          <w:b w:val="0"/>
          <w:szCs w:val="20"/>
        </w:rPr>
        <w:t>A</w:t>
      </w:r>
      <w:r w:rsidRPr="00B40CE7">
        <w:rPr>
          <w:rFonts w:cs="Arial"/>
          <w:b w:val="0"/>
          <w:szCs w:val="20"/>
        </w:rPr>
        <w:t xml:space="preserve"> parent donates a</w:t>
      </w:r>
      <w:r>
        <w:rPr>
          <w:rFonts w:cs="Arial"/>
          <w:b w:val="0"/>
          <w:szCs w:val="20"/>
        </w:rPr>
        <w:t xml:space="preserve"> new computer to Kiwi Park School</w:t>
      </w:r>
      <w:r w:rsidRPr="00B40CE7">
        <w:rPr>
          <w:rFonts w:cs="Arial"/>
          <w:b w:val="0"/>
          <w:szCs w:val="20"/>
        </w:rPr>
        <w:t>, and the current price for purch</w:t>
      </w:r>
      <w:r>
        <w:rPr>
          <w:rFonts w:cs="Arial"/>
          <w:b w:val="0"/>
          <w:szCs w:val="20"/>
        </w:rPr>
        <w:t>asing that computer is $2,000. T</w:t>
      </w:r>
      <w:r w:rsidRPr="00B40CE7">
        <w:rPr>
          <w:rFonts w:cs="Arial"/>
          <w:b w:val="0"/>
          <w:szCs w:val="20"/>
        </w:rPr>
        <w:t>he accounting entries required are</w:t>
      </w:r>
      <w:r w:rsidR="004722F8">
        <w:rPr>
          <w:rFonts w:cs="Arial"/>
          <w:b w:val="0"/>
          <w:szCs w:val="20"/>
        </w:rPr>
        <w:t xml:space="preserve"> as follows.</w:t>
      </w:r>
    </w:p>
    <w:p w14:paraId="2D32DB02" w14:textId="77777777" w:rsidR="008D4246" w:rsidRPr="00B40CE7" w:rsidRDefault="008D4246" w:rsidP="008D4246">
      <w:pPr>
        <w:pStyle w:val="Heading5"/>
        <w:jc w:val="both"/>
        <w:rPr>
          <w:rFonts w:ascii="Montserrat" w:hAnsi="Montserrat" w:cs="Arial"/>
          <w:b w:val="0"/>
          <w:color w:val="auto"/>
          <w:szCs w:val="20"/>
        </w:rPr>
      </w:pPr>
      <w:r w:rsidRPr="00B40CE7">
        <w:rPr>
          <w:rFonts w:ascii="Montserrat" w:hAnsi="Montserrat" w:cs="Arial"/>
          <w:color w:val="auto"/>
          <w:szCs w:val="20"/>
        </w:rPr>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960"/>
        <w:gridCol w:w="1212"/>
        <w:gridCol w:w="1212"/>
      </w:tblGrid>
      <w:tr w:rsidR="008D4246" w:rsidRPr="00B40CE7" w14:paraId="370C3E4F" w14:textId="77777777" w:rsidTr="008D4246">
        <w:tc>
          <w:tcPr>
            <w:tcW w:w="1271" w:type="dxa"/>
          </w:tcPr>
          <w:p w14:paraId="1308B126" w14:textId="77777777" w:rsidR="008D4246" w:rsidRPr="00B40CE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B40CE7">
              <w:rPr>
                <w:rFonts w:cs="Arial"/>
                <w:szCs w:val="20"/>
              </w:rPr>
              <w:t>Debit</w:t>
            </w:r>
          </w:p>
        </w:tc>
        <w:tc>
          <w:tcPr>
            <w:tcW w:w="3960" w:type="dxa"/>
          </w:tcPr>
          <w:p w14:paraId="4F80B4FA" w14:textId="77777777" w:rsidR="008D4246" w:rsidRPr="00B40CE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B40CE7">
              <w:rPr>
                <w:rFonts w:cs="Arial"/>
                <w:szCs w:val="20"/>
              </w:rPr>
              <w:t xml:space="preserve">Computer equipment (fixed asset) </w:t>
            </w:r>
          </w:p>
        </w:tc>
        <w:tc>
          <w:tcPr>
            <w:tcW w:w="1212" w:type="dxa"/>
          </w:tcPr>
          <w:p w14:paraId="17ABC12D" w14:textId="77777777" w:rsidR="008D4246" w:rsidRPr="00B40CE7" w:rsidRDefault="008D4246" w:rsidP="008D4246">
            <w:pPr>
              <w:tabs>
                <w:tab w:val="left" w:pos="5103"/>
                <w:tab w:val="left" w:pos="5670"/>
                <w:tab w:val="left" w:pos="7290"/>
              </w:tabs>
              <w:spacing w:before="40" w:after="40"/>
              <w:ind w:right="57"/>
              <w:jc w:val="right"/>
              <w:rPr>
                <w:rFonts w:cs="Arial"/>
                <w:szCs w:val="20"/>
              </w:rPr>
            </w:pPr>
            <w:r w:rsidRPr="00B40CE7">
              <w:rPr>
                <w:rFonts w:cs="Arial"/>
                <w:szCs w:val="20"/>
              </w:rPr>
              <w:t>$2,000</w:t>
            </w:r>
          </w:p>
        </w:tc>
        <w:tc>
          <w:tcPr>
            <w:tcW w:w="1212" w:type="dxa"/>
          </w:tcPr>
          <w:p w14:paraId="331E9378" w14:textId="77777777" w:rsidR="008D4246" w:rsidRPr="00B40CE7" w:rsidRDefault="008D4246" w:rsidP="008D4246">
            <w:pPr>
              <w:tabs>
                <w:tab w:val="left" w:pos="5103"/>
                <w:tab w:val="left" w:pos="5670"/>
                <w:tab w:val="left" w:pos="7290"/>
              </w:tabs>
              <w:spacing w:before="40" w:after="40"/>
              <w:ind w:right="57"/>
              <w:jc w:val="right"/>
              <w:rPr>
                <w:rFonts w:cs="Arial"/>
                <w:szCs w:val="20"/>
              </w:rPr>
            </w:pPr>
          </w:p>
        </w:tc>
      </w:tr>
      <w:tr w:rsidR="008D4246" w:rsidRPr="00B40CE7" w14:paraId="010CC836" w14:textId="77777777" w:rsidTr="008D4246">
        <w:tc>
          <w:tcPr>
            <w:tcW w:w="1271" w:type="dxa"/>
          </w:tcPr>
          <w:p w14:paraId="6BBF1CC3" w14:textId="77777777" w:rsidR="008D4246" w:rsidRPr="00B40CE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B40CE7">
              <w:rPr>
                <w:rFonts w:cs="Arial"/>
                <w:szCs w:val="20"/>
              </w:rPr>
              <w:t>Credit</w:t>
            </w:r>
          </w:p>
        </w:tc>
        <w:tc>
          <w:tcPr>
            <w:tcW w:w="3960" w:type="dxa"/>
          </w:tcPr>
          <w:p w14:paraId="1DBF4A4C" w14:textId="2E84DA0F" w:rsidR="008D4246" w:rsidRPr="00B40CE7" w:rsidRDefault="008D4246" w:rsidP="008D4246">
            <w:pPr>
              <w:tabs>
                <w:tab w:val="left" w:pos="709"/>
                <w:tab w:val="left" w:pos="1134"/>
                <w:tab w:val="left" w:pos="1701"/>
                <w:tab w:val="left" w:pos="2268"/>
                <w:tab w:val="left" w:pos="5103"/>
                <w:tab w:val="left" w:pos="5670"/>
                <w:tab w:val="left" w:pos="7290"/>
              </w:tabs>
              <w:spacing w:before="40" w:after="120"/>
              <w:jc w:val="both"/>
              <w:rPr>
                <w:rFonts w:cs="Arial"/>
                <w:szCs w:val="20"/>
              </w:rPr>
            </w:pPr>
            <w:r w:rsidRPr="00B40CE7">
              <w:rPr>
                <w:rFonts w:cs="Arial"/>
                <w:szCs w:val="20"/>
              </w:rPr>
              <w:t>Donations</w:t>
            </w:r>
            <w:r w:rsidR="00C16F79">
              <w:rPr>
                <w:rFonts w:cs="Arial"/>
                <w:szCs w:val="20"/>
              </w:rPr>
              <w:t>/koha</w:t>
            </w:r>
            <w:r w:rsidRPr="00B40CE7">
              <w:rPr>
                <w:rFonts w:cs="Arial"/>
                <w:szCs w:val="20"/>
              </w:rPr>
              <w:t xml:space="preserve"> (revenue) </w:t>
            </w:r>
          </w:p>
        </w:tc>
        <w:tc>
          <w:tcPr>
            <w:tcW w:w="1212" w:type="dxa"/>
          </w:tcPr>
          <w:p w14:paraId="4E91F6FD" w14:textId="77777777" w:rsidR="008D4246" w:rsidRPr="00B40CE7" w:rsidRDefault="008D4246" w:rsidP="008D4246">
            <w:pPr>
              <w:tabs>
                <w:tab w:val="left" w:pos="5103"/>
                <w:tab w:val="left" w:pos="5670"/>
                <w:tab w:val="left" w:pos="7290"/>
              </w:tabs>
              <w:spacing w:before="40" w:after="40"/>
              <w:ind w:right="57"/>
              <w:jc w:val="right"/>
              <w:rPr>
                <w:rFonts w:cs="Arial"/>
                <w:szCs w:val="20"/>
              </w:rPr>
            </w:pPr>
          </w:p>
        </w:tc>
        <w:tc>
          <w:tcPr>
            <w:tcW w:w="1212" w:type="dxa"/>
          </w:tcPr>
          <w:p w14:paraId="50BD1649" w14:textId="77777777" w:rsidR="008D4246" w:rsidRPr="00B40CE7" w:rsidRDefault="008D4246" w:rsidP="008D4246">
            <w:pPr>
              <w:tabs>
                <w:tab w:val="left" w:pos="5103"/>
                <w:tab w:val="left" w:pos="5670"/>
                <w:tab w:val="left" w:pos="7290"/>
              </w:tabs>
              <w:spacing w:before="40" w:after="40"/>
              <w:ind w:right="57"/>
              <w:jc w:val="right"/>
              <w:rPr>
                <w:rFonts w:cs="Arial"/>
                <w:szCs w:val="20"/>
              </w:rPr>
            </w:pPr>
            <w:r w:rsidRPr="00B40CE7">
              <w:rPr>
                <w:rFonts w:cs="Arial"/>
                <w:szCs w:val="20"/>
              </w:rPr>
              <w:t>$2,000</w:t>
            </w:r>
          </w:p>
        </w:tc>
      </w:tr>
      <w:tr w:rsidR="008D4246" w:rsidRPr="00B40CE7" w14:paraId="45307075" w14:textId="77777777" w:rsidTr="008D4246">
        <w:tc>
          <w:tcPr>
            <w:tcW w:w="1271" w:type="dxa"/>
          </w:tcPr>
          <w:p w14:paraId="6269835A" w14:textId="77777777" w:rsidR="008D4246" w:rsidRPr="00B40CE7" w:rsidRDefault="008D4246" w:rsidP="008D4246">
            <w:pPr>
              <w:tabs>
                <w:tab w:val="left" w:pos="709"/>
                <w:tab w:val="left" w:pos="1134"/>
                <w:tab w:val="left" w:pos="1701"/>
                <w:tab w:val="left" w:pos="2268"/>
                <w:tab w:val="left" w:pos="5103"/>
                <w:tab w:val="left" w:pos="5670"/>
                <w:tab w:val="left" w:pos="7290"/>
              </w:tabs>
              <w:spacing w:before="40" w:after="40"/>
              <w:jc w:val="both"/>
              <w:rPr>
                <w:rFonts w:cs="Arial"/>
                <w:szCs w:val="20"/>
              </w:rPr>
            </w:pPr>
            <w:r w:rsidRPr="00B40CE7">
              <w:rPr>
                <w:rFonts w:cs="Arial"/>
                <w:szCs w:val="20"/>
              </w:rPr>
              <w:t xml:space="preserve">Narrative: </w:t>
            </w:r>
          </w:p>
        </w:tc>
        <w:tc>
          <w:tcPr>
            <w:tcW w:w="6384" w:type="dxa"/>
            <w:gridSpan w:val="3"/>
          </w:tcPr>
          <w:p w14:paraId="04E0F555" w14:textId="77777777" w:rsidR="008D4246" w:rsidRPr="00B40CE7" w:rsidRDefault="008D4246" w:rsidP="008D4246">
            <w:pPr>
              <w:tabs>
                <w:tab w:val="left" w:pos="5103"/>
                <w:tab w:val="left" w:pos="5670"/>
                <w:tab w:val="left" w:pos="7290"/>
              </w:tabs>
              <w:spacing w:before="40" w:after="40"/>
              <w:ind w:right="57"/>
              <w:jc w:val="both"/>
              <w:rPr>
                <w:rFonts w:cs="Arial"/>
                <w:szCs w:val="20"/>
              </w:rPr>
            </w:pPr>
            <w:r w:rsidRPr="00B40CE7">
              <w:rPr>
                <w:rFonts w:cs="Arial"/>
                <w:szCs w:val="20"/>
              </w:rPr>
              <w:t>To recognise donated assets</w:t>
            </w:r>
          </w:p>
        </w:tc>
      </w:tr>
    </w:tbl>
    <w:p w14:paraId="6E570348" w14:textId="77777777" w:rsidR="008D4246" w:rsidRDefault="008D4246" w:rsidP="008D4246"/>
    <w:p w14:paraId="1B25C5A3" w14:textId="77777777" w:rsidR="008D4246" w:rsidRDefault="008D4246" w:rsidP="008D4246">
      <w:pPr>
        <w:pStyle w:val="Heading4"/>
      </w:pPr>
      <w:r>
        <w:t>Donated services</w:t>
      </w:r>
    </w:p>
    <w:p w14:paraId="131BC806" w14:textId="6A248419" w:rsidR="008D4246" w:rsidRPr="000607C0" w:rsidRDefault="008D4246" w:rsidP="008D4246">
      <w:r w:rsidRPr="000607C0">
        <w:t>In the case of gifted services, if the</w:t>
      </w:r>
      <w:r>
        <w:t xml:space="preserve"> value is not material then the service</w:t>
      </w:r>
      <w:r w:rsidRPr="000607C0">
        <w:t xml:space="preserve"> can be disclosed by a note in the financial statements</w:t>
      </w:r>
      <w:r w:rsidR="00BA7C82">
        <w:t xml:space="preserve"> (see the Kiwi Park model for more information)</w:t>
      </w:r>
      <w:r w:rsidRPr="000607C0">
        <w:t xml:space="preserve">. For example, </w:t>
      </w:r>
      <w:r>
        <w:t xml:space="preserve">a voluntary working-bee to clean up </w:t>
      </w:r>
      <w:r w:rsidR="00E266C9">
        <w:t xml:space="preserve">the </w:t>
      </w:r>
      <w:r>
        <w:t>school</w:t>
      </w:r>
      <w:r w:rsidR="00E266C9">
        <w:t xml:space="preserve"> </w:t>
      </w:r>
      <w:r w:rsidRPr="000607C0">
        <w:t>grounds can be recorded with a stated number of non-waged hours.</w:t>
      </w:r>
      <w:r w:rsidR="00BA7C82">
        <w:t xml:space="preserve"> </w:t>
      </w:r>
      <w:r>
        <w:br/>
      </w:r>
    </w:p>
    <w:p w14:paraId="2BD53E6F" w14:textId="2ED92B2C" w:rsidR="008D4246" w:rsidRPr="000607C0" w:rsidRDefault="008D4246" w:rsidP="008D4246">
      <w:pPr>
        <w:pStyle w:val="Heading3"/>
      </w:pPr>
      <w:bookmarkStart w:id="310" w:name="_Toc54252669"/>
      <w:bookmarkStart w:id="311" w:name="_Toc132279466"/>
      <w:r>
        <w:t xml:space="preserve">4.7.2 </w:t>
      </w:r>
      <w:r w:rsidRPr="000607C0">
        <w:t>Restricted donations</w:t>
      </w:r>
      <w:bookmarkEnd w:id="310"/>
      <w:r w:rsidR="00C16F79">
        <w:t>/koha</w:t>
      </w:r>
      <w:bookmarkEnd w:id="311"/>
    </w:p>
    <w:p w14:paraId="2EC90144" w14:textId="337616E7" w:rsidR="008D4246" w:rsidRPr="000607C0" w:rsidRDefault="008D4246" w:rsidP="008D4246">
      <w:r w:rsidRPr="000607C0">
        <w:t>Schools</w:t>
      </w:r>
      <w:r w:rsidR="005B1173">
        <w:t xml:space="preserve"> and </w:t>
      </w:r>
      <w:r>
        <w:t>kura</w:t>
      </w:r>
      <w:r w:rsidRPr="000607C0">
        <w:t xml:space="preserve"> receive donations</w:t>
      </w:r>
      <w:r w:rsidR="00C16F79">
        <w:t>/koha</w:t>
      </w:r>
      <w:r w:rsidRPr="000607C0">
        <w:t xml:space="preserve"> from individuals or organisations for specific purposes. These purposes may be to create scholarships for pupils, to pay for specific b</w:t>
      </w:r>
      <w:r>
        <w:t xml:space="preserve">uilding developments or for </w:t>
      </w:r>
      <w:r w:rsidRPr="000607C0">
        <w:t>other educational purpose</w:t>
      </w:r>
      <w:r>
        <w:t>s</w:t>
      </w:r>
      <w:r w:rsidRPr="000607C0">
        <w:t xml:space="preserve"> in connection with the school</w:t>
      </w:r>
      <w:r w:rsidR="00303507">
        <w:t xml:space="preserve"> or </w:t>
      </w:r>
      <w:r>
        <w:t>kura</w:t>
      </w:r>
      <w:r w:rsidRPr="000607C0">
        <w:t xml:space="preserve">. These gifts can only be used in accordance with the specific purpose stated.  </w:t>
      </w:r>
    </w:p>
    <w:p w14:paraId="7042587B" w14:textId="54595DC7" w:rsidR="008D4246" w:rsidRPr="000607C0" w:rsidRDefault="008D4246" w:rsidP="008D4246">
      <w:r w:rsidRPr="001A39EE">
        <w:rPr>
          <w:rStyle w:val="TitleChar"/>
          <w:noProof/>
          <w:lang w:eastAsia="en-NZ"/>
        </w:rPr>
        <w:drawing>
          <wp:anchor distT="0" distB="0" distL="114300" distR="114300" simplePos="0" relativeHeight="251658310" behindDoc="0" locked="0" layoutInCell="1" allowOverlap="1" wp14:anchorId="6F9A5DCE" wp14:editId="100DA5A5">
            <wp:simplePos x="0" y="0"/>
            <wp:positionH relativeFrom="column">
              <wp:posOffset>0</wp:posOffset>
            </wp:positionH>
            <wp:positionV relativeFrom="paragraph">
              <wp:posOffset>0</wp:posOffset>
            </wp:positionV>
            <wp:extent cx="284400" cy="284400"/>
            <wp:effectExtent l="0" t="0" r="1905" b="1905"/>
            <wp:wrapSquare wrapText="bothSides"/>
            <wp:docPr id="62" name="Picture 62"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9EE">
        <w:rPr>
          <w:rStyle w:val="Heading6Char"/>
        </w:rPr>
        <w:t>Requirement</w:t>
      </w:r>
      <w:r w:rsidRPr="000607C0">
        <w:t xml:space="preserve"> </w:t>
      </w:r>
      <w:r>
        <w:br/>
        <w:t>Boards are</w:t>
      </w:r>
      <w:r w:rsidRPr="000607C0">
        <w:t xml:space="preserve"> required to hold any gift received for a specific purpose </w:t>
      </w:r>
      <w:r>
        <w:t>u</w:t>
      </w:r>
      <w:r w:rsidRPr="000607C0">
        <w:t>nder clause</w:t>
      </w:r>
      <w:r>
        <w:t xml:space="preserve"> 159(4) of the Education and Training Act 2020. Boards</w:t>
      </w:r>
      <w:r w:rsidRPr="000607C0">
        <w:t xml:space="preserve"> cannot pass any gifts to an entity that it does not have control over. A school</w:t>
      </w:r>
      <w:r w:rsidR="005B1173">
        <w:t xml:space="preserve"> or </w:t>
      </w:r>
      <w:r>
        <w:t>kura</w:t>
      </w:r>
      <w:r w:rsidRPr="000607C0">
        <w:t xml:space="preserve"> may pass a gift </w:t>
      </w:r>
      <w:r>
        <w:t xml:space="preserve">to a trust that it controls, but it </w:t>
      </w:r>
      <w:r w:rsidRPr="000607C0">
        <w:t>must ensure that the trust uses the gift for that specific purpose.</w:t>
      </w:r>
    </w:p>
    <w:p w14:paraId="3C494B2A" w14:textId="77C9B115" w:rsidR="008D4246" w:rsidRPr="000607C0" w:rsidRDefault="008D4246" w:rsidP="008D4246">
      <w:r w:rsidRPr="000607C0">
        <w:t xml:space="preserve">Restricted </w:t>
      </w:r>
      <w:r w:rsidR="0064296B">
        <w:t>revenue</w:t>
      </w:r>
      <w:r w:rsidRPr="000607C0">
        <w:t xml:space="preserve"> should be credited to a liability account. Once the conditions or restrictions governing the use of the donat</w:t>
      </w:r>
      <w:r>
        <w:t>ion</w:t>
      </w:r>
      <w:r w:rsidR="00C16F79">
        <w:t>/koha</w:t>
      </w:r>
      <w:r>
        <w:t xml:space="preserve"> are met, </w:t>
      </w:r>
      <w:r w:rsidR="006622B4">
        <w:t>it</w:t>
      </w:r>
      <w:r>
        <w:t xml:space="preserve"> can</w:t>
      </w:r>
      <w:r w:rsidRPr="000607C0">
        <w:t xml:space="preserve"> be transferred from the liability account into </w:t>
      </w:r>
      <w:r w:rsidR="0064296B">
        <w:t>revenue</w:t>
      </w:r>
      <w:r w:rsidRPr="000607C0">
        <w:t xml:space="preserve">. In some cases, the donor may require a financial report to assess compliance. Appropriately detailed records need to be kept. </w:t>
      </w:r>
    </w:p>
    <w:p w14:paraId="62D5540F" w14:textId="77777777" w:rsidR="008D4246" w:rsidRPr="000607C0" w:rsidRDefault="008D4246" w:rsidP="008D4246">
      <w:pPr>
        <w:pStyle w:val="Heading6"/>
      </w:pPr>
      <w:r w:rsidRPr="000607C0">
        <w:t>Journal entry</w:t>
      </w: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276"/>
        <w:gridCol w:w="1734"/>
        <w:gridCol w:w="1734"/>
      </w:tblGrid>
      <w:tr w:rsidR="008D4246" w:rsidRPr="000607C0" w14:paraId="6EF3CDE9" w14:textId="77777777" w:rsidTr="008D4246">
        <w:tc>
          <w:tcPr>
            <w:tcW w:w="1260" w:type="dxa"/>
          </w:tcPr>
          <w:p w14:paraId="2D06C06E" w14:textId="77777777" w:rsidR="008D4246" w:rsidRPr="000607C0" w:rsidRDefault="008D4246" w:rsidP="008D4246">
            <w:r w:rsidRPr="000607C0">
              <w:t>Debit</w:t>
            </w:r>
          </w:p>
        </w:tc>
        <w:tc>
          <w:tcPr>
            <w:tcW w:w="3276" w:type="dxa"/>
          </w:tcPr>
          <w:p w14:paraId="771114E6" w14:textId="77777777" w:rsidR="008D4246" w:rsidRPr="000607C0" w:rsidRDefault="008D4246" w:rsidP="008D4246">
            <w:r w:rsidRPr="000607C0">
              <w:t xml:space="preserve">Bank </w:t>
            </w:r>
          </w:p>
        </w:tc>
        <w:tc>
          <w:tcPr>
            <w:tcW w:w="1734" w:type="dxa"/>
          </w:tcPr>
          <w:p w14:paraId="655BACB2" w14:textId="77777777" w:rsidR="008D4246" w:rsidRPr="000607C0" w:rsidRDefault="008D4246" w:rsidP="008D4246">
            <w:pPr>
              <w:jc w:val="right"/>
            </w:pPr>
            <w:r w:rsidRPr="000607C0">
              <w:t>$1,000</w:t>
            </w:r>
          </w:p>
        </w:tc>
        <w:tc>
          <w:tcPr>
            <w:tcW w:w="1734" w:type="dxa"/>
          </w:tcPr>
          <w:p w14:paraId="08FD0D4C" w14:textId="77777777" w:rsidR="008D4246" w:rsidRPr="000607C0" w:rsidRDefault="008D4246" w:rsidP="008D4246">
            <w:pPr>
              <w:jc w:val="right"/>
            </w:pPr>
          </w:p>
        </w:tc>
      </w:tr>
      <w:tr w:rsidR="008D4246" w:rsidRPr="000607C0" w14:paraId="768E7D49" w14:textId="77777777" w:rsidTr="008D4246">
        <w:tc>
          <w:tcPr>
            <w:tcW w:w="1260" w:type="dxa"/>
          </w:tcPr>
          <w:p w14:paraId="1A2F516B" w14:textId="77777777" w:rsidR="008D4246" w:rsidRPr="000607C0" w:rsidRDefault="008D4246" w:rsidP="008D4246">
            <w:r w:rsidRPr="000607C0">
              <w:t>Credit</w:t>
            </w:r>
          </w:p>
        </w:tc>
        <w:tc>
          <w:tcPr>
            <w:tcW w:w="3276" w:type="dxa"/>
          </w:tcPr>
          <w:p w14:paraId="24532D65" w14:textId="77777777" w:rsidR="008D4246" w:rsidRPr="000607C0" w:rsidRDefault="008D4246" w:rsidP="008D4246">
            <w:r w:rsidRPr="000607C0">
              <w:t>Funds held in trust (liability)</w:t>
            </w:r>
          </w:p>
        </w:tc>
        <w:tc>
          <w:tcPr>
            <w:tcW w:w="1734" w:type="dxa"/>
          </w:tcPr>
          <w:p w14:paraId="26014606" w14:textId="77777777" w:rsidR="008D4246" w:rsidRPr="000607C0" w:rsidRDefault="008D4246" w:rsidP="008D4246">
            <w:pPr>
              <w:jc w:val="right"/>
            </w:pPr>
          </w:p>
        </w:tc>
        <w:tc>
          <w:tcPr>
            <w:tcW w:w="1734" w:type="dxa"/>
          </w:tcPr>
          <w:p w14:paraId="19E80EDA" w14:textId="77777777" w:rsidR="008D4246" w:rsidRPr="000607C0" w:rsidRDefault="008D4246" w:rsidP="008D4246">
            <w:pPr>
              <w:jc w:val="right"/>
            </w:pPr>
            <w:r w:rsidRPr="000607C0">
              <w:t>$1,000</w:t>
            </w:r>
          </w:p>
        </w:tc>
      </w:tr>
      <w:tr w:rsidR="008D4246" w:rsidRPr="000607C0" w14:paraId="272ACA26" w14:textId="77777777" w:rsidTr="008D4246">
        <w:tc>
          <w:tcPr>
            <w:tcW w:w="1260" w:type="dxa"/>
          </w:tcPr>
          <w:p w14:paraId="53694D48" w14:textId="77777777" w:rsidR="008D4246" w:rsidRPr="000607C0" w:rsidRDefault="008D4246" w:rsidP="008D4246">
            <w:r w:rsidRPr="000607C0">
              <w:t xml:space="preserve">Narrative: </w:t>
            </w:r>
          </w:p>
        </w:tc>
        <w:tc>
          <w:tcPr>
            <w:tcW w:w="6744" w:type="dxa"/>
            <w:gridSpan w:val="3"/>
          </w:tcPr>
          <w:p w14:paraId="09C6B56D" w14:textId="77777777" w:rsidR="008D4246" w:rsidRPr="000607C0" w:rsidRDefault="008D4246" w:rsidP="008D4246">
            <w:r w:rsidRPr="000607C0">
              <w:t>To recognise funds received to be held in trust</w:t>
            </w:r>
          </w:p>
        </w:tc>
      </w:tr>
    </w:tbl>
    <w:p w14:paraId="3F10A6AF" w14:textId="73E1C639" w:rsidR="008D4246" w:rsidRPr="000607C0" w:rsidRDefault="008D4246" w:rsidP="008D4246">
      <w:pPr>
        <w:pStyle w:val="Heading6"/>
      </w:pPr>
      <w:r w:rsidRPr="000607C0">
        <w:t>Journal entry</w:t>
      </w: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276"/>
        <w:gridCol w:w="1734"/>
        <w:gridCol w:w="1734"/>
      </w:tblGrid>
      <w:tr w:rsidR="008D4246" w:rsidRPr="000607C0" w14:paraId="24612AC3" w14:textId="77777777" w:rsidTr="008D4246">
        <w:tc>
          <w:tcPr>
            <w:tcW w:w="1260" w:type="dxa"/>
          </w:tcPr>
          <w:p w14:paraId="7CD7562C" w14:textId="77777777" w:rsidR="008D4246" w:rsidRPr="000607C0" w:rsidRDefault="008D4246" w:rsidP="008D4246">
            <w:r w:rsidRPr="000607C0">
              <w:t>Debit</w:t>
            </w:r>
          </w:p>
        </w:tc>
        <w:tc>
          <w:tcPr>
            <w:tcW w:w="3276" w:type="dxa"/>
          </w:tcPr>
          <w:p w14:paraId="6C11C493" w14:textId="77777777" w:rsidR="008D4246" w:rsidRPr="000607C0" w:rsidRDefault="008D4246" w:rsidP="008D4246">
            <w:r w:rsidRPr="000607C0">
              <w:t>Funds held in trust (liability)</w:t>
            </w:r>
          </w:p>
        </w:tc>
        <w:tc>
          <w:tcPr>
            <w:tcW w:w="1734" w:type="dxa"/>
          </w:tcPr>
          <w:p w14:paraId="00AF3F81" w14:textId="77777777" w:rsidR="008D4246" w:rsidRPr="000607C0" w:rsidRDefault="008D4246" w:rsidP="008D4246">
            <w:pPr>
              <w:jc w:val="right"/>
            </w:pPr>
            <w:r w:rsidRPr="000607C0">
              <w:t>$200</w:t>
            </w:r>
          </w:p>
        </w:tc>
        <w:tc>
          <w:tcPr>
            <w:tcW w:w="1734" w:type="dxa"/>
          </w:tcPr>
          <w:p w14:paraId="5E23F454" w14:textId="77777777" w:rsidR="008D4246" w:rsidRPr="000607C0" w:rsidRDefault="008D4246" w:rsidP="008D4246">
            <w:pPr>
              <w:jc w:val="right"/>
            </w:pPr>
          </w:p>
        </w:tc>
      </w:tr>
      <w:tr w:rsidR="008D4246" w:rsidRPr="000607C0" w14:paraId="4C997DBB" w14:textId="77777777" w:rsidTr="008D4246">
        <w:tc>
          <w:tcPr>
            <w:tcW w:w="1260" w:type="dxa"/>
          </w:tcPr>
          <w:p w14:paraId="3EB23D87" w14:textId="77777777" w:rsidR="008D4246" w:rsidRPr="000607C0" w:rsidRDefault="008D4246" w:rsidP="008D4246">
            <w:r w:rsidRPr="000607C0">
              <w:t>Credit</w:t>
            </w:r>
          </w:p>
        </w:tc>
        <w:tc>
          <w:tcPr>
            <w:tcW w:w="3276" w:type="dxa"/>
          </w:tcPr>
          <w:p w14:paraId="56EF30D8" w14:textId="5B380C00" w:rsidR="008D4246" w:rsidRPr="000607C0" w:rsidRDefault="008D4246" w:rsidP="008D4246">
            <w:r w:rsidRPr="000607C0">
              <w:t>Donations</w:t>
            </w:r>
            <w:r w:rsidR="00B034FD">
              <w:t>/koha</w:t>
            </w:r>
            <w:r w:rsidRPr="000607C0">
              <w:t xml:space="preserve"> received (</w:t>
            </w:r>
            <w:r w:rsidR="0064296B">
              <w:t>revenue</w:t>
            </w:r>
            <w:r w:rsidRPr="000607C0">
              <w:t>)</w:t>
            </w:r>
          </w:p>
        </w:tc>
        <w:tc>
          <w:tcPr>
            <w:tcW w:w="1734" w:type="dxa"/>
          </w:tcPr>
          <w:p w14:paraId="3131AF47" w14:textId="77777777" w:rsidR="008D4246" w:rsidRPr="000607C0" w:rsidRDefault="008D4246" w:rsidP="008D4246">
            <w:pPr>
              <w:jc w:val="right"/>
            </w:pPr>
          </w:p>
        </w:tc>
        <w:tc>
          <w:tcPr>
            <w:tcW w:w="1734" w:type="dxa"/>
          </w:tcPr>
          <w:p w14:paraId="5A1E0458" w14:textId="77777777" w:rsidR="008D4246" w:rsidRPr="000607C0" w:rsidRDefault="008D4246" w:rsidP="008D4246">
            <w:pPr>
              <w:jc w:val="right"/>
            </w:pPr>
            <w:r w:rsidRPr="000607C0">
              <w:t>$200</w:t>
            </w:r>
          </w:p>
        </w:tc>
      </w:tr>
      <w:tr w:rsidR="008D4246" w:rsidRPr="000607C0" w14:paraId="21C71871" w14:textId="77777777" w:rsidTr="008D4246">
        <w:tc>
          <w:tcPr>
            <w:tcW w:w="1260" w:type="dxa"/>
          </w:tcPr>
          <w:p w14:paraId="37796000" w14:textId="77777777" w:rsidR="008D4246" w:rsidRPr="000607C0" w:rsidRDefault="008D4246" w:rsidP="008D4246">
            <w:r w:rsidRPr="000607C0">
              <w:t xml:space="preserve">Narrative: </w:t>
            </w:r>
          </w:p>
        </w:tc>
        <w:tc>
          <w:tcPr>
            <w:tcW w:w="6744" w:type="dxa"/>
            <w:gridSpan w:val="3"/>
          </w:tcPr>
          <w:p w14:paraId="4664BD83" w14:textId="3A3C0605" w:rsidR="008D4246" w:rsidRPr="000607C0" w:rsidRDefault="008D4246" w:rsidP="008D4246">
            <w:r w:rsidRPr="000607C0">
              <w:t>To recognise donation</w:t>
            </w:r>
            <w:r w:rsidR="00B034FD">
              <w:t>/koha</w:t>
            </w:r>
            <w:r w:rsidRPr="000607C0">
              <w:t xml:space="preserve"> </w:t>
            </w:r>
            <w:r w:rsidR="0064296B">
              <w:t>revenue</w:t>
            </w:r>
            <w:r w:rsidRPr="000607C0">
              <w:t xml:space="preserve"> for x purpose</w:t>
            </w:r>
          </w:p>
        </w:tc>
      </w:tr>
    </w:tbl>
    <w:p w14:paraId="67A4805E" w14:textId="77777777" w:rsidR="002B2C21" w:rsidRDefault="002B2C21">
      <w:pPr>
        <w:rPr>
          <w:b/>
          <w:color w:val="F47721"/>
          <w:sz w:val="23"/>
          <w:szCs w:val="23"/>
        </w:rPr>
      </w:pPr>
      <w:r>
        <w:rPr>
          <w:b/>
          <w:color w:val="F47721"/>
          <w:sz w:val="23"/>
          <w:szCs w:val="23"/>
        </w:rPr>
        <w:br w:type="page"/>
      </w:r>
    </w:p>
    <w:p w14:paraId="49252EBC" w14:textId="30527D7A" w:rsidR="008D4246" w:rsidRDefault="008D4246" w:rsidP="008D4246">
      <w:r>
        <w:rPr>
          <w:b/>
          <w:color w:val="F47721"/>
          <w:sz w:val="23"/>
          <w:szCs w:val="23"/>
        </w:rPr>
        <w:lastRenderedPageBreak/>
        <w:br/>
      </w:r>
      <w:r w:rsidRPr="00560597">
        <w:rPr>
          <w:noProof/>
          <w:lang w:eastAsia="en-NZ"/>
        </w:rPr>
        <w:drawing>
          <wp:anchor distT="0" distB="0" distL="114300" distR="114300" simplePos="0" relativeHeight="251658306" behindDoc="0" locked="0" layoutInCell="1" allowOverlap="1" wp14:anchorId="76985D84" wp14:editId="767B49A8">
            <wp:simplePos x="0" y="0"/>
            <wp:positionH relativeFrom="margin">
              <wp:posOffset>0</wp:posOffset>
            </wp:positionH>
            <wp:positionV relativeFrom="paragraph">
              <wp:posOffset>107950</wp:posOffset>
            </wp:positionV>
            <wp:extent cx="460800" cy="460800"/>
            <wp:effectExtent l="0" t="0" r="0" b="0"/>
            <wp:wrapSquare wrapText="bothSides"/>
            <wp:docPr id="2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01AB6E38" w14:textId="56DC0430" w:rsidR="00BA7C82" w:rsidRPr="00B70570" w:rsidRDefault="00D00C1D" w:rsidP="00BA7C82">
      <w:pPr>
        <w:rPr>
          <w:color w:val="0563C1" w:themeColor="hyperlink"/>
          <w:szCs w:val="20"/>
          <w:u w:val="single"/>
        </w:rPr>
      </w:pPr>
      <w:r>
        <w:br/>
      </w:r>
      <w:hyperlink r:id="rId53" w:history="1">
        <w:r w:rsidR="00FF261C">
          <w:rPr>
            <w:rStyle w:val="Hyperlink"/>
            <w:szCs w:val="20"/>
          </w:rPr>
          <w:t>Kiwi Park model financial statements and instructional videos</w:t>
        </w:r>
      </w:hyperlink>
    </w:p>
    <w:p w14:paraId="327EC162" w14:textId="64A93B30" w:rsidR="008D4246" w:rsidRDefault="00AD6B63" w:rsidP="008D4246">
      <w:pPr>
        <w:spacing w:before="60" w:after="220"/>
        <w:rPr>
          <w:rFonts w:cs="Arial"/>
          <w:szCs w:val="20"/>
        </w:rPr>
      </w:pPr>
      <w:hyperlink w:anchor="_4.17_Locally_raised" w:history="1">
        <w:r w:rsidR="008D4246" w:rsidRPr="00B70570">
          <w:rPr>
            <w:rStyle w:val="Hyperlink"/>
            <w:rFonts w:cs="Arial"/>
            <w:szCs w:val="20"/>
          </w:rPr>
          <w:t>Locally raised funds</w:t>
        </w:r>
      </w:hyperlink>
    </w:p>
    <w:p w14:paraId="43CD9355" w14:textId="4A509C6E" w:rsidR="008D4246" w:rsidRDefault="00AD6B63" w:rsidP="008D4246">
      <w:pPr>
        <w:spacing w:before="60" w:after="220"/>
        <w:rPr>
          <w:rFonts w:cs="Arial"/>
          <w:szCs w:val="20"/>
        </w:rPr>
      </w:pPr>
      <w:hyperlink w:anchor="_4.10_Funds_held_1" w:history="1">
        <w:r w:rsidR="008D4246" w:rsidRPr="00B70570">
          <w:rPr>
            <w:rStyle w:val="Hyperlink"/>
            <w:rFonts w:cs="Arial"/>
            <w:szCs w:val="20"/>
          </w:rPr>
          <w:t xml:space="preserve">Funds held </w:t>
        </w:r>
        <w:r w:rsidR="00B70570">
          <w:rPr>
            <w:rStyle w:val="Hyperlink"/>
            <w:rFonts w:cs="Arial"/>
            <w:szCs w:val="20"/>
          </w:rPr>
          <w:t>i</w:t>
        </w:r>
        <w:r w:rsidR="008D4246" w:rsidRPr="00B70570">
          <w:rPr>
            <w:rStyle w:val="Hyperlink"/>
            <w:rFonts w:cs="Arial"/>
            <w:szCs w:val="20"/>
          </w:rPr>
          <w:t>n trust</w:t>
        </w:r>
      </w:hyperlink>
    </w:p>
    <w:p w14:paraId="2B014703" w14:textId="77777777" w:rsidR="003C4C9E" w:rsidRDefault="003C4C9E" w:rsidP="003C4C9E">
      <w:bookmarkStart w:id="312" w:name="_Toc54252670"/>
    </w:p>
    <w:p w14:paraId="71592E7A" w14:textId="728AA967" w:rsidR="008D4246" w:rsidRPr="007248EB" w:rsidRDefault="008D4246" w:rsidP="008D4246">
      <w:pPr>
        <w:pStyle w:val="Heading2"/>
      </w:pPr>
      <w:bookmarkStart w:id="313" w:name="_Toc132279467"/>
      <w:r w:rsidRPr="007248EB">
        <w:t>4.8 Leases</w:t>
      </w:r>
      <w:bookmarkEnd w:id="312"/>
      <w:bookmarkEnd w:id="313"/>
    </w:p>
    <w:p w14:paraId="0558E01B" w14:textId="77777777" w:rsidR="008D4246" w:rsidRPr="004A3045" w:rsidRDefault="008D4246" w:rsidP="008D4246">
      <w:pPr>
        <w:pStyle w:val="BodyText"/>
        <w:spacing w:line="240" w:lineRule="auto"/>
        <w:rPr>
          <w:rFonts w:ascii="Montserrat" w:hAnsi="Montserrat"/>
          <w:sz w:val="20"/>
        </w:rPr>
      </w:pPr>
      <w:r>
        <w:rPr>
          <w:rFonts w:ascii="Montserrat" w:hAnsi="Montserrat"/>
          <w:sz w:val="20"/>
          <w:lang w:val="en-NZ"/>
        </w:rPr>
        <w:t xml:space="preserve">Boards </w:t>
      </w:r>
      <w:r w:rsidRPr="004A3045">
        <w:rPr>
          <w:rFonts w:ascii="Montserrat" w:hAnsi="Montserrat"/>
          <w:sz w:val="20"/>
        </w:rPr>
        <w:t>m</w:t>
      </w:r>
      <w:r>
        <w:rPr>
          <w:rFonts w:ascii="Montserrat" w:hAnsi="Montserrat"/>
          <w:sz w:val="20"/>
          <w:lang w:val="en-NZ"/>
        </w:rPr>
        <w:t>ay</w:t>
      </w:r>
      <w:r w:rsidRPr="004A3045">
        <w:rPr>
          <w:rFonts w:ascii="Montserrat" w:hAnsi="Montserrat"/>
          <w:sz w:val="20"/>
        </w:rPr>
        <w:t xml:space="preserve"> decide to lease an asset rather than to buy it outright </w:t>
      </w:r>
      <w:r>
        <w:rPr>
          <w:rFonts w:ascii="Montserrat" w:hAnsi="Montserrat"/>
          <w:sz w:val="20"/>
          <w:lang w:val="en-NZ"/>
        </w:rPr>
        <w:t>for a range of</w:t>
      </w:r>
      <w:r w:rsidRPr="004A3045">
        <w:rPr>
          <w:rFonts w:ascii="Montserrat" w:hAnsi="Montserrat"/>
          <w:sz w:val="20"/>
        </w:rPr>
        <w:t xml:space="preserve"> reasons eg </w:t>
      </w:r>
      <w:r>
        <w:rPr>
          <w:rFonts w:ascii="Montserrat" w:hAnsi="Montserrat"/>
          <w:sz w:val="20"/>
          <w:lang w:val="en-NZ"/>
        </w:rPr>
        <w:t xml:space="preserve">to control </w:t>
      </w:r>
      <w:r w:rsidRPr="004A3045">
        <w:rPr>
          <w:rFonts w:ascii="Montserrat" w:hAnsi="Montserrat"/>
          <w:sz w:val="20"/>
        </w:rPr>
        <w:t xml:space="preserve">cashflow or </w:t>
      </w:r>
      <w:r>
        <w:rPr>
          <w:rFonts w:ascii="Montserrat" w:hAnsi="Montserrat"/>
          <w:sz w:val="20"/>
          <w:lang w:val="en-NZ"/>
        </w:rPr>
        <w:t>to avoid ongoing maintenance</w:t>
      </w:r>
      <w:r w:rsidRPr="004A3045">
        <w:rPr>
          <w:rFonts w:ascii="Montserrat" w:hAnsi="Montserrat"/>
          <w:sz w:val="20"/>
        </w:rPr>
        <w:t>.</w:t>
      </w:r>
    </w:p>
    <w:p w14:paraId="3B741BC9" w14:textId="72EDE969" w:rsidR="008D4246" w:rsidRPr="004722F8" w:rsidRDefault="008D4246" w:rsidP="004722F8">
      <w:pPr>
        <w:pStyle w:val="BodyText"/>
        <w:spacing w:line="240" w:lineRule="auto"/>
        <w:rPr>
          <w:rFonts w:ascii="Montserrat" w:hAnsi="Montserrat"/>
          <w:sz w:val="20"/>
        </w:rPr>
      </w:pPr>
      <w:r w:rsidRPr="004A3045">
        <w:rPr>
          <w:rFonts w:ascii="Montserrat" w:hAnsi="Montserrat"/>
          <w:sz w:val="20"/>
        </w:rPr>
        <w:t>Lease arrangements are accounted for as either a finance lease (which is treated as borrowing to obtain an asset) or an operating lease (which is treated as a simple operating expense).</w:t>
      </w:r>
      <w:bookmarkStart w:id="314" w:name="_4.8.1_Finance_leases"/>
      <w:bookmarkEnd w:id="314"/>
      <w:r w:rsidR="004722F8">
        <w:rPr>
          <w:rFonts w:ascii="Montserrat" w:hAnsi="Montserrat"/>
          <w:sz w:val="20"/>
        </w:rPr>
        <w:br/>
      </w:r>
      <w:r>
        <w:br/>
      </w:r>
      <w:r w:rsidRPr="004722F8">
        <w:rPr>
          <w:rStyle w:val="Heading3Char"/>
        </w:rPr>
        <w:t>4.8.1 Finance leases</w:t>
      </w:r>
      <w:r w:rsidR="004722F8">
        <w:rPr>
          <w:rFonts w:ascii="Montserrat" w:hAnsi="Montserrat"/>
          <w:sz w:val="20"/>
        </w:rPr>
        <w:br/>
      </w:r>
      <w:r w:rsidRPr="00483B4A">
        <w:rPr>
          <w:rFonts w:ascii="Montserrat" w:hAnsi="Montserrat" w:cs="Arial"/>
          <w:sz w:val="20"/>
        </w:rPr>
        <w:t xml:space="preserve">A finance lease is a lease that transfers substantially all the risks and rewards of owning an asset to the lessee (the person leasing the asset). The </w:t>
      </w:r>
      <w:r w:rsidRPr="00483B4A">
        <w:rPr>
          <w:rFonts w:ascii="Montserrat" w:hAnsi="Montserrat"/>
          <w:sz w:val="20"/>
        </w:rPr>
        <w:t>substance of the lease documentation (what it means) rather than the contractual form (the words used) is used to define whether a contract is a finance lease or an operating lease.  Each lease should be considered on a case by case basis.</w:t>
      </w:r>
    </w:p>
    <w:p w14:paraId="705AC47C" w14:textId="77777777" w:rsidR="008D4246" w:rsidRPr="00FE20E4" w:rsidRDefault="008D4246" w:rsidP="008D4246">
      <w:pPr>
        <w:pStyle w:val="BodyText"/>
        <w:spacing w:line="240" w:lineRule="auto"/>
        <w:jc w:val="both"/>
        <w:rPr>
          <w:rFonts w:ascii="Montserrat" w:hAnsi="Montserrat" w:cs="Arial"/>
          <w:sz w:val="20"/>
          <w:lang w:val="en-NZ"/>
        </w:rPr>
      </w:pPr>
      <w:r>
        <w:rPr>
          <w:rFonts w:ascii="Montserrat" w:hAnsi="Montserrat" w:cs="Arial"/>
          <w:sz w:val="20"/>
          <w:lang w:val="en-NZ"/>
        </w:rPr>
        <w:t xml:space="preserve">Factors that determine a lease is a finance lease (stated in </w:t>
      </w:r>
      <w:r>
        <w:rPr>
          <w:rFonts w:ascii="Montserrat" w:hAnsi="Montserrat" w:cs="Arial"/>
          <w:sz w:val="20"/>
        </w:rPr>
        <w:t xml:space="preserve">PBE IPSAS 13 </w:t>
      </w:r>
      <w:r>
        <w:rPr>
          <w:rFonts w:ascii="Montserrat" w:hAnsi="Montserrat" w:cs="Arial"/>
          <w:sz w:val="20"/>
          <w:lang w:val="en-NZ"/>
        </w:rPr>
        <w:t xml:space="preserve">paragraph </w:t>
      </w:r>
      <w:r>
        <w:rPr>
          <w:rFonts w:ascii="Montserrat" w:hAnsi="Montserrat" w:cs="Arial"/>
          <w:sz w:val="20"/>
        </w:rPr>
        <w:t>15 and 16</w:t>
      </w:r>
      <w:r>
        <w:rPr>
          <w:rFonts w:ascii="Montserrat" w:hAnsi="Montserrat" w:cs="Arial"/>
          <w:sz w:val="20"/>
          <w:lang w:val="en-NZ"/>
        </w:rPr>
        <w:t>)</w:t>
      </w:r>
      <w:r>
        <w:rPr>
          <w:rFonts w:ascii="Montserrat" w:hAnsi="Montserrat" w:cs="Arial"/>
          <w:sz w:val="20"/>
        </w:rPr>
        <w:t xml:space="preserve"> include:</w:t>
      </w:r>
    </w:p>
    <w:p w14:paraId="6530BA69" w14:textId="77777777" w:rsidR="008D4246" w:rsidRPr="0071515C" w:rsidRDefault="008D4246" w:rsidP="00706047">
      <w:pPr>
        <w:numPr>
          <w:ilvl w:val="0"/>
          <w:numId w:val="30"/>
        </w:numPr>
        <w:spacing w:after="0" w:line="240" w:lineRule="auto"/>
        <w:jc w:val="both"/>
        <w:rPr>
          <w:rFonts w:cs="Arial"/>
          <w:szCs w:val="20"/>
        </w:rPr>
      </w:pPr>
      <w:r>
        <w:rPr>
          <w:rFonts w:cs="Arial"/>
          <w:szCs w:val="20"/>
        </w:rPr>
        <w:t>O</w:t>
      </w:r>
      <w:r w:rsidRPr="0071515C">
        <w:rPr>
          <w:rFonts w:cs="Arial"/>
          <w:szCs w:val="20"/>
        </w:rPr>
        <w:t>wnership of the leased asset is transferred to the lessee by the end of the lease term</w:t>
      </w:r>
    </w:p>
    <w:p w14:paraId="196C479B" w14:textId="77777777" w:rsidR="008D4246" w:rsidRPr="0071515C"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 lessee can buy the asset at no or low cost at the end of the lease</w:t>
      </w:r>
    </w:p>
    <w:p w14:paraId="6A03C9A4" w14:textId="77777777" w:rsidR="008D4246" w:rsidRPr="0071515C"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 lease is for the major part of the economic life of the asset</w:t>
      </w:r>
    </w:p>
    <w:p w14:paraId="2E5B8B98" w14:textId="77777777" w:rsidR="008D4246" w:rsidRPr="0071515C" w:rsidRDefault="008D4246" w:rsidP="00706047">
      <w:pPr>
        <w:numPr>
          <w:ilvl w:val="0"/>
          <w:numId w:val="30"/>
        </w:numPr>
        <w:spacing w:after="0" w:line="240" w:lineRule="auto"/>
        <w:jc w:val="both"/>
        <w:rPr>
          <w:rFonts w:cs="Arial"/>
          <w:szCs w:val="20"/>
        </w:rPr>
      </w:pPr>
      <w:r>
        <w:rPr>
          <w:rFonts w:cs="Arial"/>
          <w:szCs w:val="20"/>
        </w:rPr>
        <w:t>A</w:t>
      </w:r>
      <w:r w:rsidRPr="0071515C">
        <w:rPr>
          <w:rFonts w:cs="Arial"/>
          <w:szCs w:val="20"/>
        </w:rPr>
        <w:t>t the beginning of the lease, the present value of the total minimum lease payments is at least substantially all of the fair value of the asset</w:t>
      </w:r>
    </w:p>
    <w:p w14:paraId="09071918" w14:textId="77777777" w:rsidR="008D4246" w:rsidRPr="0071515C"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 asset is of a specialised nature so that only the lessee can use it without major modifications</w:t>
      </w:r>
    </w:p>
    <w:p w14:paraId="705A5D25" w14:textId="77777777" w:rsidR="008D4246" w:rsidRPr="0071515C"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here are penalties for cancelling the lease</w:t>
      </w:r>
    </w:p>
    <w:p w14:paraId="55B453D2" w14:textId="77777777" w:rsidR="008D4246" w:rsidRPr="0071515C"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 lessee gets any gains or losses in the value of the asset</w:t>
      </w:r>
    </w:p>
    <w:p w14:paraId="0200710A" w14:textId="77777777" w:rsidR="008D4246" w:rsidRDefault="008D4246" w:rsidP="00706047">
      <w:pPr>
        <w:numPr>
          <w:ilvl w:val="0"/>
          <w:numId w:val="30"/>
        </w:numPr>
        <w:spacing w:after="0" w:line="240" w:lineRule="auto"/>
        <w:jc w:val="both"/>
        <w:rPr>
          <w:rFonts w:cs="Arial"/>
          <w:szCs w:val="20"/>
        </w:rPr>
      </w:pPr>
      <w:r>
        <w:rPr>
          <w:rFonts w:cs="Arial"/>
          <w:szCs w:val="20"/>
        </w:rPr>
        <w:t>T</w:t>
      </w:r>
      <w:r w:rsidRPr="0071515C">
        <w:rPr>
          <w:rFonts w:cs="Arial"/>
          <w:szCs w:val="20"/>
        </w:rPr>
        <w:t>he lease can be extended when it finishes, at a lower than market rate.</w:t>
      </w:r>
    </w:p>
    <w:p w14:paraId="65FD46A0" w14:textId="77777777" w:rsidR="008D4246" w:rsidRPr="0071515C" w:rsidRDefault="008D4246" w:rsidP="008D4246">
      <w:pPr>
        <w:spacing w:after="0" w:line="240" w:lineRule="auto"/>
        <w:ind w:left="720"/>
        <w:jc w:val="both"/>
        <w:rPr>
          <w:rFonts w:cs="Arial"/>
          <w:szCs w:val="20"/>
        </w:rPr>
      </w:pPr>
    </w:p>
    <w:p w14:paraId="408B5898" w14:textId="036F8E89" w:rsidR="008D4246" w:rsidRPr="0071515C" w:rsidRDefault="008D4246" w:rsidP="008D4246">
      <w:pPr>
        <w:pStyle w:val="BodyText"/>
        <w:spacing w:line="240" w:lineRule="auto"/>
        <w:jc w:val="both"/>
        <w:rPr>
          <w:rFonts w:ascii="Montserrat" w:hAnsi="Montserrat" w:cs="Arial"/>
          <w:sz w:val="20"/>
        </w:rPr>
      </w:pPr>
      <w:r w:rsidRPr="0071515C">
        <w:rPr>
          <w:rFonts w:ascii="Montserrat" w:hAnsi="Montserrat" w:cs="Arial"/>
          <w:sz w:val="20"/>
        </w:rPr>
        <w:t>In most ca</w:t>
      </w:r>
      <w:r>
        <w:rPr>
          <w:rFonts w:ascii="Montserrat" w:hAnsi="Montserrat" w:cs="Arial"/>
          <w:sz w:val="20"/>
        </w:rPr>
        <w:t xml:space="preserve">ses, </w:t>
      </w:r>
      <w:r w:rsidR="00303507">
        <w:rPr>
          <w:rFonts w:ascii="Montserrat" w:hAnsi="Montserrat" w:cs="Arial"/>
          <w:sz w:val="20"/>
          <w:lang w:val="en-NZ"/>
        </w:rPr>
        <w:t xml:space="preserve">the </w:t>
      </w:r>
      <w:r w:rsidRPr="0071515C">
        <w:rPr>
          <w:rFonts w:ascii="Montserrat" w:hAnsi="Montserrat" w:cs="Arial"/>
          <w:sz w:val="20"/>
        </w:rPr>
        <w:t>schoo</w:t>
      </w:r>
      <w:r>
        <w:rPr>
          <w:rFonts w:ascii="Montserrat" w:hAnsi="Montserrat" w:cs="Arial"/>
          <w:sz w:val="20"/>
          <w:lang w:val="en-NZ"/>
        </w:rPr>
        <w:t>l</w:t>
      </w:r>
      <w:r w:rsidR="00303507">
        <w:rPr>
          <w:rFonts w:ascii="Montserrat" w:hAnsi="Montserrat" w:cs="Arial"/>
          <w:sz w:val="20"/>
          <w:lang w:val="en-NZ"/>
        </w:rPr>
        <w:t xml:space="preserve"> or </w:t>
      </w:r>
      <w:r>
        <w:rPr>
          <w:rFonts w:ascii="Montserrat" w:hAnsi="Montserrat" w:cs="Arial"/>
          <w:sz w:val="20"/>
          <w:lang w:val="en-NZ"/>
        </w:rPr>
        <w:t>kura</w:t>
      </w:r>
      <w:r w:rsidRPr="0071515C">
        <w:rPr>
          <w:rFonts w:ascii="Montserrat" w:hAnsi="Montserrat" w:cs="Arial"/>
          <w:sz w:val="20"/>
        </w:rPr>
        <w:t xml:space="preserve"> and </w:t>
      </w:r>
      <w:r>
        <w:rPr>
          <w:rFonts w:ascii="Montserrat" w:hAnsi="Montserrat" w:cs="Arial"/>
          <w:sz w:val="20"/>
          <w:lang w:val="en-NZ"/>
        </w:rPr>
        <w:t xml:space="preserve">their </w:t>
      </w:r>
      <w:r w:rsidRPr="0071515C">
        <w:rPr>
          <w:rFonts w:ascii="Montserrat" w:hAnsi="Montserrat" w:cs="Arial"/>
          <w:sz w:val="20"/>
        </w:rPr>
        <w:t>financial service provider</w:t>
      </w:r>
      <w:r>
        <w:rPr>
          <w:rFonts w:ascii="Montserrat" w:hAnsi="Montserrat" w:cs="Arial"/>
          <w:sz w:val="20"/>
          <w:lang w:val="en-NZ"/>
        </w:rPr>
        <w:t>s</w:t>
      </w:r>
      <w:r>
        <w:rPr>
          <w:rFonts w:ascii="Montserrat" w:hAnsi="Montserrat" w:cs="Arial"/>
          <w:sz w:val="20"/>
        </w:rPr>
        <w:t xml:space="preserve"> can </w:t>
      </w:r>
      <w:r>
        <w:rPr>
          <w:rFonts w:ascii="Montserrat" w:hAnsi="Montserrat" w:cs="Arial"/>
          <w:sz w:val="20"/>
          <w:lang w:val="en-NZ"/>
        </w:rPr>
        <w:t>decide</w:t>
      </w:r>
      <w:r w:rsidRPr="0071515C">
        <w:rPr>
          <w:rFonts w:ascii="Montserrat" w:hAnsi="Montserrat" w:cs="Arial"/>
          <w:sz w:val="20"/>
        </w:rPr>
        <w:t xml:space="preserve"> about whether the lease is a finance or operating lease. However, the Ministry accepts that it can be difficult to make a decision</w:t>
      </w:r>
      <w:r>
        <w:rPr>
          <w:rFonts w:ascii="Montserrat" w:hAnsi="Montserrat" w:cs="Arial"/>
          <w:sz w:val="20"/>
        </w:rPr>
        <w:t xml:space="preserve"> on some leases. </w:t>
      </w:r>
      <w:r>
        <w:rPr>
          <w:rFonts w:ascii="Montserrat" w:hAnsi="Montserrat" w:cs="Arial"/>
          <w:sz w:val="20"/>
          <w:lang w:val="en-NZ"/>
        </w:rPr>
        <w:t>If in</w:t>
      </w:r>
      <w:r w:rsidRPr="0071515C">
        <w:rPr>
          <w:rFonts w:ascii="Montserrat" w:hAnsi="Montserrat" w:cs="Arial"/>
          <w:sz w:val="20"/>
        </w:rPr>
        <w:t xml:space="preserve"> doubt, and the issue is material to the financial statements, </w:t>
      </w:r>
      <w:r w:rsidR="0064296B">
        <w:rPr>
          <w:rFonts w:ascii="Montserrat" w:hAnsi="Montserrat" w:cs="Arial"/>
          <w:sz w:val="20"/>
          <w:lang w:val="en-NZ"/>
        </w:rPr>
        <w:t>contact your Ministry School Finance Advisor for assistance</w:t>
      </w:r>
      <w:r w:rsidRPr="0071515C">
        <w:rPr>
          <w:rFonts w:ascii="Montserrat" w:hAnsi="Montserrat" w:cs="Arial"/>
          <w:sz w:val="20"/>
        </w:rPr>
        <w:t>.</w:t>
      </w:r>
    </w:p>
    <w:p w14:paraId="3CD2A259" w14:textId="77777777" w:rsidR="008D4246" w:rsidRPr="0071515C" w:rsidRDefault="008D4246" w:rsidP="008D4246">
      <w:pPr>
        <w:pStyle w:val="Heading4"/>
      </w:pPr>
      <w:r w:rsidRPr="0071515C">
        <w:t>Accounting for finance leases</w:t>
      </w:r>
    </w:p>
    <w:p w14:paraId="77AB1615" w14:textId="77777777" w:rsidR="008D4246" w:rsidRPr="0071515C" w:rsidRDefault="008D4246" w:rsidP="008D4246">
      <w:pPr>
        <w:pStyle w:val="BodyText"/>
        <w:spacing w:line="240" w:lineRule="auto"/>
        <w:jc w:val="both"/>
        <w:rPr>
          <w:rFonts w:ascii="Montserrat" w:hAnsi="Montserrat" w:cs="Arial"/>
          <w:sz w:val="20"/>
        </w:rPr>
      </w:pPr>
      <w:r w:rsidRPr="0071515C">
        <w:rPr>
          <w:rFonts w:ascii="Montserrat" w:hAnsi="Montserrat" w:cs="Arial"/>
          <w:sz w:val="20"/>
        </w:rPr>
        <w:t>Ac</w:t>
      </w:r>
      <w:r>
        <w:rPr>
          <w:rFonts w:ascii="Montserrat" w:hAnsi="Montserrat" w:cs="Arial"/>
          <w:sz w:val="20"/>
        </w:rPr>
        <w:t>cording to PBE IPSAS 13</w:t>
      </w:r>
      <w:r w:rsidRPr="0071515C">
        <w:rPr>
          <w:rFonts w:ascii="Montserrat" w:hAnsi="Montserrat" w:cs="Arial"/>
          <w:sz w:val="20"/>
        </w:rPr>
        <w:t>:</w:t>
      </w:r>
    </w:p>
    <w:p w14:paraId="797B1717" w14:textId="77777777" w:rsidR="008D4246" w:rsidRPr="00A01CCF" w:rsidRDefault="008D4246" w:rsidP="008D4246">
      <w:pPr>
        <w:rPr>
          <w:color w:val="2A6EBB"/>
        </w:rPr>
      </w:pPr>
      <w:r w:rsidRPr="00A01CCF">
        <w:t xml:space="preserve">“At the commencement of the lease term, lessees shall recognise assets acquired under finance leases as assets, and the associated lease obligations as liabilities in their statements of financial position. The assets and liabilities shall be recognised at amounts equal to the fair value of the leased property or, if lower, the present value of the minimum lease payments, each determined at the inception of the lease. The discount rate to be used in calculating the present value of the minimum lease payments is the </w:t>
      </w:r>
      <w:r w:rsidRPr="00A01CCF">
        <w:lastRenderedPageBreak/>
        <w:t>interest rate implicit in the lease, if this is practicable to determine; if not, the lessee’s incremental borrowing rate shall be used.”</w:t>
      </w:r>
    </w:p>
    <w:p w14:paraId="0231CA1D" w14:textId="77777777" w:rsidR="008D4246" w:rsidRDefault="008D4246" w:rsidP="008D4246">
      <w:pPr>
        <w:pStyle w:val="BodyText"/>
        <w:spacing w:line="240" w:lineRule="auto"/>
        <w:jc w:val="both"/>
        <w:rPr>
          <w:rFonts w:ascii="Montserrat" w:hAnsi="Montserrat" w:cs="Arial"/>
          <w:sz w:val="20"/>
        </w:rPr>
      </w:pPr>
      <w:r w:rsidRPr="0071515C">
        <w:rPr>
          <w:rFonts w:ascii="Montserrat" w:hAnsi="Montserrat" w:cs="Arial"/>
          <w:sz w:val="20"/>
        </w:rPr>
        <w:t xml:space="preserve">Fair values can usually be estimated based on the cost of buying the asset. The present value of the minimum lease payments is usually around fair value. </w:t>
      </w:r>
    </w:p>
    <w:p w14:paraId="4B237EA5" w14:textId="77777777" w:rsidR="008D4246" w:rsidRPr="0071515C" w:rsidRDefault="008D4246" w:rsidP="008D4246">
      <w:pPr>
        <w:pStyle w:val="BodyText"/>
        <w:spacing w:line="240" w:lineRule="auto"/>
        <w:jc w:val="both"/>
        <w:rPr>
          <w:rFonts w:ascii="Montserrat" w:hAnsi="Montserrat" w:cs="Arial"/>
          <w:sz w:val="20"/>
        </w:rPr>
      </w:pPr>
      <w:r w:rsidRPr="0071515C">
        <w:rPr>
          <w:rFonts w:ascii="Montserrat" w:hAnsi="Montserrat" w:cs="Arial"/>
          <w:sz w:val="20"/>
        </w:rPr>
        <w:t>The finance charge is the total of the lease payments</w:t>
      </w:r>
      <w:r>
        <w:rPr>
          <w:rFonts w:ascii="Montserrat" w:hAnsi="Montserrat" w:cs="Arial"/>
          <w:sz w:val="20"/>
          <w:lang w:val="en-NZ"/>
        </w:rPr>
        <w:t>,</w:t>
      </w:r>
      <w:r w:rsidRPr="0071515C">
        <w:rPr>
          <w:rFonts w:ascii="Montserrat" w:hAnsi="Montserrat" w:cs="Arial"/>
          <w:sz w:val="20"/>
        </w:rPr>
        <w:t xml:space="preserve"> less the initial value of the capitalised asset. This charge should be allocated as an expense to the financial periods of the lease term to give a constant periodic rate of interest on the remaining b</w:t>
      </w:r>
      <w:r>
        <w:rPr>
          <w:rFonts w:ascii="Montserrat" w:hAnsi="Montserrat" w:cs="Arial"/>
          <w:sz w:val="20"/>
        </w:rPr>
        <w:t>alance of the liability (as stated in</w:t>
      </w:r>
      <w:r w:rsidRPr="0071515C">
        <w:rPr>
          <w:rFonts w:ascii="Montserrat" w:hAnsi="Montserrat" w:cs="Arial"/>
          <w:sz w:val="20"/>
        </w:rPr>
        <w:t xml:space="preserve"> 36 PBE IPSAS 13) </w:t>
      </w:r>
      <w:r>
        <w:rPr>
          <w:rFonts w:ascii="Montserrat" w:hAnsi="Montserrat" w:cs="Arial"/>
          <w:sz w:val="20"/>
        </w:rPr>
        <w:t xml:space="preserve">or a reasonable approximation. </w:t>
      </w:r>
    </w:p>
    <w:p w14:paraId="2BBE5E0E" w14:textId="77777777" w:rsidR="008D4246" w:rsidRDefault="008D4246" w:rsidP="008D4246">
      <w:pPr>
        <w:pStyle w:val="Heading4"/>
      </w:pPr>
      <w:r>
        <w:t>Depreciation of leased assets</w:t>
      </w:r>
    </w:p>
    <w:p w14:paraId="061B1F1D" w14:textId="30AF82AD" w:rsidR="008D4246" w:rsidRPr="00F62463" w:rsidRDefault="008D4246" w:rsidP="00C9683D">
      <w:pPr>
        <w:pStyle w:val="BodyText"/>
        <w:spacing w:line="240" w:lineRule="auto"/>
        <w:rPr>
          <w:rFonts w:ascii="Montserrat" w:hAnsi="Montserrat" w:cs="Arial"/>
          <w:sz w:val="20"/>
        </w:rPr>
      </w:pPr>
      <w:r>
        <w:rPr>
          <w:rFonts w:ascii="Montserrat" w:hAnsi="Montserrat" w:cs="Arial"/>
          <w:sz w:val="20"/>
        </w:rPr>
        <w:t>Depreciation policies</w:t>
      </w:r>
      <w:r w:rsidRPr="0071515C">
        <w:rPr>
          <w:rFonts w:ascii="Montserrat" w:hAnsi="Montserrat" w:cs="Arial"/>
          <w:sz w:val="20"/>
        </w:rPr>
        <w:t xml:space="preserve"> for leased assets</w:t>
      </w:r>
      <w:r>
        <w:rPr>
          <w:rFonts w:ascii="Montserrat" w:hAnsi="Montserrat" w:cs="Arial"/>
          <w:sz w:val="20"/>
        </w:rPr>
        <w:t xml:space="preserve"> should be consistent with those for assets</w:t>
      </w:r>
      <w:r w:rsidRPr="0071515C">
        <w:rPr>
          <w:rFonts w:ascii="Montserrat" w:hAnsi="Montserrat" w:cs="Arial"/>
          <w:sz w:val="20"/>
        </w:rPr>
        <w:t xml:space="preserve"> which are owned</w:t>
      </w:r>
      <w:r>
        <w:rPr>
          <w:rFonts w:ascii="Montserrat" w:hAnsi="Montserrat" w:cs="Arial"/>
          <w:sz w:val="20"/>
          <w:lang w:val="en-NZ"/>
        </w:rPr>
        <w:t>.</w:t>
      </w:r>
      <w:r>
        <w:rPr>
          <w:rFonts w:ascii="Montserrat" w:hAnsi="Montserrat" w:cs="Arial"/>
          <w:sz w:val="20"/>
        </w:rPr>
        <w:t xml:space="preserve"> An e</w:t>
      </w:r>
      <w:r w:rsidRPr="0071515C">
        <w:rPr>
          <w:rFonts w:ascii="Montserrat" w:hAnsi="Montserrat" w:cs="Arial"/>
          <w:sz w:val="20"/>
        </w:rPr>
        <w:t>xcept</w:t>
      </w:r>
      <w:r>
        <w:rPr>
          <w:rFonts w:ascii="Montserrat" w:hAnsi="Montserrat" w:cs="Arial"/>
          <w:sz w:val="20"/>
          <w:lang w:val="en-NZ"/>
        </w:rPr>
        <w:t>ion is</w:t>
      </w:r>
      <w:r w:rsidRPr="0071515C">
        <w:rPr>
          <w:rFonts w:ascii="Montserrat" w:hAnsi="Montserrat" w:cs="Arial"/>
          <w:sz w:val="20"/>
        </w:rPr>
        <w:t xml:space="preserve"> where there is no reasonable certa</w:t>
      </w:r>
      <w:r>
        <w:rPr>
          <w:rFonts w:ascii="Montserrat" w:hAnsi="Montserrat" w:cs="Arial"/>
          <w:sz w:val="20"/>
        </w:rPr>
        <w:t xml:space="preserve">inty that the board will have </w:t>
      </w:r>
      <w:r w:rsidRPr="0071515C">
        <w:rPr>
          <w:rFonts w:ascii="Montserrat" w:hAnsi="Montserrat" w:cs="Arial"/>
          <w:sz w:val="20"/>
        </w:rPr>
        <w:t>ownership of the asset by the end of the lease term</w:t>
      </w:r>
      <w:r>
        <w:rPr>
          <w:rFonts w:ascii="Montserrat" w:hAnsi="Montserrat" w:cs="Arial"/>
          <w:sz w:val="20"/>
          <w:lang w:val="en-NZ"/>
        </w:rPr>
        <w:t>.</w:t>
      </w:r>
      <w:r>
        <w:rPr>
          <w:rFonts w:ascii="Montserrat" w:hAnsi="Montserrat" w:cs="Arial"/>
          <w:sz w:val="20"/>
        </w:rPr>
        <w:t xml:space="preserve"> In those</w:t>
      </w:r>
      <w:r w:rsidRPr="0071515C">
        <w:rPr>
          <w:rFonts w:ascii="Montserrat" w:hAnsi="Montserrat" w:cs="Arial"/>
          <w:sz w:val="20"/>
        </w:rPr>
        <w:t xml:space="preserve"> case</w:t>
      </w:r>
      <w:r>
        <w:rPr>
          <w:rFonts w:ascii="Montserrat" w:hAnsi="Montserrat" w:cs="Arial"/>
          <w:sz w:val="20"/>
          <w:lang w:val="en-NZ"/>
        </w:rPr>
        <w:t>s</w:t>
      </w:r>
      <w:r w:rsidRPr="0071515C">
        <w:rPr>
          <w:rFonts w:ascii="Montserrat" w:hAnsi="Montserrat" w:cs="Arial"/>
          <w:sz w:val="20"/>
        </w:rPr>
        <w:t xml:space="preserve"> depreciation should be over the lease term</w:t>
      </w:r>
      <w:r>
        <w:rPr>
          <w:rFonts w:ascii="Montserrat" w:hAnsi="Montserrat" w:cs="Arial"/>
          <w:sz w:val="20"/>
        </w:rPr>
        <w:t xml:space="preserve"> (as stated in</w:t>
      </w:r>
      <w:r w:rsidRPr="0071515C">
        <w:rPr>
          <w:rFonts w:ascii="Montserrat" w:hAnsi="Montserrat" w:cs="Arial"/>
          <w:sz w:val="20"/>
        </w:rPr>
        <w:t xml:space="preserve"> 36 PBE IPSAS 13). For example, if computer equipment is normally depreciated over five years, computer equipment obtained under a 4-year finance lease should be depreciated over four years rather than five years.</w:t>
      </w:r>
      <w:r w:rsidR="00F62463">
        <w:rPr>
          <w:rFonts w:ascii="Montserrat" w:hAnsi="Montserrat" w:cs="Arial"/>
          <w:sz w:val="20"/>
        </w:rPr>
        <w:br/>
      </w:r>
      <w:r>
        <w:rPr>
          <w:b/>
          <w:color w:val="F47721"/>
          <w:sz w:val="23"/>
          <w:szCs w:val="23"/>
        </w:rPr>
        <w:br/>
      </w:r>
      <w:r w:rsidRPr="00F62463">
        <w:rPr>
          <w:rStyle w:val="Heading3Char"/>
        </w:rPr>
        <w:t>4.8.2 Operating leases</w:t>
      </w:r>
      <w:r w:rsidR="00F62463">
        <w:rPr>
          <w:rStyle w:val="Heading3Char"/>
        </w:rPr>
        <w:br/>
      </w:r>
      <w:r w:rsidRPr="00F62463">
        <w:rPr>
          <w:rFonts w:ascii="Montserrat" w:hAnsi="Montserrat"/>
          <w:sz w:val="20"/>
        </w:rPr>
        <w:t>Operating leases occur when the risks and rewards of owning an asset are clearly not transferred to the lessee (see the factors outlined in 4.8.1).</w:t>
      </w:r>
    </w:p>
    <w:p w14:paraId="598551DB" w14:textId="6180AA75" w:rsidR="008D4246" w:rsidRDefault="008D4246" w:rsidP="008D4246">
      <w:pPr>
        <w:pStyle w:val="CommentText"/>
      </w:pPr>
      <w:r w:rsidRPr="00F62463">
        <w:rPr>
          <w:b/>
          <w:bCs/>
          <w:noProof/>
          <w:lang w:eastAsia="en-NZ"/>
        </w:rPr>
        <w:drawing>
          <wp:anchor distT="0" distB="0" distL="114300" distR="114300" simplePos="0" relativeHeight="251658316" behindDoc="0" locked="0" layoutInCell="1" allowOverlap="1" wp14:anchorId="4EB3B759" wp14:editId="5F8DA8FF">
            <wp:simplePos x="0" y="0"/>
            <wp:positionH relativeFrom="margin">
              <wp:posOffset>0</wp:posOffset>
            </wp:positionH>
            <wp:positionV relativeFrom="paragraph">
              <wp:posOffset>0</wp:posOffset>
            </wp:positionV>
            <wp:extent cx="460800" cy="460800"/>
            <wp:effectExtent l="0" t="0" r="0" b="0"/>
            <wp:wrapSquare wrapText="bothSides"/>
            <wp:docPr id="3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F62463">
        <w:rPr>
          <w:b/>
          <w:bCs/>
        </w:rPr>
        <w:t>Example</w:t>
      </w:r>
      <w:r w:rsidR="00F62463" w:rsidRPr="00F62463">
        <w:rPr>
          <w:b/>
          <w:bCs/>
        </w:rPr>
        <w:t>:</w:t>
      </w:r>
      <w:r w:rsidR="00F62463">
        <w:t xml:space="preserve"> </w:t>
      </w:r>
      <w:r>
        <w:t xml:space="preserve">Kiwi Park school rents a building for a one-year period to temporarily locate a Year 3 class to while repairs are being made to the usual classroom. The 12-month rental period is only a fraction of the useful life of the building and the school has not taken on any of the risks and rewards of ownership of the classroom. </w:t>
      </w:r>
    </w:p>
    <w:p w14:paraId="6AA232D8" w14:textId="77777777" w:rsidR="008D4246" w:rsidRPr="0071515C" w:rsidRDefault="008D4246" w:rsidP="008D4246">
      <w:pPr>
        <w:pStyle w:val="Heading4"/>
      </w:pPr>
      <w:r w:rsidRPr="0071515C">
        <w:t xml:space="preserve">Accounting for </w:t>
      </w:r>
      <w:r>
        <w:t>operating</w:t>
      </w:r>
      <w:r w:rsidRPr="0071515C">
        <w:t xml:space="preserve"> leases</w:t>
      </w:r>
    </w:p>
    <w:p w14:paraId="6B858512" w14:textId="69BBDF2E" w:rsidR="008D4246" w:rsidRDefault="008D4246" w:rsidP="008D4246">
      <w:pPr>
        <w:pStyle w:val="CommentText"/>
      </w:pPr>
      <w:r>
        <w:t>The cost to lease an asset is accounted for simply as an operating lease expense. There are no assets, depreciation or interest expenses recorded in the financial accounts of the school</w:t>
      </w:r>
      <w:r w:rsidR="0058497A">
        <w:t xml:space="preserve"> or </w:t>
      </w:r>
      <w:r>
        <w:t>kura.</w:t>
      </w:r>
      <w:r w:rsidR="00C9683D">
        <w:t xml:space="preserve"> Operating lease commitments are required as a disclosure in the annual financial statements.</w:t>
      </w:r>
    </w:p>
    <w:p w14:paraId="7EB3FD51" w14:textId="77777777" w:rsidR="008D4246" w:rsidRDefault="008D4246" w:rsidP="008D4246">
      <w:r>
        <w:rPr>
          <w:b/>
          <w:color w:val="F47721"/>
          <w:sz w:val="23"/>
          <w:szCs w:val="23"/>
        </w:rPr>
        <w:br/>
      </w:r>
      <w:r w:rsidRPr="00560597">
        <w:rPr>
          <w:noProof/>
          <w:lang w:eastAsia="en-NZ"/>
        </w:rPr>
        <w:drawing>
          <wp:anchor distT="0" distB="0" distL="114300" distR="114300" simplePos="0" relativeHeight="251658315" behindDoc="0" locked="0" layoutInCell="1" allowOverlap="1" wp14:anchorId="58992C68" wp14:editId="07496F98">
            <wp:simplePos x="0" y="0"/>
            <wp:positionH relativeFrom="margin">
              <wp:posOffset>0</wp:posOffset>
            </wp:positionH>
            <wp:positionV relativeFrom="paragraph">
              <wp:posOffset>0</wp:posOffset>
            </wp:positionV>
            <wp:extent cx="460800" cy="460800"/>
            <wp:effectExtent l="0" t="0" r="0" b="0"/>
            <wp:wrapSquare wrapText="bothSides"/>
            <wp:docPr id="2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b/>
          <w:color w:val="F47721"/>
          <w:sz w:val="23"/>
          <w:szCs w:val="23"/>
        </w:rPr>
        <w:t>R</w:t>
      </w:r>
      <w:r w:rsidRPr="00D8061C">
        <w:rPr>
          <w:b/>
          <w:color w:val="F47721"/>
          <w:sz w:val="23"/>
          <w:szCs w:val="23"/>
        </w:rPr>
        <w:t>ead more about</w:t>
      </w:r>
    </w:p>
    <w:p w14:paraId="5A09FD0B" w14:textId="05496CB3" w:rsidR="008D4246" w:rsidRDefault="008D4246" w:rsidP="008D4246">
      <w:pPr>
        <w:rPr>
          <w:rFonts w:cs="Arial"/>
          <w:szCs w:val="20"/>
        </w:rPr>
      </w:pPr>
      <w:r>
        <w:rPr>
          <w:rFonts w:cs="Arial"/>
          <w:szCs w:val="20"/>
        </w:rPr>
        <w:br/>
      </w:r>
      <w:hyperlink w:anchor="_Appendix_A:_Treatment" w:history="1">
        <w:r w:rsidRPr="00982480">
          <w:rPr>
            <w:rStyle w:val="Hyperlink"/>
            <w:rFonts w:cs="Arial"/>
            <w:szCs w:val="20"/>
          </w:rPr>
          <w:t>Treatment of TELA leases</w:t>
        </w:r>
      </w:hyperlink>
    </w:p>
    <w:p w14:paraId="4C3D6922" w14:textId="2CECB161" w:rsidR="008D4246" w:rsidRDefault="00AD6B63" w:rsidP="008D4246">
      <w:hyperlink w:anchor="_4.6_Depreciation_1" w:history="1">
        <w:r w:rsidR="008D4246" w:rsidRPr="00982480">
          <w:rPr>
            <w:rStyle w:val="Hyperlink"/>
            <w:rFonts w:cs="Arial"/>
            <w:szCs w:val="20"/>
          </w:rPr>
          <w:t>Depreciation</w:t>
        </w:r>
      </w:hyperlink>
    </w:p>
    <w:p w14:paraId="34A8F995" w14:textId="77777777" w:rsidR="00735D4B" w:rsidRDefault="00735D4B" w:rsidP="00735D4B">
      <w:bookmarkStart w:id="315" w:name="_4.10_Funds_held"/>
      <w:bookmarkStart w:id="316" w:name="_Toc54787517"/>
      <w:bookmarkEnd w:id="315"/>
    </w:p>
    <w:p w14:paraId="50D50C08" w14:textId="087E3DF3" w:rsidR="00B51118" w:rsidRDefault="00B51118" w:rsidP="00B51118">
      <w:pPr>
        <w:pStyle w:val="Heading2"/>
      </w:pPr>
      <w:bookmarkStart w:id="317" w:name="_4.10_Funds_held_1"/>
      <w:bookmarkStart w:id="318" w:name="_Toc132279468"/>
      <w:bookmarkEnd w:id="317"/>
      <w:r>
        <w:t>4.</w:t>
      </w:r>
      <w:r w:rsidR="00CA1F8C">
        <w:t>9</w:t>
      </w:r>
      <w:r>
        <w:t xml:space="preserve"> Funds held in trust</w:t>
      </w:r>
      <w:bookmarkEnd w:id="316"/>
      <w:bookmarkEnd w:id="318"/>
    </w:p>
    <w:p w14:paraId="183B6FB7" w14:textId="7BF14A00" w:rsidR="00B51118" w:rsidRPr="000607C0" w:rsidRDefault="00B51118" w:rsidP="00B51118">
      <w:r>
        <w:t>Schools</w:t>
      </w:r>
      <w:r w:rsidR="005B1173">
        <w:t xml:space="preserve"> and </w:t>
      </w:r>
      <w:r>
        <w:t xml:space="preserve">kura sometimes receive </w:t>
      </w:r>
      <w:r w:rsidRPr="000607C0">
        <w:t>donations</w:t>
      </w:r>
      <w:r w:rsidR="00B034FD">
        <w:t>/koha</w:t>
      </w:r>
      <w:r w:rsidRPr="000607C0">
        <w:t>, bequest</w:t>
      </w:r>
      <w:r>
        <w:t xml:space="preserve">s and other sums of money. Depending </w:t>
      </w:r>
      <w:r w:rsidRPr="000607C0">
        <w:t xml:space="preserve">on the terms or conditions attached to the </w:t>
      </w:r>
      <w:r>
        <w:t>donation</w:t>
      </w:r>
      <w:r w:rsidR="00B034FD">
        <w:t>/koha</w:t>
      </w:r>
      <w:r>
        <w:t xml:space="preserve"> or bequest, the school</w:t>
      </w:r>
      <w:r w:rsidR="0058497A">
        <w:t xml:space="preserve"> or </w:t>
      </w:r>
      <w:r>
        <w:t xml:space="preserve">kura </w:t>
      </w:r>
      <w:r w:rsidRPr="000607C0">
        <w:t>may be required to:</w:t>
      </w:r>
    </w:p>
    <w:p w14:paraId="3B398D08" w14:textId="77777777" w:rsidR="00B51118" w:rsidRPr="003A111A" w:rsidRDefault="00B51118" w:rsidP="00706047">
      <w:pPr>
        <w:pStyle w:val="ListParagraph"/>
        <w:numPr>
          <w:ilvl w:val="0"/>
          <w:numId w:val="31"/>
        </w:numPr>
        <w:rPr>
          <w:rFonts w:ascii="Montserrat" w:hAnsi="Montserrat"/>
        </w:rPr>
      </w:pPr>
      <w:r>
        <w:rPr>
          <w:rFonts w:ascii="Montserrat" w:hAnsi="Montserrat"/>
        </w:rPr>
        <w:t>H</w:t>
      </w:r>
      <w:r w:rsidRPr="003A111A">
        <w:rPr>
          <w:rFonts w:ascii="Montserrat" w:hAnsi="Montserrat"/>
        </w:rPr>
        <w:t xml:space="preserve">old the capital sum intact </w:t>
      </w:r>
      <w:r>
        <w:rPr>
          <w:rFonts w:ascii="Montserrat" w:hAnsi="Montserrat"/>
        </w:rPr>
        <w:t xml:space="preserve">(held in trust) </w:t>
      </w:r>
      <w:r w:rsidRPr="003A111A">
        <w:rPr>
          <w:rFonts w:ascii="Montserrat" w:hAnsi="Montserrat"/>
        </w:rPr>
        <w:t>as a cash deposit or investment</w:t>
      </w:r>
    </w:p>
    <w:p w14:paraId="29E445AC" w14:textId="77777777" w:rsidR="00B51118" w:rsidRDefault="00B51118" w:rsidP="00706047">
      <w:pPr>
        <w:pStyle w:val="ListParagraph"/>
        <w:numPr>
          <w:ilvl w:val="0"/>
          <w:numId w:val="31"/>
        </w:numPr>
        <w:rPr>
          <w:rFonts w:ascii="Montserrat" w:hAnsi="Montserrat"/>
        </w:rPr>
      </w:pPr>
      <w:r>
        <w:rPr>
          <w:rFonts w:ascii="Montserrat" w:hAnsi="Montserrat"/>
        </w:rPr>
        <w:t>O</w:t>
      </w:r>
      <w:r w:rsidRPr="003A111A">
        <w:rPr>
          <w:rFonts w:ascii="Montserrat" w:hAnsi="Montserrat"/>
        </w:rPr>
        <w:t>nly distribute interest earned on deposits.</w:t>
      </w:r>
    </w:p>
    <w:p w14:paraId="3551A230" w14:textId="77777777" w:rsidR="00B51118" w:rsidRPr="003A111A" w:rsidRDefault="00B51118" w:rsidP="00B51118">
      <w:pPr>
        <w:pStyle w:val="ListParagraph"/>
        <w:rPr>
          <w:rFonts w:ascii="Montserrat" w:hAnsi="Montserrat"/>
        </w:rPr>
      </w:pPr>
    </w:p>
    <w:p w14:paraId="17C7E8F3" w14:textId="07D75B3F" w:rsidR="00B51118" w:rsidRPr="000607C0" w:rsidRDefault="00B51118" w:rsidP="00B51118">
      <w:r w:rsidRPr="000607C0">
        <w:t>If the conditions attached to the donation</w:t>
      </w:r>
      <w:r w:rsidR="00B034FD">
        <w:t>/koha</w:t>
      </w:r>
      <w:r w:rsidRPr="000607C0">
        <w:t xml:space="preserve"> are c</w:t>
      </w:r>
      <w:r>
        <w:t>omplex, a written opinion can</w:t>
      </w:r>
      <w:r w:rsidRPr="000607C0">
        <w:t xml:space="preserve"> be obtained from a lawyer or chartered accountant. These opinion</w:t>
      </w:r>
      <w:r>
        <w:t>s give instructions for</w:t>
      </w:r>
      <w:r w:rsidRPr="000607C0">
        <w:t xml:space="preserve"> how the fund </w:t>
      </w:r>
      <w:r>
        <w:t>will</w:t>
      </w:r>
      <w:r w:rsidRPr="000607C0">
        <w:t xml:space="preserve"> be </w:t>
      </w:r>
      <w:r>
        <w:t xml:space="preserve">administered and accounted for. Give the opinion to your </w:t>
      </w:r>
      <w:r w:rsidRPr="000607C0">
        <w:t xml:space="preserve">auditor. </w:t>
      </w:r>
    </w:p>
    <w:p w14:paraId="6B408020" w14:textId="1A8D81A0" w:rsidR="00B51118" w:rsidRPr="000607C0" w:rsidRDefault="00B51118" w:rsidP="00B51118">
      <w:r>
        <w:lastRenderedPageBreak/>
        <w:t>When funds are held in trust, they are</w:t>
      </w:r>
      <w:r w:rsidRPr="000607C0">
        <w:t xml:space="preserve"> regarded as a liability until the conditions attached to the donation</w:t>
      </w:r>
      <w:r w:rsidR="00B034FD">
        <w:t>/koha</w:t>
      </w:r>
      <w:r w:rsidRPr="000607C0">
        <w:t xml:space="preserve"> are met. At that time, the donation</w:t>
      </w:r>
      <w:r w:rsidR="00B034FD">
        <w:t>/koha</w:t>
      </w:r>
      <w:r w:rsidRPr="000607C0">
        <w:t xml:space="preserve"> is transferred from a liability and </w:t>
      </w:r>
      <w:r>
        <w:t xml:space="preserve">is </w:t>
      </w:r>
      <w:r w:rsidRPr="000607C0">
        <w:t xml:space="preserve">recognised as revenue. </w:t>
      </w:r>
    </w:p>
    <w:p w14:paraId="24804144" w14:textId="3A800303" w:rsidR="00B51118" w:rsidRPr="000607C0" w:rsidRDefault="00B51118" w:rsidP="00B51118">
      <w:r w:rsidRPr="000607C0">
        <w:t>If the donation</w:t>
      </w:r>
      <w:r w:rsidR="00B034FD">
        <w:t>/koha</w:t>
      </w:r>
      <w:r w:rsidRPr="000607C0">
        <w:t xml:space="preserve"> is to be held for a long time before it is paid out, or if the conditions require that only interest is paid, </w:t>
      </w:r>
      <w:r>
        <w:t>you</w:t>
      </w:r>
      <w:r w:rsidRPr="000607C0">
        <w:t xml:space="preserve"> should consider setting up a separate bank account.</w:t>
      </w:r>
    </w:p>
    <w:p w14:paraId="30F5077C" w14:textId="49C6B3F0" w:rsidR="00B51118" w:rsidRPr="008A4F95" w:rsidRDefault="00B51118" w:rsidP="00B51118">
      <w:r w:rsidRPr="00560597">
        <w:rPr>
          <w:noProof/>
          <w:lang w:eastAsia="en-NZ"/>
        </w:rPr>
        <w:drawing>
          <wp:anchor distT="0" distB="0" distL="114300" distR="114300" simplePos="0" relativeHeight="251658344" behindDoc="0" locked="0" layoutInCell="1" allowOverlap="1" wp14:anchorId="0BA4A00A" wp14:editId="459C537C">
            <wp:simplePos x="0" y="0"/>
            <wp:positionH relativeFrom="column">
              <wp:posOffset>0</wp:posOffset>
            </wp:positionH>
            <wp:positionV relativeFrom="paragraph">
              <wp:posOffset>0</wp:posOffset>
            </wp:positionV>
            <wp:extent cx="460800" cy="460800"/>
            <wp:effectExtent l="0" t="0" r="0" b="0"/>
            <wp:wrapSquare wrapText="bothSides"/>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3A111A">
        <w:rPr>
          <w:rStyle w:val="Heading6Char"/>
        </w:rPr>
        <w:t xml:space="preserve">Example: </w:t>
      </w:r>
      <w:r w:rsidRPr="000607C0">
        <w:t xml:space="preserve">Kiwi Park School receives $10,000 from the estate of </w:t>
      </w:r>
      <w:r>
        <w:t xml:space="preserve">former student </w:t>
      </w:r>
      <w:r w:rsidRPr="000607C0">
        <w:t>M. Cooper. The bequest states that half the interest earned each year i</w:t>
      </w:r>
      <w:r>
        <w:t>s to be given to a</w:t>
      </w:r>
      <w:r w:rsidRPr="000607C0">
        <w:t xml:space="preserve"> student </w:t>
      </w:r>
      <w:r>
        <w:t>who has made an</w:t>
      </w:r>
      <w:r w:rsidRPr="000607C0">
        <w:t xml:space="preserve"> outstanding contribution to the school. In the first year $70</w:t>
      </w:r>
      <w:r>
        <w:t xml:space="preserve">0 is earned in interest, meaning </w:t>
      </w:r>
      <w:r w:rsidRPr="000607C0">
        <w:t>$350 can be paid as an award.</w:t>
      </w:r>
    </w:p>
    <w:p w14:paraId="432CFDEF" w14:textId="77777777" w:rsidR="00B51118" w:rsidRPr="000607C0" w:rsidRDefault="00B51118" w:rsidP="00B51118">
      <w:pPr>
        <w:pStyle w:val="Heading6"/>
      </w:pPr>
      <w:r w:rsidRPr="000607C0">
        <w:t>Journal entries</w:t>
      </w:r>
    </w:p>
    <w:tbl>
      <w:tblPr>
        <w:tblW w:w="7938" w:type="dxa"/>
        <w:tblInd w:w="534" w:type="dxa"/>
        <w:tblLayout w:type="fixed"/>
        <w:tblLook w:val="0000" w:firstRow="0" w:lastRow="0" w:firstColumn="0" w:lastColumn="0" w:noHBand="0" w:noVBand="0"/>
      </w:tblPr>
      <w:tblGrid>
        <w:gridCol w:w="1275"/>
        <w:gridCol w:w="3880"/>
        <w:gridCol w:w="1391"/>
        <w:gridCol w:w="1392"/>
      </w:tblGrid>
      <w:tr w:rsidR="00B51118" w:rsidRPr="000607C0" w14:paraId="5663DCD8" w14:textId="77777777" w:rsidTr="00B51118">
        <w:tc>
          <w:tcPr>
            <w:tcW w:w="1275" w:type="dxa"/>
            <w:tcBorders>
              <w:top w:val="single" w:sz="4" w:space="0" w:color="auto"/>
              <w:left w:val="single" w:sz="4" w:space="0" w:color="auto"/>
              <w:bottom w:val="single" w:sz="4" w:space="0" w:color="auto"/>
              <w:right w:val="single" w:sz="4" w:space="0" w:color="auto"/>
            </w:tcBorders>
          </w:tcPr>
          <w:p w14:paraId="30168428" w14:textId="77777777" w:rsidR="00B51118" w:rsidRPr="000607C0" w:rsidRDefault="00B51118" w:rsidP="00B51118">
            <w:r w:rsidRPr="000607C0">
              <w:t>Debit</w:t>
            </w:r>
          </w:p>
        </w:tc>
        <w:tc>
          <w:tcPr>
            <w:tcW w:w="3880" w:type="dxa"/>
            <w:tcBorders>
              <w:top w:val="single" w:sz="4" w:space="0" w:color="auto"/>
              <w:left w:val="single" w:sz="4" w:space="0" w:color="auto"/>
              <w:bottom w:val="single" w:sz="4" w:space="0" w:color="auto"/>
              <w:right w:val="single" w:sz="4" w:space="0" w:color="auto"/>
            </w:tcBorders>
          </w:tcPr>
          <w:p w14:paraId="6AD8AD33" w14:textId="77777777" w:rsidR="00B51118" w:rsidRPr="000607C0" w:rsidRDefault="00B51118" w:rsidP="00B51118">
            <w:r w:rsidRPr="000607C0">
              <w:t>Deposit trust account</w:t>
            </w:r>
          </w:p>
        </w:tc>
        <w:tc>
          <w:tcPr>
            <w:tcW w:w="1391" w:type="dxa"/>
            <w:tcBorders>
              <w:top w:val="single" w:sz="4" w:space="0" w:color="auto"/>
              <w:left w:val="single" w:sz="4" w:space="0" w:color="auto"/>
              <w:bottom w:val="single" w:sz="4" w:space="0" w:color="auto"/>
              <w:right w:val="single" w:sz="4" w:space="0" w:color="auto"/>
            </w:tcBorders>
          </w:tcPr>
          <w:p w14:paraId="15795FFC" w14:textId="77777777" w:rsidR="00B51118" w:rsidRPr="000607C0" w:rsidRDefault="00B51118" w:rsidP="00B51118">
            <w:pPr>
              <w:jc w:val="right"/>
            </w:pPr>
            <w:r>
              <w:t>$</w:t>
            </w:r>
            <w:r w:rsidRPr="000607C0">
              <w:t>10,000</w:t>
            </w:r>
          </w:p>
        </w:tc>
        <w:tc>
          <w:tcPr>
            <w:tcW w:w="1392" w:type="dxa"/>
            <w:tcBorders>
              <w:top w:val="single" w:sz="4" w:space="0" w:color="auto"/>
              <w:left w:val="single" w:sz="4" w:space="0" w:color="auto"/>
              <w:bottom w:val="single" w:sz="4" w:space="0" w:color="auto"/>
              <w:right w:val="single" w:sz="4" w:space="0" w:color="auto"/>
            </w:tcBorders>
          </w:tcPr>
          <w:p w14:paraId="6C641418" w14:textId="77777777" w:rsidR="00B51118" w:rsidRPr="000607C0" w:rsidRDefault="00B51118" w:rsidP="00B51118">
            <w:pPr>
              <w:jc w:val="right"/>
            </w:pPr>
          </w:p>
        </w:tc>
      </w:tr>
      <w:tr w:rsidR="00B51118" w:rsidRPr="000607C0" w14:paraId="07503753" w14:textId="77777777" w:rsidTr="00B51118">
        <w:tc>
          <w:tcPr>
            <w:tcW w:w="1275" w:type="dxa"/>
            <w:tcBorders>
              <w:top w:val="single" w:sz="4" w:space="0" w:color="auto"/>
              <w:left w:val="single" w:sz="4" w:space="0" w:color="auto"/>
              <w:bottom w:val="single" w:sz="4" w:space="0" w:color="auto"/>
              <w:right w:val="single" w:sz="4" w:space="0" w:color="auto"/>
            </w:tcBorders>
          </w:tcPr>
          <w:p w14:paraId="501C3BAF" w14:textId="77777777" w:rsidR="00B51118" w:rsidRPr="000607C0" w:rsidRDefault="00B51118" w:rsidP="00B51118">
            <w:r w:rsidRPr="000607C0">
              <w:t>Credit</w:t>
            </w:r>
          </w:p>
        </w:tc>
        <w:tc>
          <w:tcPr>
            <w:tcW w:w="3880" w:type="dxa"/>
            <w:tcBorders>
              <w:top w:val="single" w:sz="4" w:space="0" w:color="auto"/>
              <w:left w:val="single" w:sz="4" w:space="0" w:color="auto"/>
              <w:bottom w:val="single" w:sz="4" w:space="0" w:color="auto"/>
              <w:right w:val="single" w:sz="4" w:space="0" w:color="auto"/>
            </w:tcBorders>
          </w:tcPr>
          <w:p w14:paraId="662A9405" w14:textId="77777777" w:rsidR="00B51118" w:rsidRPr="000607C0" w:rsidRDefault="00B51118" w:rsidP="00B51118">
            <w:r w:rsidRPr="000607C0">
              <w:t>M. Cooper Trust</w:t>
            </w:r>
            <w:r>
              <w:t xml:space="preserve"> (liability)</w:t>
            </w:r>
          </w:p>
        </w:tc>
        <w:tc>
          <w:tcPr>
            <w:tcW w:w="1391" w:type="dxa"/>
            <w:tcBorders>
              <w:top w:val="single" w:sz="4" w:space="0" w:color="auto"/>
              <w:left w:val="single" w:sz="4" w:space="0" w:color="auto"/>
              <w:bottom w:val="single" w:sz="4" w:space="0" w:color="auto"/>
              <w:right w:val="single" w:sz="4" w:space="0" w:color="auto"/>
            </w:tcBorders>
          </w:tcPr>
          <w:p w14:paraId="0A7D6FCB" w14:textId="77777777" w:rsidR="00B51118" w:rsidRPr="000607C0" w:rsidRDefault="00B51118" w:rsidP="00B51118">
            <w:pPr>
              <w:jc w:val="right"/>
            </w:pPr>
          </w:p>
        </w:tc>
        <w:tc>
          <w:tcPr>
            <w:tcW w:w="1392" w:type="dxa"/>
            <w:tcBorders>
              <w:top w:val="single" w:sz="4" w:space="0" w:color="auto"/>
              <w:left w:val="single" w:sz="4" w:space="0" w:color="auto"/>
              <w:bottom w:val="single" w:sz="4" w:space="0" w:color="auto"/>
              <w:right w:val="single" w:sz="4" w:space="0" w:color="auto"/>
            </w:tcBorders>
          </w:tcPr>
          <w:p w14:paraId="09366869" w14:textId="77777777" w:rsidR="00B51118" w:rsidRPr="000607C0" w:rsidRDefault="00B51118" w:rsidP="00B51118">
            <w:pPr>
              <w:jc w:val="right"/>
            </w:pPr>
            <w:r>
              <w:t>$</w:t>
            </w:r>
            <w:r w:rsidRPr="000607C0">
              <w:t>10,000</w:t>
            </w:r>
          </w:p>
        </w:tc>
      </w:tr>
      <w:tr w:rsidR="00B51118" w:rsidRPr="000607C0" w14:paraId="2E67F427" w14:textId="77777777" w:rsidTr="00B51118">
        <w:tc>
          <w:tcPr>
            <w:tcW w:w="7938" w:type="dxa"/>
            <w:gridSpan w:val="4"/>
            <w:tcBorders>
              <w:top w:val="single" w:sz="4" w:space="0" w:color="auto"/>
              <w:left w:val="single" w:sz="4" w:space="0" w:color="auto"/>
              <w:bottom w:val="single" w:sz="4" w:space="0" w:color="auto"/>
              <w:right w:val="single" w:sz="4" w:space="0" w:color="auto"/>
            </w:tcBorders>
          </w:tcPr>
          <w:p w14:paraId="2B6720F4" w14:textId="77777777" w:rsidR="00B51118" w:rsidRPr="000607C0" w:rsidRDefault="00B51118" w:rsidP="00B51118">
            <w:r w:rsidRPr="000607C0">
              <w:t>Narrative: A bequest from M. Cooper is to be held in trust and a portion of the interest earned each year i</w:t>
            </w:r>
            <w:r>
              <w:t>s to be given as an award to a student who has made an</w:t>
            </w:r>
            <w:r w:rsidRPr="000607C0">
              <w:t xml:space="preserve"> outstanding contribution to the school</w:t>
            </w:r>
            <w:r>
              <w:t>.</w:t>
            </w:r>
          </w:p>
        </w:tc>
      </w:tr>
      <w:tr w:rsidR="00B51118" w:rsidRPr="000607C0" w14:paraId="4EF5DA7F" w14:textId="77777777" w:rsidTr="00B51118">
        <w:tc>
          <w:tcPr>
            <w:tcW w:w="1275" w:type="dxa"/>
            <w:tcBorders>
              <w:top w:val="single" w:sz="4" w:space="0" w:color="auto"/>
              <w:left w:val="single" w:sz="4" w:space="0" w:color="auto"/>
              <w:bottom w:val="single" w:sz="4" w:space="0" w:color="auto"/>
              <w:right w:val="single" w:sz="4" w:space="0" w:color="auto"/>
            </w:tcBorders>
          </w:tcPr>
          <w:p w14:paraId="650E48E5" w14:textId="77777777" w:rsidR="00B51118" w:rsidRPr="000607C0" w:rsidRDefault="00B51118" w:rsidP="00B51118">
            <w:r w:rsidRPr="000607C0">
              <w:t>Debit</w:t>
            </w:r>
          </w:p>
        </w:tc>
        <w:tc>
          <w:tcPr>
            <w:tcW w:w="3880" w:type="dxa"/>
            <w:tcBorders>
              <w:top w:val="single" w:sz="4" w:space="0" w:color="auto"/>
              <w:left w:val="single" w:sz="4" w:space="0" w:color="auto"/>
              <w:bottom w:val="single" w:sz="4" w:space="0" w:color="auto"/>
              <w:right w:val="single" w:sz="4" w:space="0" w:color="auto"/>
            </w:tcBorders>
          </w:tcPr>
          <w:p w14:paraId="700F5307" w14:textId="77777777" w:rsidR="00B51118" w:rsidRPr="000607C0" w:rsidRDefault="00B51118" w:rsidP="00B51118">
            <w:r w:rsidRPr="000607C0">
              <w:t>Deposit trust account</w:t>
            </w:r>
          </w:p>
        </w:tc>
        <w:tc>
          <w:tcPr>
            <w:tcW w:w="1391" w:type="dxa"/>
            <w:tcBorders>
              <w:top w:val="single" w:sz="4" w:space="0" w:color="auto"/>
              <w:left w:val="single" w:sz="4" w:space="0" w:color="auto"/>
              <w:bottom w:val="single" w:sz="4" w:space="0" w:color="auto"/>
              <w:right w:val="single" w:sz="4" w:space="0" w:color="auto"/>
            </w:tcBorders>
          </w:tcPr>
          <w:p w14:paraId="16F12B95" w14:textId="77777777" w:rsidR="00B51118" w:rsidRPr="000607C0" w:rsidRDefault="00B51118" w:rsidP="00B51118">
            <w:pPr>
              <w:jc w:val="right"/>
            </w:pPr>
            <w:r>
              <w:t>$</w:t>
            </w:r>
            <w:r w:rsidRPr="000607C0">
              <w:t>700</w:t>
            </w:r>
          </w:p>
        </w:tc>
        <w:tc>
          <w:tcPr>
            <w:tcW w:w="1392" w:type="dxa"/>
            <w:tcBorders>
              <w:top w:val="single" w:sz="4" w:space="0" w:color="auto"/>
              <w:left w:val="single" w:sz="4" w:space="0" w:color="auto"/>
              <w:bottom w:val="single" w:sz="4" w:space="0" w:color="auto"/>
              <w:right w:val="single" w:sz="4" w:space="0" w:color="auto"/>
            </w:tcBorders>
          </w:tcPr>
          <w:p w14:paraId="3D21A64E" w14:textId="77777777" w:rsidR="00B51118" w:rsidRPr="000607C0" w:rsidRDefault="00B51118" w:rsidP="00B51118">
            <w:pPr>
              <w:jc w:val="right"/>
            </w:pPr>
          </w:p>
        </w:tc>
      </w:tr>
      <w:tr w:rsidR="00B51118" w:rsidRPr="000607C0" w14:paraId="21AE3CC4" w14:textId="77777777" w:rsidTr="00B51118">
        <w:tc>
          <w:tcPr>
            <w:tcW w:w="1275" w:type="dxa"/>
            <w:tcBorders>
              <w:top w:val="single" w:sz="4" w:space="0" w:color="auto"/>
              <w:left w:val="single" w:sz="4" w:space="0" w:color="auto"/>
              <w:bottom w:val="single" w:sz="4" w:space="0" w:color="auto"/>
              <w:right w:val="single" w:sz="4" w:space="0" w:color="auto"/>
            </w:tcBorders>
          </w:tcPr>
          <w:p w14:paraId="48CC2403" w14:textId="77777777" w:rsidR="00B51118" w:rsidRPr="000607C0" w:rsidRDefault="00B51118" w:rsidP="00B51118">
            <w:r w:rsidRPr="000607C0">
              <w:t>Credit</w:t>
            </w:r>
          </w:p>
        </w:tc>
        <w:tc>
          <w:tcPr>
            <w:tcW w:w="3880" w:type="dxa"/>
            <w:tcBorders>
              <w:top w:val="single" w:sz="4" w:space="0" w:color="auto"/>
              <w:left w:val="single" w:sz="4" w:space="0" w:color="auto"/>
              <w:bottom w:val="single" w:sz="4" w:space="0" w:color="auto"/>
              <w:right w:val="single" w:sz="4" w:space="0" w:color="auto"/>
            </w:tcBorders>
          </w:tcPr>
          <w:p w14:paraId="5A8E53D1" w14:textId="77777777" w:rsidR="00B51118" w:rsidRPr="000607C0" w:rsidRDefault="00B51118" w:rsidP="00B51118">
            <w:r w:rsidRPr="000607C0">
              <w:t>M. Cooper Trust</w:t>
            </w:r>
            <w:r>
              <w:t xml:space="preserve"> (liability)</w:t>
            </w:r>
          </w:p>
        </w:tc>
        <w:tc>
          <w:tcPr>
            <w:tcW w:w="1391" w:type="dxa"/>
            <w:tcBorders>
              <w:top w:val="single" w:sz="4" w:space="0" w:color="auto"/>
              <w:left w:val="single" w:sz="4" w:space="0" w:color="auto"/>
              <w:bottom w:val="single" w:sz="4" w:space="0" w:color="auto"/>
              <w:right w:val="single" w:sz="4" w:space="0" w:color="auto"/>
            </w:tcBorders>
          </w:tcPr>
          <w:p w14:paraId="213252C4" w14:textId="77777777" w:rsidR="00B51118" w:rsidRPr="000607C0" w:rsidRDefault="00B51118" w:rsidP="00B51118">
            <w:pPr>
              <w:jc w:val="right"/>
            </w:pPr>
          </w:p>
        </w:tc>
        <w:tc>
          <w:tcPr>
            <w:tcW w:w="1392" w:type="dxa"/>
            <w:tcBorders>
              <w:top w:val="single" w:sz="4" w:space="0" w:color="auto"/>
              <w:left w:val="single" w:sz="4" w:space="0" w:color="auto"/>
              <w:bottom w:val="single" w:sz="4" w:space="0" w:color="auto"/>
              <w:right w:val="single" w:sz="4" w:space="0" w:color="auto"/>
            </w:tcBorders>
          </w:tcPr>
          <w:p w14:paraId="229DFAE1" w14:textId="77777777" w:rsidR="00B51118" w:rsidRPr="000607C0" w:rsidRDefault="00B51118" w:rsidP="00B51118">
            <w:pPr>
              <w:jc w:val="right"/>
            </w:pPr>
            <w:r>
              <w:t>$</w:t>
            </w:r>
            <w:r w:rsidRPr="000607C0">
              <w:t>700</w:t>
            </w:r>
          </w:p>
        </w:tc>
      </w:tr>
      <w:tr w:rsidR="00B51118" w:rsidRPr="000607C0" w14:paraId="1436BCB7" w14:textId="77777777" w:rsidTr="00B51118">
        <w:tc>
          <w:tcPr>
            <w:tcW w:w="7938" w:type="dxa"/>
            <w:gridSpan w:val="4"/>
            <w:tcBorders>
              <w:top w:val="single" w:sz="4" w:space="0" w:color="auto"/>
              <w:left w:val="single" w:sz="4" w:space="0" w:color="auto"/>
              <w:bottom w:val="single" w:sz="4" w:space="0" w:color="auto"/>
              <w:right w:val="single" w:sz="4" w:space="0" w:color="auto"/>
            </w:tcBorders>
          </w:tcPr>
          <w:p w14:paraId="345DF96E" w14:textId="77777777" w:rsidR="00B51118" w:rsidRPr="000607C0" w:rsidRDefault="00B51118" w:rsidP="00B51118">
            <w:r w:rsidRPr="000607C0">
              <w:t>Narrative: Interest earned by the M. Cooper Trust</w:t>
            </w:r>
            <w:r>
              <w:t>.</w:t>
            </w:r>
          </w:p>
        </w:tc>
      </w:tr>
      <w:tr w:rsidR="00B51118" w:rsidRPr="000607C0" w14:paraId="0A411E62" w14:textId="77777777" w:rsidTr="00B51118">
        <w:tc>
          <w:tcPr>
            <w:tcW w:w="1275" w:type="dxa"/>
            <w:tcBorders>
              <w:top w:val="single" w:sz="4" w:space="0" w:color="auto"/>
              <w:left w:val="single" w:sz="4" w:space="0" w:color="auto"/>
              <w:bottom w:val="single" w:sz="4" w:space="0" w:color="auto"/>
              <w:right w:val="single" w:sz="4" w:space="0" w:color="auto"/>
            </w:tcBorders>
          </w:tcPr>
          <w:p w14:paraId="12F28476" w14:textId="77777777" w:rsidR="00B51118" w:rsidRPr="000607C0" w:rsidRDefault="00B51118" w:rsidP="00B51118">
            <w:r w:rsidRPr="000607C0">
              <w:t>Debit</w:t>
            </w:r>
          </w:p>
        </w:tc>
        <w:tc>
          <w:tcPr>
            <w:tcW w:w="3880" w:type="dxa"/>
            <w:tcBorders>
              <w:top w:val="single" w:sz="4" w:space="0" w:color="auto"/>
              <w:left w:val="single" w:sz="4" w:space="0" w:color="auto"/>
              <w:bottom w:val="single" w:sz="4" w:space="0" w:color="auto"/>
              <w:right w:val="single" w:sz="4" w:space="0" w:color="auto"/>
            </w:tcBorders>
          </w:tcPr>
          <w:p w14:paraId="7CD05D62" w14:textId="77777777" w:rsidR="00B51118" w:rsidRPr="000607C0" w:rsidRDefault="00B51118" w:rsidP="00B51118">
            <w:r w:rsidRPr="000607C0">
              <w:t xml:space="preserve">M. Cooper Trust </w:t>
            </w:r>
            <w:r>
              <w:t>(liability)</w:t>
            </w:r>
          </w:p>
        </w:tc>
        <w:tc>
          <w:tcPr>
            <w:tcW w:w="1391" w:type="dxa"/>
            <w:tcBorders>
              <w:top w:val="single" w:sz="4" w:space="0" w:color="auto"/>
              <w:left w:val="single" w:sz="4" w:space="0" w:color="auto"/>
              <w:bottom w:val="single" w:sz="4" w:space="0" w:color="auto"/>
              <w:right w:val="single" w:sz="4" w:space="0" w:color="auto"/>
            </w:tcBorders>
          </w:tcPr>
          <w:p w14:paraId="609B737B" w14:textId="77777777" w:rsidR="00B51118" w:rsidRPr="000607C0" w:rsidRDefault="00B51118" w:rsidP="00B51118">
            <w:pPr>
              <w:jc w:val="right"/>
            </w:pPr>
            <w:r>
              <w:t>$</w:t>
            </w:r>
            <w:r w:rsidRPr="000607C0">
              <w:t>350</w:t>
            </w:r>
          </w:p>
        </w:tc>
        <w:tc>
          <w:tcPr>
            <w:tcW w:w="1392" w:type="dxa"/>
            <w:tcBorders>
              <w:top w:val="single" w:sz="4" w:space="0" w:color="auto"/>
              <w:left w:val="single" w:sz="4" w:space="0" w:color="auto"/>
              <w:bottom w:val="single" w:sz="4" w:space="0" w:color="auto"/>
              <w:right w:val="single" w:sz="4" w:space="0" w:color="auto"/>
            </w:tcBorders>
          </w:tcPr>
          <w:p w14:paraId="46AA31B1" w14:textId="77777777" w:rsidR="00B51118" w:rsidRPr="000607C0" w:rsidRDefault="00B51118" w:rsidP="00B51118">
            <w:pPr>
              <w:jc w:val="right"/>
            </w:pPr>
          </w:p>
        </w:tc>
      </w:tr>
      <w:tr w:rsidR="00B51118" w:rsidRPr="000607C0" w14:paraId="549FB2C3" w14:textId="77777777" w:rsidTr="00B51118">
        <w:tc>
          <w:tcPr>
            <w:tcW w:w="1275" w:type="dxa"/>
            <w:tcBorders>
              <w:top w:val="single" w:sz="4" w:space="0" w:color="auto"/>
              <w:left w:val="single" w:sz="4" w:space="0" w:color="auto"/>
              <w:bottom w:val="single" w:sz="4" w:space="0" w:color="auto"/>
              <w:right w:val="single" w:sz="4" w:space="0" w:color="auto"/>
            </w:tcBorders>
          </w:tcPr>
          <w:p w14:paraId="7F374939" w14:textId="77777777" w:rsidR="00B51118" w:rsidRPr="000607C0" w:rsidRDefault="00B51118" w:rsidP="00B51118">
            <w:r w:rsidRPr="000607C0">
              <w:t>Credit</w:t>
            </w:r>
          </w:p>
        </w:tc>
        <w:tc>
          <w:tcPr>
            <w:tcW w:w="3880" w:type="dxa"/>
            <w:tcBorders>
              <w:top w:val="single" w:sz="4" w:space="0" w:color="auto"/>
              <w:left w:val="single" w:sz="4" w:space="0" w:color="auto"/>
              <w:bottom w:val="single" w:sz="4" w:space="0" w:color="auto"/>
              <w:right w:val="single" w:sz="4" w:space="0" w:color="auto"/>
            </w:tcBorders>
          </w:tcPr>
          <w:p w14:paraId="070115AF" w14:textId="77F627CA" w:rsidR="00B51118" w:rsidRPr="000607C0" w:rsidRDefault="00B51118" w:rsidP="00B51118">
            <w:r w:rsidRPr="000607C0">
              <w:t>Donations</w:t>
            </w:r>
            <w:r w:rsidR="00B034FD">
              <w:t>/koha</w:t>
            </w:r>
            <w:r>
              <w:t xml:space="preserve"> (</w:t>
            </w:r>
            <w:r w:rsidR="004C00AB">
              <w:t>revenue</w:t>
            </w:r>
            <w:r>
              <w:t>)</w:t>
            </w:r>
          </w:p>
        </w:tc>
        <w:tc>
          <w:tcPr>
            <w:tcW w:w="1391" w:type="dxa"/>
            <w:tcBorders>
              <w:top w:val="single" w:sz="4" w:space="0" w:color="auto"/>
              <w:left w:val="single" w:sz="4" w:space="0" w:color="auto"/>
              <w:bottom w:val="single" w:sz="4" w:space="0" w:color="auto"/>
              <w:right w:val="single" w:sz="4" w:space="0" w:color="auto"/>
            </w:tcBorders>
          </w:tcPr>
          <w:p w14:paraId="4FA9855C" w14:textId="77777777" w:rsidR="00B51118" w:rsidRPr="000607C0" w:rsidRDefault="00B51118" w:rsidP="00B51118">
            <w:pPr>
              <w:jc w:val="right"/>
            </w:pPr>
          </w:p>
        </w:tc>
        <w:tc>
          <w:tcPr>
            <w:tcW w:w="1392" w:type="dxa"/>
            <w:tcBorders>
              <w:top w:val="single" w:sz="4" w:space="0" w:color="auto"/>
              <w:left w:val="single" w:sz="4" w:space="0" w:color="auto"/>
              <w:bottom w:val="single" w:sz="4" w:space="0" w:color="auto"/>
              <w:right w:val="single" w:sz="4" w:space="0" w:color="auto"/>
            </w:tcBorders>
          </w:tcPr>
          <w:p w14:paraId="356DE966" w14:textId="77777777" w:rsidR="00B51118" w:rsidRPr="000607C0" w:rsidRDefault="00B51118" w:rsidP="00B51118">
            <w:pPr>
              <w:jc w:val="right"/>
            </w:pPr>
            <w:r>
              <w:t>$</w:t>
            </w:r>
            <w:r w:rsidRPr="000607C0">
              <w:t>350</w:t>
            </w:r>
          </w:p>
        </w:tc>
      </w:tr>
      <w:tr w:rsidR="00B51118" w:rsidRPr="000607C0" w14:paraId="4E147C64" w14:textId="77777777" w:rsidTr="00B51118">
        <w:tc>
          <w:tcPr>
            <w:tcW w:w="1275" w:type="dxa"/>
            <w:tcBorders>
              <w:top w:val="single" w:sz="4" w:space="0" w:color="auto"/>
              <w:left w:val="single" w:sz="4" w:space="0" w:color="auto"/>
              <w:bottom w:val="single" w:sz="4" w:space="0" w:color="auto"/>
              <w:right w:val="single" w:sz="4" w:space="0" w:color="auto"/>
            </w:tcBorders>
          </w:tcPr>
          <w:p w14:paraId="0D99D256" w14:textId="77777777" w:rsidR="00B51118" w:rsidRPr="000607C0" w:rsidRDefault="00B51118" w:rsidP="00B51118">
            <w:r w:rsidRPr="000607C0">
              <w:t>Debit</w:t>
            </w:r>
          </w:p>
        </w:tc>
        <w:tc>
          <w:tcPr>
            <w:tcW w:w="3880" w:type="dxa"/>
            <w:tcBorders>
              <w:top w:val="single" w:sz="4" w:space="0" w:color="auto"/>
              <w:left w:val="single" w:sz="4" w:space="0" w:color="auto"/>
              <w:bottom w:val="single" w:sz="4" w:space="0" w:color="auto"/>
              <w:right w:val="single" w:sz="4" w:space="0" w:color="auto"/>
            </w:tcBorders>
          </w:tcPr>
          <w:p w14:paraId="6126EB82" w14:textId="77777777" w:rsidR="00B51118" w:rsidRPr="000607C0" w:rsidRDefault="00B51118" w:rsidP="00B51118">
            <w:r w:rsidRPr="000607C0">
              <w:t xml:space="preserve">Prize giving </w:t>
            </w:r>
            <w:r>
              <w:t>(expense)</w:t>
            </w:r>
          </w:p>
        </w:tc>
        <w:tc>
          <w:tcPr>
            <w:tcW w:w="1391" w:type="dxa"/>
            <w:tcBorders>
              <w:top w:val="single" w:sz="4" w:space="0" w:color="auto"/>
              <w:left w:val="single" w:sz="4" w:space="0" w:color="auto"/>
              <w:bottom w:val="single" w:sz="4" w:space="0" w:color="auto"/>
              <w:right w:val="single" w:sz="4" w:space="0" w:color="auto"/>
            </w:tcBorders>
          </w:tcPr>
          <w:p w14:paraId="2D25B1E5" w14:textId="77777777" w:rsidR="00B51118" w:rsidRPr="000607C0" w:rsidRDefault="00B51118" w:rsidP="00B51118">
            <w:pPr>
              <w:jc w:val="right"/>
            </w:pPr>
            <w:r>
              <w:t>$</w:t>
            </w:r>
            <w:r w:rsidRPr="000607C0">
              <w:t>350</w:t>
            </w:r>
          </w:p>
        </w:tc>
        <w:tc>
          <w:tcPr>
            <w:tcW w:w="1392" w:type="dxa"/>
            <w:tcBorders>
              <w:top w:val="single" w:sz="4" w:space="0" w:color="auto"/>
              <w:left w:val="single" w:sz="4" w:space="0" w:color="auto"/>
              <w:bottom w:val="single" w:sz="4" w:space="0" w:color="auto"/>
              <w:right w:val="single" w:sz="4" w:space="0" w:color="auto"/>
            </w:tcBorders>
          </w:tcPr>
          <w:p w14:paraId="1A26659A" w14:textId="77777777" w:rsidR="00B51118" w:rsidRPr="000607C0" w:rsidRDefault="00B51118" w:rsidP="00B51118">
            <w:pPr>
              <w:jc w:val="right"/>
            </w:pPr>
          </w:p>
        </w:tc>
      </w:tr>
      <w:tr w:rsidR="00B51118" w:rsidRPr="000607C0" w14:paraId="74C4B750" w14:textId="77777777" w:rsidTr="00B51118">
        <w:tc>
          <w:tcPr>
            <w:tcW w:w="1275" w:type="dxa"/>
            <w:tcBorders>
              <w:top w:val="single" w:sz="4" w:space="0" w:color="auto"/>
              <w:left w:val="single" w:sz="4" w:space="0" w:color="auto"/>
              <w:bottom w:val="single" w:sz="4" w:space="0" w:color="auto"/>
              <w:right w:val="single" w:sz="4" w:space="0" w:color="auto"/>
            </w:tcBorders>
          </w:tcPr>
          <w:p w14:paraId="02F4F20E" w14:textId="77777777" w:rsidR="00B51118" w:rsidRPr="000607C0" w:rsidRDefault="00B51118" w:rsidP="00B51118">
            <w:r w:rsidRPr="000607C0">
              <w:t>Credit</w:t>
            </w:r>
          </w:p>
        </w:tc>
        <w:tc>
          <w:tcPr>
            <w:tcW w:w="3880" w:type="dxa"/>
            <w:tcBorders>
              <w:top w:val="single" w:sz="4" w:space="0" w:color="auto"/>
              <w:left w:val="single" w:sz="4" w:space="0" w:color="auto"/>
              <w:bottom w:val="single" w:sz="4" w:space="0" w:color="auto"/>
              <w:right w:val="single" w:sz="4" w:space="0" w:color="auto"/>
            </w:tcBorders>
          </w:tcPr>
          <w:p w14:paraId="09F6C1E1" w14:textId="77777777" w:rsidR="00B51118" w:rsidRPr="000607C0" w:rsidRDefault="00B51118" w:rsidP="00B51118">
            <w:r w:rsidRPr="000607C0">
              <w:t>Deposit trust account</w:t>
            </w:r>
          </w:p>
        </w:tc>
        <w:tc>
          <w:tcPr>
            <w:tcW w:w="1391" w:type="dxa"/>
            <w:tcBorders>
              <w:top w:val="single" w:sz="4" w:space="0" w:color="auto"/>
              <w:left w:val="single" w:sz="4" w:space="0" w:color="auto"/>
              <w:bottom w:val="single" w:sz="4" w:space="0" w:color="auto"/>
              <w:right w:val="single" w:sz="4" w:space="0" w:color="auto"/>
            </w:tcBorders>
          </w:tcPr>
          <w:p w14:paraId="5A789075" w14:textId="77777777" w:rsidR="00B51118" w:rsidRPr="000607C0" w:rsidRDefault="00B51118" w:rsidP="00B51118">
            <w:pPr>
              <w:jc w:val="right"/>
            </w:pPr>
          </w:p>
        </w:tc>
        <w:tc>
          <w:tcPr>
            <w:tcW w:w="1392" w:type="dxa"/>
            <w:tcBorders>
              <w:top w:val="single" w:sz="4" w:space="0" w:color="auto"/>
              <w:left w:val="single" w:sz="4" w:space="0" w:color="auto"/>
              <w:bottom w:val="single" w:sz="4" w:space="0" w:color="auto"/>
              <w:right w:val="single" w:sz="4" w:space="0" w:color="auto"/>
            </w:tcBorders>
          </w:tcPr>
          <w:p w14:paraId="5E4AC06B" w14:textId="77777777" w:rsidR="00B51118" w:rsidRPr="000607C0" w:rsidRDefault="00B51118" w:rsidP="00B51118">
            <w:pPr>
              <w:jc w:val="right"/>
            </w:pPr>
            <w:r>
              <w:t>$</w:t>
            </w:r>
            <w:r w:rsidRPr="000607C0">
              <w:t>350</w:t>
            </w:r>
          </w:p>
        </w:tc>
      </w:tr>
      <w:tr w:rsidR="00B51118" w:rsidRPr="000607C0" w14:paraId="19C66BC8" w14:textId="77777777" w:rsidTr="00B51118">
        <w:tc>
          <w:tcPr>
            <w:tcW w:w="7938" w:type="dxa"/>
            <w:gridSpan w:val="4"/>
            <w:tcBorders>
              <w:top w:val="single" w:sz="4" w:space="0" w:color="auto"/>
              <w:left w:val="single" w:sz="4" w:space="0" w:color="auto"/>
              <w:bottom w:val="single" w:sz="4" w:space="0" w:color="auto"/>
              <w:right w:val="single" w:sz="4" w:space="0" w:color="auto"/>
            </w:tcBorders>
          </w:tcPr>
          <w:p w14:paraId="39B96E3A" w14:textId="79428972" w:rsidR="00B51118" w:rsidRPr="000607C0" w:rsidRDefault="00B51118" w:rsidP="00B51118">
            <w:r w:rsidRPr="000607C0">
              <w:t>Narrative: Payment of a $350 award from the M. Cooper Trust and recognition of that amount as a donation</w:t>
            </w:r>
            <w:r w:rsidR="00B034FD">
              <w:t>/koha</w:t>
            </w:r>
            <w:r w:rsidRPr="000607C0">
              <w:t xml:space="preserve"> to the school (as the conditions of the trust have been met)</w:t>
            </w:r>
            <w:r>
              <w:t>.</w:t>
            </w:r>
          </w:p>
        </w:tc>
      </w:tr>
    </w:tbl>
    <w:p w14:paraId="6C21A0C9" w14:textId="56275F94" w:rsidR="00B51118" w:rsidRPr="0077281C" w:rsidRDefault="00B51118" w:rsidP="00B51118"/>
    <w:p w14:paraId="612223A6" w14:textId="246435C2" w:rsidR="00B51118" w:rsidRPr="000607C0" w:rsidRDefault="00B51118" w:rsidP="00B51118">
      <w:pPr>
        <w:pStyle w:val="Heading3"/>
      </w:pPr>
      <w:bookmarkStart w:id="319" w:name="_Toc54787518"/>
      <w:bookmarkStart w:id="320" w:name="_Toc132279469"/>
      <w:r>
        <w:t>4.</w:t>
      </w:r>
      <w:r w:rsidR="00CA1F8C">
        <w:t>9</w:t>
      </w:r>
      <w:r>
        <w:t xml:space="preserve">.1 </w:t>
      </w:r>
      <w:r w:rsidRPr="000607C0">
        <w:t>Funds held for capital works projects</w:t>
      </w:r>
      <w:bookmarkEnd w:id="319"/>
      <w:bookmarkEnd w:id="320"/>
    </w:p>
    <w:p w14:paraId="09AE00E4" w14:textId="72B0CF8B" w:rsidR="00FD616E" w:rsidRPr="00006137" w:rsidRDefault="00FD616E" w:rsidP="00FD616E">
      <w:pPr>
        <w:rPr>
          <w:rFonts w:cstheme="minorHAnsi"/>
          <w:szCs w:val="20"/>
        </w:rPr>
      </w:pPr>
      <w:r w:rsidRPr="00006137">
        <w:rPr>
          <w:rFonts w:cstheme="minorHAnsi"/>
          <w:szCs w:val="20"/>
        </w:rPr>
        <w:t>Schools</w:t>
      </w:r>
      <w:r w:rsidR="00477958">
        <w:rPr>
          <w:rFonts w:cstheme="minorHAnsi"/>
          <w:szCs w:val="20"/>
        </w:rPr>
        <w:t xml:space="preserve"> and </w:t>
      </w:r>
      <w:r w:rsidRPr="00006137">
        <w:rPr>
          <w:rFonts w:cstheme="minorHAnsi"/>
          <w:szCs w:val="20"/>
        </w:rPr>
        <w:t>kura can receive funding advances from the Ministry for capital works projects. This can come from a school</w:t>
      </w:r>
      <w:r w:rsidR="003874C7">
        <w:rPr>
          <w:rFonts w:cstheme="minorHAnsi"/>
          <w:szCs w:val="20"/>
        </w:rPr>
        <w:t>’s</w:t>
      </w:r>
      <w:r w:rsidRPr="00006137">
        <w:rPr>
          <w:rFonts w:cstheme="minorHAnsi"/>
          <w:szCs w:val="20"/>
        </w:rPr>
        <w:t xml:space="preserve"> or kura 5YA funding or from other capital funding programmes.</w:t>
      </w:r>
    </w:p>
    <w:p w14:paraId="7364D995" w14:textId="77777777" w:rsidR="00FD616E" w:rsidRPr="00006137" w:rsidRDefault="00FD616E" w:rsidP="00FD616E">
      <w:pPr>
        <w:rPr>
          <w:rFonts w:cstheme="minorHAnsi"/>
          <w:szCs w:val="20"/>
        </w:rPr>
      </w:pPr>
      <w:r w:rsidRPr="00006137">
        <w:rPr>
          <w:rFonts w:cstheme="minorHAnsi"/>
          <w:szCs w:val="20"/>
        </w:rPr>
        <w:t>The funds received for property projects through 5YA is not revenue to your school. The advance of funds from the Ministry should be recorded as a liability to the school as the funds are held on behalf of the Ministry until spent. This means that you must:</w:t>
      </w:r>
    </w:p>
    <w:p w14:paraId="7EFC1027" w14:textId="77777777" w:rsidR="00FD616E" w:rsidRPr="00006137" w:rsidRDefault="00FD616E" w:rsidP="00706047">
      <w:pPr>
        <w:numPr>
          <w:ilvl w:val="0"/>
          <w:numId w:val="98"/>
        </w:numPr>
        <w:tabs>
          <w:tab w:val="num" w:pos="720"/>
        </w:tabs>
        <w:rPr>
          <w:rFonts w:cstheme="minorHAnsi"/>
          <w:szCs w:val="20"/>
        </w:rPr>
      </w:pPr>
      <w:r w:rsidRPr="00006137">
        <w:rPr>
          <w:rFonts w:cstheme="minorHAnsi"/>
          <w:szCs w:val="20"/>
        </w:rPr>
        <w:t>Credit the funds to a capital works liability account when received;</w:t>
      </w:r>
    </w:p>
    <w:p w14:paraId="27049F15" w14:textId="77777777" w:rsidR="00FD616E" w:rsidRPr="00006137" w:rsidRDefault="00FD616E" w:rsidP="00706047">
      <w:pPr>
        <w:numPr>
          <w:ilvl w:val="0"/>
          <w:numId w:val="98"/>
        </w:numPr>
        <w:tabs>
          <w:tab w:val="num" w:pos="720"/>
        </w:tabs>
        <w:rPr>
          <w:rFonts w:cstheme="minorHAnsi"/>
          <w:szCs w:val="20"/>
        </w:rPr>
      </w:pPr>
      <w:r w:rsidRPr="00006137">
        <w:rPr>
          <w:rFonts w:cstheme="minorHAnsi"/>
          <w:szCs w:val="20"/>
        </w:rPr>
        <w:t>Debit the capital works liability account when funds are spent on the capital project. Payments for capital works projects should not be expensed to your profit and loss;</w:t>
      </w:r>
    </w:p>
    <w:p w14:paraId="7757A64B" w14:textId="77777777" w:rsidR="00FD616E" w:rsidRPr="00006137" w:rsidRDefault="00FD616E" w:rsidP="00706047">
      <w:pPr>
        <w:numPr>
          <w:ilvl w:val="0"/>
          <w:numId w:val="98"/>
        </w:numPr>
        <w:tabs>
          <w:tab w:val="num" w:pos="720"/>
        </w:tabs>
        <w:rPr>
          <w:rFonts w:cstheme="minorHAnsi"/>
          <w:szCs w:val="20"/>
        </w:rPr>
      </w:pPr>
      <w:r w:rsidRPr="00006137">
        <w:rPr>
          <w:rFonts w:cstheme="minorHAnsi"/>
          <w:szCs w:val="20"/>
        </w:rPr>
        <w:t>Maintain separate ledger accounts for each capital works project to assist with financial management and control. For good tracking of each project, you could set up general ledger sub-codes for each project that includes reference to the project number in K2 (the Ministry’s property project system);</w:t>
      </w:r>
    </w:p>
    <w:p w14:paraId="789377E4" w14:textId="77777777" w:rsidR="00FD616E" w:rsidRPr="00006137" w:rsidRDefault="00FD616E" w:rsidP="00706047">
      <w:pPr>
        <w:numPr>
          <w:ilvl w:val="0"/>
          <w:numId w:val="98"/>
        </w:numPr>
        <w:tabs>
          <w:tab w:val="num" w:pos="720"/>
        </w:tabs>
        <w:rPr>
          <w:rFonts w:cstheme="minorHAnsi"/>
          <w:szCs w:val="20"/>
        </w:rPr>
      </w:pPr>
      <w:r w:rsidRPr="00006137">
        <w:rPr>
          <w:rFonts w:cstheme="minorHAnsi"/>
          <w:szCs w:val="20"/>
        </w:rPr>
        <w:lastRenderedPageBreak/>
        <w:t>Include a disclosure note in the financial statements stating the amounts received and spent during the year for each project, even if there is no liability at year end.</w:t>
      </w:r>
    </w:p>
    <w:p w14:paraId="4C6B4E5A" w14:textId="77777777" w:rsidR="00FD616E" w:rsidRPr="00006137" w:rsidRDefault="00FD616E" w:rsidP="00FD616E">
      <w:pPr>
        <w:rPr>
          <w:rFonts w:cstheme="minorHAnsi"/>
          <w:b/>
          <w:bCs/>
          <w:szCs w:val="20"/>
        </w:rPr>
      </w:pPr>
      <w:r w:rsidRPr="00006137">
        <w:rPr>
          <w:rFonts w:cstheme="minorHAnsi"/>
          <w:b/>
          <w:bCs/>
          <w:szCs w:val="20"/>
        </w:rPr>
        <w:t>Journal entries</w:t>
      </w:r>
    </w:p>
    <w:p w14:paraId="4BA9BB85" w14:textId="77777777" w:rsidR="00FD616E" w:rsidRPr="00006137" w:rsidRDefault="00FD616E" w:rsidP="00FD616E">
      <w:pPr>
        <w:rPr>
          <w:rFonts w:cstheme="minorHAnsi"/>
          <w:szCs w:val="20"/>
        </w:rPr>
      </w:pPr>
      <w:r w:rsidRPr="00006137">
        <w:rPr>
          <w:rFonts w:cstheme="minorHAnsi"/>
          <w:b/>
          <w:szCs w:val="20"/>
        </w:rPr>
        <w:t>Example 1:</w:t>
      </w:r>
      <w:r w:rsidRPr="00006137">
        <w:rPr>
          <w:rFonts w:cstheme="minorHAnsi"/>
          <w:szCs w:val="20"/>
        </w:rPr>
        <w:t xml:space="preserve"> Kiwi Park School received $29,097 for fencing stage II during the year. </w:t>
      </w:r>
      <w:bookmarkStart w:id="321" w:name="_Hlk8218403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820"/>
        <w:gridCol w:w="1134"/>
        <w:gridCol w:w="1162"/>
      </w:tblGrid>
      <w:tr w:rsidR="00FD616E" w:rsidRPr="00006137" w14:paraId="22279121" w14:textId="77777777" w:rsidTr="00CA79AA">
        <w:tc>
          <w:tcPr>
            <w:tcW w:w="850" w:type="dxa"/>
          </w:tcPr>
          <w:p w14:paraId="498BBB93" w14:textId="77777777" w:rsidR="00FD616E" w:rsidRPr="00006137" w:rsidRDefault="00FD616E" w:rsidP="00CA79AA">
            <w:pPr>
              <w:rPr>
                <w:rFonts w:cstheme="minorHAnsi"/>
                <w:szCs w:val="20"/>
              </w:rPr>
            </w:pPr>
            <w:r w:rsidRPr="00006137">
              <w:rPr>
                <w:rFonts w:cstheme="minorHAnsi"/>
                <w:szCs w:val="20"/>
              </w:rPr>
              <w:t>Debit</w:t>
            </w:r>
          </w:p>
        </w:tc>
        <w:tc>
          <w:tcPr>
            <w:tcW w:w="4820" w:type="dxa"/>
          </w:tcPr>
          <w:p w14:paraId="10A7E393" w14:textId="77777777" w:rsidR="00FD616E" w:rsidRPr="00006137" w:rsidRDefault="00FD616E" w:rsidP="00CA79AA">
            <w:pPr>
              <w:rPr>
                <w:rFonts w:cstheme="minorHAnsi"/>
                <w:szCs w:val="20"/>
              </w:rPr>
            </w:pPr>
            <w:r w:rsidRPr="00006137">
              <w:rPr>
                <w:rFonts w:cstheme="minorHAnsi"/>
                <w:szCs w:val="20"/>
              </w:rPr>
              <w:t>Bank (asset)</w:t>
            </w:r>
          </w:p>
        </w:tc>
        <w:tc>
          <w:tcPr>
            <w:tcW w:w="1134" w:type="dxa"/>
          </w:tcPr>
          <w:p w14:paraId="13D24AD5" w14:textId="77777777" w:rsidR="00FD616E" w:rsidRPr="00006137" w:rsidRDefault="00FD616E" w:rsidP="00CA79AA">
            <w:pPr>
              <w:rPr>
                <w:rFonts w:cstheme="minorHAnsi"/>
                <w:szCs w:val="20"/>
              </w:rPr>
            </w:pPr>
            <w:r w:rsidRPr="00006137">
              <w:rPr>
                <w:rFonts w:cstheme="minorHAnsi"/>
                <w:szCs w:val="20"/>
              </w:rPr>
              <w:t>$29,097</w:t>
            </w:r>
          </w:p>
        </w:tc>
        <w:tc>
          <w:tcPr>
            <w:tcW w:w="1162" w:type="dxa"/>
          </w:tcPr>
          <w:p w14:paraId="058D8B59" w14:textId="77777777" w:rsidR="00FD616E" w:rsidRPr="00006137" w:rsidRDefault="00FD616E" w:rsidP="00CA79AA">
            <w:pPr>
              <w:rPr>
                <w:rFonts w:cstheme="minorHAnsi"/>
                <w:szCs w:val="20"/>
              </w:rPr>
            </w:pPr>
          </w:p>
        </w:tc>
      </w:tr>
      <w:tr w:rsidR="00FD616E" w:rsidRPr="00006137" w14:paraId="7476A341" w14:textId="77777777" w:rsidTr="00CA79AA">
        <w:tc>
          <w:tcPr>
            <w:tcW w:w="850" w:type="dxa"/>
          </w:tcPr>
          <w:p w14:paraId="62F75084" w14:textId="77777777" w:rsidR="00FD616E" w:rsidRPr="00006137" w:rsidRDefault="00FD616E" w:rsidP="00CA79AA">
            <w:pPr>
              <w:rPr>
                <w:rFonts w:cstheme="minorHAnsi"/>
                <w:szCs w:val="20"/>
              </w:rPr>
            </w:pPr>
            <w:r w:rsidRPr="00006137">
              <w:rPr>
                <w:rFonts w:cstheme="minorHAnsi"/>
                <w:szCs w:val="20"/>
              </w:rPr>
              <w:t>Credit</w:t>
            </w:r>
          </w:p>
        </w:tc>
        <w:tc>
          <w:tcPr>
            <w:tcW w:w="4820" w:type="dxa"/>
          </w:tcPr>
          <w:p w14:paraId="44D8B444" w14:textId="77777777" w:rsidR="00FD616E" w:rsidRPr="00006137" w:rsidRDefault="00FD616E" w:rsidP="00CA79AA">
            <w:pPr>
              <w:rPr>
                <w:rFonts w:cstheme="minorHAnsi"/>
                <w:szCs w:val="20"/>
              </w:rPr>
            </w:pPr>
            <w:r w:rsidRPr="00006137">
              <w:rPr>
                <w:rFonts w:cstheme="minorHAnsi"/>
                <w:szCs w:val="20"/>
              </w:rPr>
              <w:t>Funds held for capital works projects (liability)</w:t>
            </w:r>
          </w:p>
        </w:tc>
        <w:tc>
          <w:tcPr>
            <w:tcW w:w="1134" w:type="dxa"/>
          </w:tcPr>
          <w:p w14:paraId="48886626" w14:textId="77777777" w:rsidR="00FD616E" w:rsidRPr="00006137" w:rsidRDefault="00FD616E" w:rsidP="00CA79AA">
            <w:pPr>
              <w:rPr>
                <w:rFonts w:cstheme="minorHAnsi"/>
                <w:szCs w:val="20"/>
              </w:rPr>
            </w:pPr>
          </w:p>
        </w:tc>
        <w:tc>
          <w:tcPr>
            <w:tcW w:w="1162" w:type="dxa"/>
          </w:tcPr>
          <w:p w14:paraId="33C3AAA7" w14:textId="77777777" w:rsidR="00FD616E" w:rsidRPr="00006137" w:rsidRDefault="00FD616E" w:rsidP="00CA79AA">
            <w:pPr>
              <w:rPr>
                <w:rFonts w:cstheme="minorHAnsi"/>
                <w:szCs w:val="20"/>
              </w:rPr>
            </w:pPr>
            <w:r w:rsidRPr="00006137">
              <w:rPr>
                <w:rFonts w:cstheme="minorHAnsi"/>
                <w:szCs w:val="20"/>
              </w:rPr>
              <w:t>$29,097</w:t>
            </w:r>
          </w:p>
        </w:tc>
      </w:tr>
      <w:tr w:rsidR="00FD616E" w:rsidRPr="00006137" w14:paraId="74B241D9" w14:textId="77777777" w:rsidTr="00CA79AA">
        <w:tc>
          <w:tcPr>
            <w:tcW w:w="7966" w:type="dxa"/>
            <w:gridSpan w:val="4"/>
          </w:tcPr>
          <w:p w14:paraId="0661E59C" w14:textId="77777777" w:rsidR="00FD616E" w:rsidRPr="00006137" w:rsidRDefault="00FD616E" w:rsidP="00CA79AA">
            <w:pPr>
              <w:rPr>
                <w:rFonts w:cstheme="minorHAnsi"/>
                <w:szCs w:val="20"/>
              </w:rPr>
            </w:pPr>
            <w:r w:rsidRPr="00006137">
              <w:rPr>
                <w:rFonts w:cstheme="minorHAnsi"/>
                <w:szCs w:val="20"/>
              </w:rPr>
              <w:t>Narrative:   Journal to recognise receipt of money for capital works project on fencing stage II.</w:t>
            </w:r>
          </w:p>
        </w:tc>
      </w:tr>
      <w:bookmarkEnd w:id="321"/>
    </w:tbl>
    <w:p w14:paraId="75951A2A" w14:textId="77777777" w:rsidR="00FD616E" w:rsidRPr="00006137" w:rsidRDefault="00FD616E" w:rsidP="00FD616E">
      <w:pPr>
        <w:rPr>
          <w:rFonts w:cstheme="minorHAnsi"/>
          <w:b/>
          <w:szCs w:val="20"/>
        </w:rPr>
      </w:pPr>
    </w:p>
    <w:p w14:paraId="7419B2AB" w14:textId="77777777" w:rsidR="00FD616E" w:rsidRPr="00006137" w:rsidRDefault="00FD616E" w:rsidP="00FD616E">
      <w:pPr>
        <w:rPr>
          <w:rFonts w:cstheme="minorHAnsi"/>
          <w:bCs/>
          <w:szCs w:val="20"/>
        </w:rPr>
      </w:pPr>
      <w:r w:rsidRPr="00006137">
        <w:rPr>
          <w:rFonts w:cstheme="minorHAnsi"/>
          <w:b/>
          <w:szCs w:val="20"/>
        </w:rPr>
        <w:t xml:space="preserve">Example 2: </w:t>
      </w:r>
      <w:r w:rsidRPr="00006137">
        <w:rPr>
          <w:rFonts w:cstheme="minorHAnsi"/>
          <w:bCs/>
          <w:szCs w:val="20"/>
        </w:rPr>
        <w:t>Kiwi Park School must pay a progress payment of $50,000 for fencing stage II.</w:t>
      </w:r>
    </w:p>
    <w:p w14:paraId="18E83C3D" w14:textId="0416F6EB" w:rsidR="00FD616E" w:rsidRPr="00006137" w:rsidRDefault="00FD616E" w:rsidP="00FD616E">
      <w:pPr>
        <w:rPr>
          <w:rFonts w:cstheme="minorHAnsi"/>
          <w:szCs w:val="20"/>
        </w:rPr>
      </w:pPr>
      <w:r w:rsidRPr="00006137">
        <w:rPr>
          <w:rFonts w:cstheme="minorHAnsi"/>
          <w:szCs w:val="20"/>
        </w:rPr>
        <w:t>When the school</w:t>
      </w:r>
      <w:r w:rsidR="0058497A">
        <w:rPr>
          <w:rFonts w:cstheme="minorHAnsi"/>
          <w:szCs w:val="20"/>
        </w:rPr>
        <w:t xml:space="preserve"> or </w:t>
      </w:r>
      <w:r w:rsidRPr="00006137">
        <w:rPr>
          <w:rFonts w:cstheme="minorHAnsi"/>
          <w:szCs w:val="20"/>
        </w:rPr>
        <w:t>kura incurs costs for the capital works project you will need to “charge” this against the capital works liability as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820"/>
        <w:gridCol w:w="1134"/>
        <w:gridCol w:w="1162"/>
      </w:tblGrid>
      <w:tr w:rsidR="00FD616E" w:rsidRPr="00006137" w14:paraId="75F24CBF" w14:textId="77777777" w:rsidTr="00CA79AA">
        <w:tc>
          <w:tcPr>
            <w:tcW w:w="850" w:type="dxa"/>
          </w:tcPr>
          <w:p w14:paraId="205BBC37" w14:textId="77777777" w:rsidR="00FD616E" w:rsidRPr="00006137" w:rsidRDefault="00FD616E" w:rsidP="00CA79AA">
            <w:pPr>
              <w:rPr>
                <w:rFonts w:cstheme="minorHAnsi"/>
                <w:szCs w:val="20"/>
              </w:rPr>
            </w:pPr>
            <w:r w:rsidRPr="00006137">
              <w:rPr>
                <w:rFonts w:cstheme="minorHAnsi"/>
                <w:szCs w:val="20"/>
              </w:rPr>
              <w:t>Debit</w:t>
            </w:r>
          </w:p>
        </w:tc>
        <w:tc>
          <w:tcPr>
            <w:tcW w:w="4820" w:type="dxa"/>
          </w:tcPr>
          <w:p w14:paraId="7A504B77" w14:textId="77777777" w:rsidR="00FD616E" w:rsidRPr="00006137" w:rsidRDefault="00FD616E" w:rsidP="00CA79AA">
            <w:pPr>
              <w:rPr>
                <w:rFonts w:cstheme="minorHAnsi"/>
                <w:szCs w:val="20"/>
              </w:rPr>
            </w:pPr>
            <w:r w:rsidRPr="00006137">
              <w:rPr>
                <w:rFonts w:cstheme="minorHAnsi"/>
                <w:szCs w:val="20"/>
              </w:rPr>
              <w:t>Funds held for capital works projects (liability)</w:t>
            </w:r>
          </w:p>
        </w:tc>
        <w:tc>
          <w:tcPr>
            <w:tcW w:w="1134" w:type="dxa"/>
          </w:tcPr>
          <w:p w14:paraId="756C0AFD" w14:textId="77777777" w:rsidR="00FD616E" w:rsidRPr="00006137" w:rsidRDefault="00FD616E" w:rsidP="00CA79AA">
            <w:pPr>
              <w:rPr>
                <w:rFonts w:cstheme="minorHAnsi"/>
                <w:szCs w:val="20"/>
              </w:rPr>
            </w:pPr>
            <w:r w:rsidRPr="00006137">
              <w:rPr>
                <w:rFonts w:cstheme="minorHAnsi"/>
                <w:szCs w:val="20"/>
              </w:rPr>
              <w:t>$50,000</w:t>
            </w:r>
          </w:p>
        </w:tc>
        <w:tc>
          <w:tcPr>
            <w:tcW w:w="1162" w:type="dxa"/>
          </w:tcPr>
          <w:p w14:paraId="4CEE885E" w14:textId="77777777" w:rsidR="00FD616E" w:rsidRPr="00006137" w:rsidRDefault="00FD616E" w:rsidP="00CA79AA">
            <w:pPr>
              <w:rPr>
                <w:rFonts w:cstheme="minorHAnsi"/>
                <w:szCs w:val="20"/>
              </w:rPr>
            </w:pPr>
          </w:p>
        </w:tc>
      </w:tr>
      <w:tr w:rsidR="00FD616E" w:rsidRPr="00006137" w14:paraId="14A66C4E" w14:textId="77777777" w:rsidTr="00CA79AA">
        <w:tc>
          <w:tcPr>
            <w:tcW w:w="850" w:type="dxa"/>
          </w:tcPr>
          <w:p w14:paraId="6B7729FB" w14:textId="77777777" w:rsidR="00FD616E" w:rsidRPr="00006137" w:rsidRDefault="00FD616E" w:rsidP="00CA79AA">
            <w:pPr>
              <w:rPr>
                <w:rFonts w:cstheme="minorHAnsi"/>
                <w:szCs w:val="20"/>
              </w:rPr>
            </w:pPr>
            <w:r w:rsidRPr="00006137">
              <w:rPr>
                <w:rFonts w:cstheme="minorHAnsi"/>
                <w:szCs w:val="20"/>
              </w:rPr>
              <w:t>Credit</w:t>
            </w:r>
          </w:p>
        </w:tc>
        <w:tc>
          <w:tcPr>
            <w:tcW w:w="4820" w:type="dxa"/>
          </w:tcPr>
          <w:p w14:paraId="55925FEB" w14:textId="77777777" w:rsidR="00FD616E" w:rsidRPr="00006137" w:rsidRDefault="00FD616E" w:rsidP="00CA79AA">
            <w:pPr>
              <w:rPr>
                <w:rFonts w:cstheme="minorHAnsi"/>
                <w:szCs w:val="20"/>
              </w:rPr>
            </w:pPr>
            <w:r w:rsidRPr="00006137">
              <w:rPr>
                <w:rFonts w:cstheme="minorHAnsi"/>
                <w:szCs w:val="20"/>
              </w:rPr>
              <w:t>Bank (asset)</w:t>
            </w:r>
          </w:p>
        </w:tc>
        <w:tc>
          <w:tcPr>
            <w:tcW w:w="1134" w:type="dxa"/>
          </w:tcPr>
          <w:p w14:paraId="6B769D33" w14:textId="77777777" w:rsidR="00FD616E" w:rsidRPr="00006137" w:rsidRDefault="00FD616E" w:rsidP="00CA79AA">
            <w:pPr>
              <w:rPr>
                <w:rFonts w:cstheme="minorHAnsi"/>
                <w:szCs w:val="20"/>
              </w:rPr>
            </w:pPr>
          </w:p>
        </w:tc>
        <w:tc>
          <w:tcPr>
            <w:tcW w:w="1162" w:type="dxa"/>
          </w:tcPr>
          <w:p w14:paraId="40799DC5" w14:textId="77777777" w:rsidR="00FD616E" w:rsidRPr="00006137" w:rsidRDefault="00FD616E" w:rsidP="00CA79AA">
            <w:pPr>
              <w:rPr>
                <w:rFonts w:cstheme="minorHAnsi"/>
                <w:szCs w:val="20"/>
              </w:rPr>
            </w:pPr>
            <w:r w:rsidRPr="00006137">
              <w:rPr>
                <w:rFonts w:cstheme="minorHAnsi"/>
                <w:szCs w:val="20"/>
              </w:rPr>
              <w:t>$50,000</w:t>
            </w:r>
          </w:p>
        </w:tc>
      </w:tr>
      <w:tr w:rsidR="00FD616E" w:rsidRPr="00006137" w14:paraId="3B76D0D8" w14:textId="77777777" w:rsidTr="00CA79AA">
        <w:tc>
          <w:tcPr>
            <w:tcW w:w="7966" w:type="dxa"/>
            <w:gridSpan w:val="4"/>
          </w:tcPr>
          <w:p w14:paraId="4F95A8BA" w14:textId="77777777" w:rsidR="00FD616E" w:rsidRPr="00006137" w:rsidRDefault="00FD616E" w:rsidP="00CA79AA">
            <w:pPr>
              <w:rPr>
                <w:rFonts w:cstheme="minorHAnsi"/>
                <w:szCs w:val="20"/>
              </w:rPr>
            </w:pPr>
            <w:r w:rsidRPr="00006137">
              <w:rPr>
                <w:rFonts w:cstheme="minorHAnsi"/>
                <w:szCs w:val="20"/>
              </w:rPr>
              <w:t>Narrative:   Journal to recognise progress payment for capital works project - fencing stage II.</w:t>
            </w:r>
          </w:p>
        </w:tc>
      </w:tr>
    </w:tbl>
    <w:p w14:paraId="5836D02D" w14:textId="77777777" w:rsidR="00FD616E" w:rsidRPr="00006137" w:rsidRDefault="00FD616E" w:rsidP="00FD616E">
      <w:pPr>
        <w:rPr>
          <w:rFonts w:cstheme="minorHAnsi"/>
          <w:szCs w:val="20"/>
        </w:rPr>
      </w:pPr>
    </w:p>
    <w:p w14:paraId="49DD22CB" w14:textId="77777777" w:rsidR="00FD616E" w:rsidRPr="00006137" w:rsidRDefault="00FD616E" w:rsidP="00FD616E">
      <w:pPr>
        <w:rPr>
          <w:rFonts w:cstheme="minorHAnsi"/>
          <w:b/>
          <w:bCs/>
          <w:szCs w:val="20"/>
        </w:rPr>
      </w:pPr>
      <w:r w:rsidRPr="00006137">
        <w:rPr>
          <w:rFonts w:cstheme="minorHAnsi"/>
          <w:b/>
          <w:bCs/>
          <w:szCs w:val="20"/>
        </w:rPr>
        <w:t>Reconciliation at end of project</w:t>
      </w:r>
    </w:p>
    <w:p w14:paraId="438C946C" w14:textId="77777777" w:rsidR="00FD616E" w:rsidRPr="00006137" w:rsidRDefault="00FD616E" w:rsidP="00FD616E">
      <w:pPr>
        <w:rPr>
          <w:rFonts w:cstheme="minorHAnsi"/>
          <w:szCs w:val="20"/>
        </w:rPr>
      </w:pPr>
      <w:r w:rsidRPr="00006137">
        <w:rPr>
          <w:rFonts w:cstheme="minorHAnsi"/>
          <w:szCs w:val="20"/>
        </w:rPr>
        <w:t>As all property development under 5YA belongs to the Ministry, the school project manager must prepare a full reconciliation at the end of each project which substantiates the use of the funds.</w:t>
      </w:r>
      <w:r w:rsidRPr="00006137">
        <w:rPr>
          <w:szCs w:val="20"/>
        </w:rPr>
        <w:t xml:space="preserve"> </w:t>
      </w:r>
      <w:r w:rsidRPr="00006137">
        <w:rPr>
          <w:rFonts w:cstheme="minorHAnsi"/>
          <w:szCs w:val="20"/>
        </w:rPr>
        <w:t>The completion of project documentation is called the Occupancy Use Certificate (OUC).   The project manager will prepare the OUC for the Ministry on behalf of the school and this document will need to be signed by the school board representative. The school should get a copy of the OUC from their project manager and then close out the project in their general ledger.</w:t>
      </w:r>
    </w:p>
    <w:p w14:paraId="00FDF5F1" w14:textId="77777777" w:rsidR="00FD616E" w:rsidRPr="00006137" w:rsidRDefault="00FD616E" w:rsidP="00FD616E">
      <w:pPr>
        <w:rPr>
          <w:rFonts w:cstheme="minorHAnsi"/>
          <w:b/>
          <w:bCs/>
          <w:szCs w:val="20"/>
        </w:rPr>
      </w:pPr>
      <w:r w:rsidRPr="00006137">
        <w:rPr>
          <w:rFonts w:cstheme="minorHAnsi"/>
          <w:b/>
          <w:bCs/>
          <w:szCs w:val="20"/>
        </w:rPr>
        <w:t>Tips:</w:t>
      </w:r>
    </w:p>
    <w:p w14:paraId="29D0DB52" w14:textId="77777777" w:rsidR="00FD616E" w:rsidRPr="00006137" w:rsidRDefault="00FD616E" w:rsidP="00706047">
      <w:pPr>
        <w:numPr>
          <w:ilvl w:val="0"/>
          <w:numId w:val="97"/>
        </w:numPr>
        <w:rPr>
          <w:rFonts w:cstheme="minorHAnsi"/>
          <w:szCs w:val="20"/>
        </w:rPr>
      </w:pPr>
      <w:r w:rsidRPr="00006137">
        <w:rPr>
          <w:rFonts w:cstheme="minorHAnsi"/>
          <w:szCs w:val="20"/>
        </w:rPr>
        <w:t xml:space="preserve">As well as by name, it is highly recommended that you identify projects in your general ledger system by the project number that is in K2, the Ministry’s property project system. This will help you to reconcile your financial records to the final project documentation. </w:t>
      </w:r>
    </w:p>
    <w:p w14:paraId="4C7AAF2D" w14:textId="77777777" w:rsidR="00FD616E" w:rsidRDefault="00FD616E" w:rsidP="00706047">
      <w:pPr>
        <w:numPr>
          <w:ilvl w:val="0"/>
          <w:numId w:val="97"/>
        </w:numPr>
        <w:rPr>
          <w:rFonts w:cstheme="minorHAnsi"/>
          <w:szCs w:val="20"/>
        </w:rPr>
      </w:pPr>
      <w:r w:rsidRPr="00006137">
        <w:rPr>
          <w:rFonts w:cstheme="minorHAnsi"/>
          <w:szCs w:val="20"/>
        </w:rPr>
        <w:t>Obtain completion of project documentation from the project manager and provide to your auditor for the end of year audit.</w:t>
      </w:r>
    </w:p>
    <w:p w14:paraId="2782DD01" w14:textId="77777777" w:rsidR="006D6F64" w:rsidRPr="00006137" w:rsidRDefault="006D6F64" w:rsidP="00D449EB">
      <w:pPr>
        <w:ind w:left="360"/>
        <w:rPr>
          <w:rFonts w:cstheme="minorHAnsi"/>
          <w:szCs w:val="20"/>
        </w:rPr>
      </w:pPr>
    </w:p>
    <w:p w14:paraId="1FE0108E" w14:textId="77777777" w:rsidR="00435144" w:rsidRPr="00923F60" w:rsidRDefault="00435144" w:rsidP="00B0079A">
      <w:pPr>
        <w:ind w:left="360"/>
      </w:pPr>
      <w:r>
        <w:rPr>
          <w:b/>
          <w:color w:val="F47721"/>
          <w:sz w:val="23"/>
          <w:szCs w:val="23"/>
        </w:rPr>
        <w:br/>
      </w:r>
      <w:r w:rsidRPr="00923F60">
        <w:rPr>
          <w:noProof/>
          <w:lang w:eastAsia="en-NZ"/>
        </w:rPr>
        <w:drawing>
          <wp:anchor distT="0" distB="0" distL="114300" distR="114300" simplePos="0" relativeHeight="251658367" behindDoc="0" locked="0" layoutInCell="1" allowOverlap="1" wp14:anchorId="71E7D579" wp14:editId="65F58482">
            <wp:simplePos x="0" y="0"/>
            <wp:positionH relativeFrom="margin">
              <wp:posOffset>0</wp:posOffset>
            </wp:positionH>
            <wp:positionV relativeFrom="paragraph">
              <wp:posOffset>0</wp:posOffset>
            </wp:positionV>
            <wp:extent cx="460800" cy="460800"/>
            <wp:effectExtent l="0" t="0" r="0" b="0"/>
            <wp:wrapSquare wrapText="bothSides"/>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923F60">
        <w:rPr>
          <w:b/>
          <w:color w:val="F47721"/>
          <w:sz w:val="23"/>
          <w:szCs w:val="23"/>
        </w:rPr>
        <w:t>Read more about</w:t>
      </w:r>
    </w:p>
    <w:p w14:paraId="43041045" w14:textId="6200341B" w:rsidR="00FD616E" w:rsidRPr="00593B47" w:rsidRDefault="00AD6B63" w:rsidP="00B0079A">
      <w:pPr>
        <w:ind w:left="360"/>
        <w:rPr>
          <w:rFonts w:cstheme="minorHAnsi"/>
          <w:szCs w:val="20"/>
        </w:rPr>
      </w:pPr>
      <w:hyperlink r:id="rId54" w:history="1">
        <w:r w:rsidR="00FD616E" w:rsidRPr="00593B47">
          <w:rPr>
            <w:rStyle w:val="Hyperlink"/>
            <w:rFonts w:cstheme="minorHAnsi"/>
            <w:szCs w:val="20"/>
          </w:rPr>
          <w:t>Capital works – state schools – Education in New Zealand</w:t>
        </w:r>
      </w:hyperlink>
    </w:p>
    <w:p w14:paraId="0DF0F97E" w14:textId="46359125" w:rsidR="00FD616E" w:rsidRPr="00593B47" w:rsidRDefault="00AD6B63" w:rsidP="00416A12">
      <w:pPr>
        <w:ind w:left="360"/>
        <w:rPr>
          <w:rFonts w:cstheme="minorHAnsi"/>
          <w:szCs w:val="20"/>
          <w:u w:val="single"/>
        </w:rPr>
      </w:pPr>
      <w:hyperlink r:id="rId55" w:history="1">
        <w:r w:rsidR="00FD616E" w:rsidRPr="00593B47">
          <w:rPr>
            <w:rStyle w:val="Hyperlink"/>
            <w:rFonts w:cstheme="minorHAnsi"/>
            <w:szCs w:val="20"/>
          </w:rPr>
          <w:t>Capital works – state-integrated schools – Education in New Zealand</w:t>
        </w:r>
      </w:hyperlink>
    </w:p>
    <w:p w14:paraId="70A002C1" w14:textId="0BB468BB" w:rsidR="00FD616E" w:rsidRPr="00006137" w:rsidRDefault="00AD6B63" w:rsidP="00416A12">
      <w:pPr>
        <w:ind w:left="360"/>
        <w:rPr>
          <w:rFonts w:cstheme="minorHAnsi"/>
          <w:szCs w:val="20"/>
        </w:rPr>
      </w:pPr>
      <w:hyperlink r:id="rId56" w:history="1">
        <w:r w:rsidR="00FD616E" w:rsidRPr="00006137">
          <w:rPr>
            <w:rStyle w:val="Hyperlink"/>
            <w:rFonts w:cstheme="minorHAnsi"/>
            <w:szCs w:val="20"/>
          </w:rPr>
          <w:t>Schools annual report (annual financial statement) resources – Education in New Zealand</w:t>
        </w:r>
      </w:hyperlink>
      <w:r w:rsidR="00512514" w:rsidRPr="00DD106E">
        <w:rPr>
          <w:rStyle w:val="Hyperlink"/>
          <w:rFonts w:cstheme="minorHAnsi"/>
          <w:szCs w:val="20"/>
          <w:u w:val="none"/>
        </w:rPr>
        <w:t xml:space="preserve"> </w:t>
      </w:r>
      <w:r w:rsidR="008C181E">
        <w:rPr>
          <w:rStyle w:val="Hyperlink"/>
          <w:rFonts w:cstheme="minorHAnsi"/>
          <w:szCs w:val="20"/>
          <w:u w:val="none"/>
        </w:rPr>
        <w:t xml:space="preserve">- </w:t>
      </w:r>
      <w:r w:rsidR="0028656F">
        <w:rPr>
          <w:rFonts w:cstheme="minorHAnsi"/>
          <w:szCs w:val="20"/>
        </w:rPr>
        <w:t>The</w:t>
      </w:r>
      <w:r w:rsidR="00580E71">
        <w:rPr>
          <w:rFonts w:cstheme="minorHAnsi"/>
          <w:szCs w:val="20"/>
        </w:rPr>
        <w:t xml:space="preserve"> Kiwi Park model </w:t>
      </w:r>
      <w:r w:rsidR="0028656F">
        <w:rPr>
          <w:rFonts w:cstheme="minorHAnsi"/>
          <w:szCs w:val="20"/>
        </w:rPr>
        <w:t xml:space="preserve">shows </w:t>
      </w:r>
      <w:r w:rsidR="00DD106E" w:rsidRPr="00006137">
        <w:rPr>
          <w:rFonts w:cstheme="minorHAnsi"/>
          <w:szCs w:val="20"/>
        </w:rPr>
        <w:t>an example of the disclosure required for funds held for capital works</w:t>
      </w:r>
      <w:r w:rsidR="008C181E">
        <w:rPr>
          <w:rFonts w:cstheme="minorHAnsi"/>
          <w:szCs w:val="20"/>
        </w:rPr>
        <w:t>.</w:t>
      </w:r>
    </w:p>
    <w:p w14:paraId="0BFE2B6E" w14:textId="0C2666A8" w:rsidR="00B51118" w:rsidRDefault="00AD6B63" w:rsidP="008C181E">
      <w:pPr>
        <w:ind w:firstLine="360"/>
        <w:rPr>
          <w:rStyle w:val="Hyperlink"/>
          <w:szCs w:val="20"/>
        </w:rPr>
      </w:pPr>
      <w:hyperlink r:id="rId57" w:history="1">
        <w:r w:rsidR="00C41F25" w:rsidRPr="00C41F25">
          <w:rPr>
            <w:rStyle w:val="Hyperlink"/>
            <w:szCs w:val="20"/>
          </w:rPr>
          <w:t>Occupancy Use Certificate</w:t>
        </w:r>
      </w:hyperlink>
    </w:p>
    <w:p w14:paraId="383CE3CB" w14:textId="77777777" w:rsidR="003313AF" w:rsidRDefault="003313AF" w:rsidP="008C181E">
      <w:pPr>
        <w:ind w:firstLine="360"/>
        <w:rPr>
          <w:rStyle w:val="Hyperlink"/>
          <w:szCs w:val="20"/>
        </w:rPr>
      </w:pPr>
    </w:p>
    <w:p w14:paraId="7AB3AAA7" w14:textId="30AD7692" w:rsidR="003313AF" w:rsidRPr="000607C0" w:rsidRDefault="003313AF" w:rsidP="003313AF">
      <w:pPr>
        <w:pStyle w:val="Heading3"/>
      </w:pPr>
      <w:bookmarkStart w:id="322" w:name="_Toc132279470"/>
      <w:bookmarkStart w:id="323" w:name="_Toc58491855"/>
      <w:r>
        <w:t>4.</w:t>
      </w:r>
      <w:r w:rsidR="00CA1F8C">
        <w:t>9</w:t>
      </w:r>
      <w:r>
        <w:t xml:space="preserve">.2 </w:t>
      </w:r>
      <w:r w:rsidRPr="000607C0">
        <w:t xml:space="preserve">Funds </w:t>
      </w:r>
      <w:r>
        <w:t>received by lead schools</w:t>
      </w:r>
      <w:r w:rsidR="00477958">
        <w:t xml:space="preserve"> and </w:t>
      </w:r>
      <w:r>
        <w:t>kura for a multiple school service</w:t>
      </w:r>
      <w:bookmarkEnd w:id="322"/>
      <w:r>
        <w:t xml:space="preserve"> </w:t>
      </w:r>
      <w:bookmarkEnd w:id="323"/>
    </w:p>
    <w:p w14:paraId="59A6B071" w14:textId="59E195CF" w:rsidR="003313AF" w:rsidRDefault="003313AF" w:rsidP="003313AF">
      <w:pPr>
        <w:rPr>
          <w:rFonts w:cs="Arial"/>
          <w:szCs w:val="20"/>
        </w:rPr>
      </w:pPr>
      <w:r>
        <w:rPr>
          <w:rFonts w:cs="Arial"/>
          <w:szCs w:val="20"/>
        </w:rPr>
        <w:t>Where a service is provided to several schools and the governance and control of this service is retained by a lead school, this is considered to be an operational service of the lead school. This service is different to a cluster arrangement as there is no financial interest by the schools</w:t>
      </w:r>
      <w:r w:rsidR="00BB7C68">
        <w:rPr>
          <w:rFonts w:cs="Arial"/>
          <w:szCs w:val="20"/>
        </w:rPr>
        <w:t xml:space="preserve"> or </w:t>
      </w:r>
      <w:r>
        <w:rPr>
          <w:rFonts w:cs="Arial"/>
          <w:szCs w:val="20"/>
        </w:rPr>
        <w:t xml:space="preserve">kura that are recipients of the service. </w:t>
      </w:r>
    </w:p>
    <w:p w14:paraId="4887536E" w14:textId="6A5129EA" w:rsidR="00A14EC0" w:rsidRDefault="003313AF" w:rsidP="003313AF">
      <w:pPr>
        <w:rPr>
          <w:rFonts w:cs="Arial"/>
          <w:szCs w:val="20"/>
        </w:rPr>
      </w:pPr>
      <w:r w:rsidRPr="001A52B0">
        <w:rPr>
          <w:rFonts w:cs="Arial"/>
          <w:szCs w:val="20"/>
        </w:rPr>
        <w:t>Schools</w:t>
      </w:r>
      <w:r w:rsidR="00477958">
        <w:rPr>
          <w:rFonts w:cs="Arial"/>
          <w:szCs w:val="20"/>
        </w:rPr>
        <w:t xml:space="preserve"> and </w:t>
      </w:r>
      <w:r>
        <w:rPr>
          <w:rFonts w:cs="Arial"/>
          <w:szCs w:val="20"/>
        </w:rPr>
        <w:t xml:space="preserve">kura that hold funding for services to multiple schools must </w:t>
      </w:r>
      <w:r w:rsidRPr="001A52B0">
        <w:rPr>
          <w:rFonts w:cs="Arial"/>
          <w:szCs w:val="20"/>
        </w:rPr>
        <w:t xml:space="preserve">account for </w:t>
      </w:r>
      <w:r>
        <w:rPr>
          <w:rFonts w:cs="Arial"/>
          <w:szCs w:val="20"/>
        </w:rPr>
        <w:t>the funding and staffing they receive as part of their normal operations</w:t>
      </w:r>
      <w:r w:rsidR="00B10562">
        <w:rPr>
          <w:rFonts w:cs="Arial"/>
          <w:szCs w:val="20"/>
        </w:rPr>
        <w:t>. In other words,</w:t>
      </w:r>
      <w:r w:rsidR="00A14EC0">
        <w:rPr>
          <w:rFonts w:cs="Arial"/>
          <w:szCs w:val="20"/>
        </w:rPr>
        <w:t xml:space="preserve"> the income and expenditure is passed through the Statement of Comprehensive Revenue and Expen</w:t>
      </w:r>
      <w:r w:rsidR="00B4581F">
        <w:rPr>
          <w:rFonts w:cs="Arial"/>
          <w:szCs w:val="20"/>
        </w:rPr>
        <w:t>se</w:t>
      </w:r>
      <w:r w:rsidR="00A14EC0">
        <w:rPr>
          <w:rFonts w:cs="Arial"/>
          <w:szCs w:val="20"/>
        </w:rPr>
        <w:t xml:space="preserve">. </w:t>
      </w:r>
      <w:r w:rsidRPr="001A52B0">
        <w:rPr>
          <w:rFonts w:cs="Arial"/>
          <w:szCs w:val="20"/>
        </w:rPr>
        <w:t xml:space="preserve"> The lead school</w:t>
      </w:r>
      <w:r w:rsidR="006900B4">
        <w:rPr>
          <w:rFonts w:cs="Arial"/>
          <w:szCs w:val="20"/>
        </w:rPr>
        <w:t xml:space="preserve"> or </w:t>
      </w:r>
      <w:r>
        <w:rPr>
          <w:rFonts w:cs="Arial"/>
          <w:szCs w:val="20"/>
        </w:rPr>
        <w:t>kura</w:t>
      </w:r>
      <w:r w:rsidRPr="001A52B0">
        <w:rPr>
          <w:rFonts w:cs="Arial"/>
          <w:szCs w:val="20"/>
        </w:rPr>
        <w:t xml:space="preserve"> </w:t>
      </w:r>
      <w:r>
        <w:rPr>
          <w:rFonts w:cs="Arial"/>
          <w:szCs w:val="20"/>
        </w:rPr>
        <w:t>must</w:t>
      </w:r>
      <w:r w:rsidRPr="001A52B0">
        <w:rPr>
          <w:rFonts w:cs="Arial"/>
          <w:szCs w:val="20"/>
        </w:rPr>
        <w:t xml:space="preserve"> account for any balance unspent </w:t>
      </w:r>
      <w:r>
        <w:rPr>
          <w:rFonts w:cs="Arial"/>
          <w:szCs w:val="20"/>
        </w:rPr>
        <w:t>that is returnable to the Ministry or transferable to a new lead school</w:t>
      </w:r>
      <w:r w:rsidR="006900B4">
        <w:rPr>
          <w:rFonts w:cs="Arial"/>
          <w:szCs w:val="20"/>
        </w:rPr>
        <w:t xml:space="preserve"> or </w:t>
      </w:r>
      <w:r>
        <w:rPr>
          <w:rFonts w:cs="Arial"/>
          <w:szCs w:val="20"/>
        </w:rPr>
        <w:t>kura</w:t>
      </w:r>
      <w:r w:rsidR="00B4581F">
        <w:rPr>
          <w:rFonts w:cs="Arial"/>
          <w:szCs w:val="20"/>
        </w:rPr>
        <w:t>. T</w:t>
      </w:r>
      <w:r w:rsidR="00A14EC0">
        <w:rPr>
          <w:rFonts w:cs="Arial"/>
          <w:szCs w:val="20"/>
        </w:rPr>
        <w:t xml:space="preserve">his can be recognised as a liability in the Statement of Financial </w:t>
      </w:r>
      <w:r w:rsidR="00B4581F">
        <w:rPr>
          <w:rFonts w:cs="Arial"/>
          <w:szCs w:val="20"/>
        </w:rPr>
        <w:t>P</w:t>
      </w:r>
      <w:r w:rsidR="00A14EC0">
        <w:rPr>
          <w:rFonts w:cs="Arial"/>
          <w:szCs w:val="20"/>
        </w:rPr>
        <w:t>osition at the end of the reporting period</w:t>
      </w:r>
      <w:r>
        <w:rPr>
          <w:rFonts w:cs="Arial"/>
          <w:szCs w:val="20"/>
        </w:rPr>
        <w:t xml:space="preserve">. </w:t>
      </w:r>
    </w:p>
    <w:p w14:paraId="6ACBCEEB" w14:textId="46C1D4B8" w:rsidR="003313AF" w:rsidRPr="001A52B0" w:rsidRDefault="003313AF" w:rsidP="003313AF">
      <w:pPr>
        <w:rPr>
          <w:rFonts w:cs="Arial"/>
          <w:szCs w:val="20"/>
        </w:rPr>
      </w:pPr>
      <w:r>
        <w:rPr>
          <w:rFonts w:cs="Arial"/>
          <w:szCs w:val="20"/>
        </w:rPr>
        <w:t>The Lead school</w:t>
      </w:r>
      <w:r w:rsidR="006900B4">
        <w:rPr>
          <w:rFonts w:cs="Arial"/>
          <w:szCs w:val="20"/>
        </w:rPr>
        <w:t xml:space="preserve"> or </w:t>
      </w:r>
      <w:r>
        <w:rPr>
          <w:rFonts w:cs="Arial"/>
          <w:szCs w:val="20"/>
        </w:rPr>
        <w:t>kura is also required to identify and record any property, plant &amp; equipment that has been purchased for use by the lead school in the provision of this service on its property, plant &amp; equipment register and depreciate this over time</w:t>
      </w:r>
      <w:r w:rsidRPr="001A52B0">
        <w:rPr>
          <w:rFonts w:cs="Arial"/>
          <w:szCs w:val="20"/>
        </w:rPr>
        <w:t>.</w:t>
      </w:r>
    </w:p>
    <w:p w14:paraId="27CDEE7B" w14:textId="150A611A" w:rsidR="003313AF" w:rsidRDefault="003313AF" w:rsidP="003313AF">
      <w:pPr>
        <w:rPr>
          <w:rFonts w:cs="Arial"/>
          <w:szCs w:val="20"/>
        </w:rPr>
      </w:pPr>
      <w:r w:rsidRPr="000C43D3">
        <w:rPr>
          <w:rFonts w:cs="Arial"/>
          <w:szCs w:val="20"/>
        </w:rPr>
        <w:t xml:space="preserve">The Kiwi Park School model financial statements show how the </w:t>
      </w:r>
      <w:r>
        <w:rPr>
          <w:rFonts w:cs="Arial"/>
          <w:szCs w:val="20"/>
        </w:rPr>
        <w:t>lead school</w:t>
      </w:r>
      <w:r w:rsidR="006900B4">
        <w:rPr>
          <w:rFonts w:cs="Arial"/>
          <w:szCs w:val="20"/>
        </w:rPr>
        <w:t xml:space="preserve"> or </w:t>
      </w:r>
      <w:r>
        <w:rPr>
          <w:rFonts w:cs="Arial"/>
          <w:szCs w:val="20"/>
        </w:rPr>
        <w:t xml:space="preserve">kura disclosure of this activity should </w:t>
      </w:r>
      <w:r w:rsidRPr="000C43D3">
        <w:rPr>
          <w:rFonts w:cs="Arial"/>
          <w:szCs w:val="20"/>
        </w:rPr>
        <w:t xml:space="preserve">look for funds for </w:t>
      </w:r>
      <w:r w:rsidRPr="000C43D3">
        <w:t>Resource Teachers: Learning and Behaviour</w:t>
      </w:r>
      <w:r w:rsidRPr="000C43D3">
        <w:rPr>
          <w:rFonts w:cs="Arial"/>
          <w:szCs w:val="20"/>
        </w:rPr>
        <w:t xml:space="preserve"> (RTLB) services and funds held on behalf of a cluster.</w:t>
      </w:r>
      <w:r>
        <w:rPr>
          <w:rFonts w:cs="Arial"/>
          <w:szCs w:val="20"/>
        </w:rPr>
        <w:t xml:space="preserve"> </w:t>
      </w:r>
    </w:p>
    <w:p w14:paraId="76D521A6" w14:textId="48CEC756" w:rsidR="00335E4D" w:rsidRDefault="00335E4D" w:rsidP="003313AF">
      <w:pPr>
        <w:rPr>
          <w:rFonts w:cs="Arial"/>
          <w:szCs w:val="20"/>
        </w:rPr>
      </w:pPr>
      <w:r w:rsidRPr="00923F60">
        <w:rPr>
          <w:noProof/>
          <w:lang w:eastAsia="en-NZ"/>
        </w:rPr>
        <w:drawing>
          <wp:anchor distT="0" distB="0" distL="114300" distR="114300" simplePos="0" relativeHeight="251658382" behindDoc="0" locked="0" layoutInCell="1" allowOverlap="1" wp14:anchorId="3FC2139F" wp14:editId="13778B63">
            <wp:simplePos x="0" y="0"/>
            <wp:positionH relativeFrom="margin">
              <wp:posOffset>0</wp:posOffset>
            </wp:positionH>
            <wp:positionV relativeFrom="paragraph">
              <wp:posOffset>266700</wp:posOffset>
            </wp:positionV>
            <wp:extent cx="460800" cy="460800"/>
            <wp:effectExtent l="0" t="0" r="0" b="0"/>
            <wp:wrapSquare wrapText="bothSides"/>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p>
    <w:p w14:paraId="5C74DA5E" w14:textId="77777777" w:rsidR="00335E4D" w:rsidRDefault="00335E4D" w:rsidP="003313AF">
      <w:pPr>
        <w:rPr>
          <w:rFonts w:cs="Arial"/>
          <w:szCs w:val="20"/>
        </w:rPr>
      </w:pPr>
    </w:p>
    <w:p w14:paraId="3D5545F5" w14:textId="6CA10217" w:rsidR="00335E4D" w:rsidRDefault="00335E4D" w:rsidP="00335E4D">
      <w:r w:rsidRPr="00923F60">
        <w:rPr>
          <w:b/>
          <w:color w:val="F47721"/>
          <w:sz w:val="23"/>
          <w:szCs w:val="23"/>
        </w:rPr>
        <w:t>Read more about</w:t>
      </w:r>
      <w:r w:rsidRPr="003313AF">
        <w:t xml:space="preserve"> </w:t>
      </w:r>
    </w:p>
    <w:p w14:paraId="26E9EE36" w14:textId="22192C3F" w:rsidR="00335E4D" w:rsidRDefault="00AD6B63" w:rsidP="00335E4D">
      <w:pPr>
        <w:ind w:firstLine="720"/>
      </w:pPr>
      <w:hyperlink r:id="rId58" w:history="1">
        <w:r w:rsidR="00335E4D">
          <w:rPr>
            <w:rStyle w:val="Hyperlink"/>
          </w:rPr>
          <w:t>Resource teachers learning and behaviour service</w:t>
        </w:r>
      </w:hyperlink>
    </w:p>
    <w:p w14:paraId="3AC32828" w14:textId="25BB2BAF" w:rsidR="00335E4D" w:rsidRDefault="00AD6B63" w:rsidP="00B809F0">
      <w:pPr>
        <w:ind w:firstLine="720"/>
      </w:pPr>
      <w:hyperlink r:id="rId59" w:history="1">
        <w:r w:rsidR="00335E4D" w:rsidRPr="00335E4D">
          <w:rPr>
            <w:rStyle w:val="Hyperlink"/>
          </w:rPr>
          <w:t>RTLB Reporting</w:t>
        </w:r>
      </w:hyperlink>
    </w:p>
    <w:p w14:paraId="07222D6D" w14:textId="77777777" w:rsidR="003313AF" w:rsidRPr="000607C0" w:rsidRDefault="003313AF" w:rsidP="00B809F0">
      <w:pPr>
        <w:rPr>
          <w:rFonts w:cs="Arial"/>
          <w:sz w:val="22"/>
        </w:rPr>
      </w:pPr>
    </w:p>
    <w:p w14:paraId="6F1BF312" w14:textId="59C279E7" w:rsidR="00B51118" w:rsidRDefault="00B51118" w:rsidP="00B51118">
      <w:pPr>
        <w:pStyle w:val="Heading2"/>
      </w:pPr>
      <w:bookmarkStart w:id="324" w:name="_4.12_Government_grants"/>
      <w:bookmarkStart w:id="325" w:name="_4.11_Government_grants"/>
      <w:bookmarkStart w:id="326" w:name="_Toc54787524"/>
      <w:bookmarkStart w:id="327" w:name="_Toc132279471"/>
      <w:bookmarkEnd w:id="324"/>
      <w:bookmarkEnd w:id="325"/>
      <w:r>
        <w:t>4.1</w:t>
      </w:r>
      <w:r w:rsidR="00CA1F8C">
        <w:t>0</w:t>
      </w:r>
      <w:r>
        <w:t xml:space="preserve"> Government grants</w:t>
      </w:r>
      <w:bookmarkEnd w:id="326"/>
      <w:bookmarkEnd w:id="327"/>
    </w:p>
    <w:p w14:paraId="1E48EDC1" w14:textId="2265ADF7" w:rsidR="00B51118" w:rsidRDefault="00453249" w:rsidP="00B51118">
      <w:r>
        <w:t>Government</w:t>
      </w:r>
      <w:r w:rsidR="00B51118">
        <w:t xml:space="preserve"> grants should be accounted for as shown in the examples.</w:t>
      </w:r>
    </w:p>
    <w:p w14:paraId="6ED5D476" w14:textId="77777777" w:rsidR="00B51118" w:rsidRDefault="00B51118" w:rsidP="00B51118">
      <w:pPr>
        <w:pStyle w:val="Heading4"/>
      </w:pPr>
      <w:r>
        <w:t>Operational grant</w:t>
      </w:r>
    </w:p>
    <w:p w14:paraId="76B4102E" w14:textId="4DA5FCD8" w:rsidR="007F1A53" w:rsidRDefault="00B51118" w:rsidP="00B51118">
      <w:r>
        <w:t>This is</w:t>
      </w:r>
      <w:r w:rsidRPr="000607C0">
        <w:t xml:space="preserve"> paid </w:t>
      </w:r>
      <w:r>
        <w:t xml:space="preserve">quarterly </w:t>
      </w:r>
      <w:r w:rsidRPr="000607C0">
        <w:t xml:space="preserve">by the Ministry </w:t>
      </w:r>
      <w:r>
        <w:t xml:space="preserve">and is </w:t>
      </w:r>
      <w:r w:rsidRPr="000607C0">
        <w:t xml:space="preserve">based on roll numbers. </w:t>
      </w:r>
      <w:r w:rsidR="0006086E">
        <w:t>School boards are responsible for the financial governance of their schools</w:t>
      </w:r>
      <w:r w:rsidR="00E67C5E">
        <w:t xml:space="preserve"> or </w:t>
      </w:r>
      <w:r w:rsidR="0006086E">
        <w:t>kura, including determining how operational funding is allocated.</w:t>
      </w:r>
    </w:p>
    <w:p w14:paraId="41721254" w14:textId="039DD98D" w:rsidR="003519FD" w:rsidRDefault="00216BCD" w:rsidP="00B51118">
      <w:r>
        <w:t xml:space="preserve">The four </w:t>
      </w:r>
      <w:r w:rsidR="005D499D">
        <w:t xml:space="preserve">instalments of operational grants </w:t>
      </w:r>
      <w:r w:rsidR="00B51118">
        <w:t>should be</w:t>
      </w:r>
      <w:r w:rsidR="00B51118" w:rsidRPr="000607C0">
        <w:t xml:space="preserve"> recorded as revenue</w:t>
      </w:r>
      <w:r w:rsidR="00F1783F">
        <w:t xml:space="preserve"> to </w:t>
      </w:r>
      <w:r w:rsidR="00252CA5">
        <w:t>operational grants</w:t>
      </w:r>
      <w:r w:rsidR="00275041">
        <w:t xml:space="preserve"> in your financial statements, adjusting only for any banking staffing adjustment. </w:t>
      </w:r>
      <w:r w:rsidR="003931E0">
        <w:t xml:space="preserve">Add </w:t>
      </w:r>
      <w:r w:rsidR="00154361">
        <w:t>back any banking staffing overuse</w:t>
      </w:r>
      <w:r w:rsidR="0033379F">
        <w:t xml:space="preserve"> </w:t>
      </w:r>
      <w:r w:rsidR="00AC7D10">
        <w:t xml:space="preserve">or </w:t>
      </w:r>
      <w:r w:rsidR="003519FD">
        <w:t xml:space="preserve">deduct any banking staffing underuse </w:t>
      </w:r>
      <w:r w:rsidR="004152AA">
        <w:t xml:space="preserve">to </w:t>
      </w:r>
      <w:r w:rsidR="003F319A">
        <w:t>calculate the operations grant amount</w:t>
      </w:r>
      <w:r w:rsidR="003519FD">
        <w:t>.</w:t>
      </w:r>
    </w:p>
    <w:p w14:paraId="1C449A6C" w14:textId="73E1B9D1" w:rsidR="00B51118" w:rsidRPr="000607C0" w:rsidRDefault="004152AA" w:rsidP="00B51118">
      <w:r>
        <w:t xml:space="preserve">Operational funding should be recorded </w:t>
      </w:r>
      <w:r w:rsidR="00B51118" w:rsidRPr="000607C0">
        <w:t>when the school</w:t>
      </w:r>
      <w:r w:rsidR="0058497A">
        <w:t xml:space="preserve"> or </w:t>
      </w:r>
      <w:r w:rsidR="00B51118">
        <w:t>kura</w:t>
      </w:r>
      <w:r w:rsidR="00B51118" w:rsidRPr="000607C0">
        <w:t xml:space="preserve"> has the rights to the funding, which is in the year</w:t>
      </w:r>
      <w:r w:rsidR="00B51118">
        <w:t xml:space="preserve"> that the funding is received. </w:t>
      </w:r>
      <w:r w:rsidR="007E487E">
        <w:t>We recommend recording this income on a monthly basis in line with expenditure – as shown below.</w:t>
      </w:r>
    </w:p>
    <w:p w14:paraId="0EE4D5EA" w14:textId="77777777" w:rsidR="00B51118" w:rsidRPr="000607C0" w:rsidRDefault="00B51118" w:rsidP="00B51118">
      <w:r w:rsidRPr="00560597">
        <w:rPr>
          <w:noProof/>
          <w:lang w:eastAsia="en-NZ"/>
        </w:rPr>
        <w:lastRenderedPageBreak/>
        <w:drawing>
          <wp:anchor distT="0" distB="0" distL="114300" distR="114300" simplePos="0" relativeHeight="251658352" behindDoc="0" locked="0" layoutInCell="1" allowOverlap="1" wp14:anchorId="25D800FC" wp14:editId="6AAA98BD">
            <wp:simplePos x="0" y="0"/>
            <wp:positionH relativeFrom="margin">
              <wp:posOffset>0</wp:posOffset>
            </wp:positionH>
            <wp:positionV relativeFrom="paragraph">
              <wp:posOffset>0</wp:posOffset>
            </wp:positionV>
            <wp:extent cx="460800" cy="460800"/>
            <wp:effectExtent l="0" t="0" r="0" b="0"/>
            <wp:wrapSquare wrapText="bothSides"/>
            <wp:docPr id="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9E3C39">
        <w:rPr>
          <w:rStyle w:val="Heading6Char"/>
        </w:rPr>
        <w:t>Example:</w:t>
      </w:r>
      <w:r>
        <w:t xml:space="preserve"> </w:t>
      </w:r>
      <w:r w:rsidRPr="000607C0">
        <w:t>Kiwi Park School receives an operational grant of $3</w:t>
      </w:r>
      <w:r>
        <w:t>0</w:t>
      </w:r>
      <w:r w:rsidRPr="000607C0">
        <w:t xml:space="preserve">0k for the quarter Jan – Mar from the Ministry </w:t>
      </w:r>
      <w:r>
        <w:t>into their school bank account. The following journal entries also account for the revenue recognition in the month they relate to.</w:t>
      </w:r>
    </w:p>
    <w:p w14:paraId="7BEF19B7" w14:textId="77777777" w:rsidR="00B51118" w:rsidRPr="000607C0" w:rsidRDefault="00B51118" w:rsidP="00B51118">
      <w:pPr>
        <w:pStyle w:val="Heading6"/>
      </w:pPr>
      <w:r w:rsidRPr="000607C0">
        <w:t>Journal</w:t>
      </w:r>
      <w:r>
        <w:t xml:space="preserve"> – 1</w:t>
      </w:r>
      <w:r w:rsidRPr="00FD05AC">
        <w:rPr>
          <w:vertAlign w:val="superscript"/>
        </w:rPr>
        <w:t>st</w:t>
      </w:r>
      <w:r>
        <w:t xml:space="preserve"> January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940"/>
        <w:gridCol w:w="1298"/>
        <w:gridCol w:w="1247"/>
        <w:gridCol w:w="7"/>
      </w:tblGrid>
      <w:tr w:rsidR="00B51118" w:rsidRPr="000607C0" w14:paraId="4C2600B1" w14:textId="77777777" w:rsidTr="00B51118">
        <w:tc>
          <w:tcPr>
            <w:tcW w:w="1305" w:type="dxa"/>
          </w:tcPr>
          <w:p w14:paraId="1EBA8C06" w14:textId="77777777" w:rsidR="00B51118" w:rsidRPr="000607C0" w:rsidRDefault="00B51118" w:rsidP="00B51118">
            <w:r w:rsidRPr="000607C0">
              <w:t>Debit</w:t>
            </w:r>
          </w:p>
        </w:tc>
        <w:tc>
          <w:tcPr>
            <w:tcW w:w="3940" w:type="dxa"/>
          </w:tcPr>
          <w:p w14:paraId="759A9679" w14:textId="77777777" w:rsidR="00B51118" w:rsidRPr="000607C0" w:rsidRDefault="00B51118" w:rsidP="00B51118">
            <w:r w:rsidRPr="000607C0">
              <w:t>Bank (asset)</w:t>
            </w:r>
          </w:p>
        </w:tc>
        <w:tc>
          <w:tcPr>
            <w:tcW w:w="1298" w:type="dxa"/>
          </w:tcPr>
          <w:p w14:paraId="468B870F" w14:textId="2E66FD6D" w:rsidR="00B51118" w:rsidRPr="000607C0" w:rsidRDefault="00B51118" w:rsidP="00B51118">
            <w:pPr>
              <w:jc w:val="right"/>
            </w:pPr>
            <w:r w:rsidRPr="000607C0">
              <w:t>$3</w:t>
            </w:r>
            <w:r w:rsidR="008131C1">
              <w:t>45</w:t>
            </w:r>
            <w:r w:rsidRPr="000607C0">
              <w:t>,000</w:t>
            </w:r>
          </w:p>
        </w:tc>
        <w:tc>
          <w:tcPr>
            <w:tcW w:w="1254" w:type="dxa"/>
            <w:gridSpan w:val="2"/>
          </w:tcPr>
          <w:p w14:paraId="71C921E3" w14:textId="77777777" w:rsidR="00B51118" w:rsidRPr="000607C0" w:rsidRDefault="00B51118" w:rsidP="00B51118">
            <w:pPr>
              <w:jc w:val="right"/>
            </w:pPr>
          </w:p>
        </w:tc>
      </w:tr>
      <w:tr w:rsidR="00B51118" w:rsidRPr="000607C0" w14:paraId="330F5D45" w14:textId="77777777" w:rsidTr="00B51118">
        <w:tc>
          <w:tcPr>
            <w:tcW w:w="1305" w:type="dxa"/>
          </w:tcPr>
          <w:p w14:paraId="68F5709F" w14:textId="77777777" w:rsidR="00B51118" w:rsidRPr="000607C0" w:rsidRDefault="00B51118" w:rsidP="00B51118">
            <w:r w:rsidRPr="000607C0">
              <w:t>Credit</w:t>
            </w:r>
          </w:p>
        </w:tc>
        <w:tc>
          <w:tcPr>
            <w:tcW w:w="3940" w:type="dxa"/>
          </w:tcPr>
          <w:p w14:paraId="2AEE7A4D" w14:textId="77777777" w:rsidR="00B51118" w:rsidRPr="000607C0" w:rsidRDefault="00B51118" w:rsidP="00B51118">
            <w:r w:rsidRPr="000607C0">
              <w:t>Operational grant (revenue)</w:t>
            </w:r>
          </w:p>
        </w:tc>
        <w:tc>
          <w:tcPr>
            <w:tcW w:w="1298" w:type="dxa"/>
          </w:tcPr>
          <w:p w14:paraId="19D69D17" w14:textId="77777777" w:rsidR="00B51118" w:rsidRPr="000607C0" w:rsidRDefault="00B51118" w:rsidP="00B51118">
            <w:pPr>
              <w:jc w:val="right"/>
            </w:pPr>
          </w:p>
        </w:tc>
        <w:tc>
          <w:tcPr>
            <w:tcW w:w="1254" w:type="dxa"/>
            <w:gridSpan w:val="2"/>
          </w:tcPr>
          <w:p w14:paraId="595528E9" w14:textId="77777777" w:rsidR="00B51118" w:rsidRPr="000607C0" w:rsidRDefault="00B51118" w:rsidP="00B51118">
            <w:pPr>
              <w:jc w:val="right"/>
            </w:pPr>
            <w:r w:rsidRPr="000607C0">
              <w:t>$</w:t>
            </w:r>
            <w:r>
              <w:t>100</w:t>
            </w:r>
            <w:r w:rsidRPr="000607C0">
              <w:t>,000</w:t>
            </w:r>
          </w:p>
        </w:tc>
      </w:tr>
      <w:tr w:rsidR="00B51118" w:rsidRPr="000607C0" w14:paraId="1EB9C8BD" w14:textId="77777777" w:rsidTr="00B51118">
        <w:trPr>
          <w:gridAfter w:val="1"/>
          <w:wAfter w:w="7" w:type="dxa"/>
        </w:trPr>
        <w:tc>
          <w:tcPr>
            <w:tcW w:w="1305" w:type="dxa"/>
          </w:tcPr>
          <w:p w14:paraId="6F79E5BF" w14:textId="77777777" w:rsidR="00B51118" w:rsidRPr="000607C0" w:rsidRDefault="00B51118" w:rsidP="00B51118">
            <w:r>
              <w:t>Credit</w:t>
            </w:r>
          </w:p>
        </w:tc>
        <w:tc>
          <w:tcPr>
            <w:tcW w:w="3940" w:type="dxa"/>
          </w:tcPr>
          <w:p w14:paraId="326FCDBE" w14:textId="77777777" w:rsidR="00B51118" w:rsidRPr="000607C0" w:rsidRDefault="00B51118" w:rsidP="00B51118">
            <w:r>
              <w:t>Future Months Ops Grant (liability)</w:t>
            </w:r>
          </w:p>
        </w:tc>
        <w:tc>
          <w:tcPr>
            <w:tcW w:w="1298" w:type="dxa"/>
          </w:tcPr>
          <w:p w14:paraId="0634C785" w14:textId="77777777" w:rsidR="00B51118" w:rsidRPr="000607C0" w:rsidRDefault="00B51118" w:rsidP="00B51118"/>
        </w:tc>
        <w:tc>
          <w:tcPr>
            <w:tcW w:w="1247" w:type="dxa"/>
          </w:tcPr>
          <w:p w14:paraId="31D6F676" w14:textId="77777777" w:rsidR="00B51118" w:rsidRPr="000607C0" w:rsidRDefault="00B51118" w:rsidP="00B51118">
            <w:pPr>
              <w:jc w:val="right"/>
            </w:pPr>
            <w:r>
              <w:t>$200,000</w:t>
            </w:r>
          </w:p>
        </w:tc>
      </w:tr>
      <w:tr w:rsidR="007E487E" w:rsidRPr="000607C0" w14:paraId="23A6B8D3" w14:textId="77777777" w:rsidTr="00B51118">
        <w:trPr>
          <w:gridAfter w:val="1"/>
          <w:wAfter w:w="7" w:type="dxa"/>
        </w:trPr>
        <w:tc>
          <w:tcPr>
            <w:tcW w:w="1305" w:type="dxa"/>
          </w:tcPr>
          <w:p w14:paraId="22779532" w14:textId="73CF2875" w:rsidR="007E487E" w:rsidRDefault="007E487E" w:rsidP="00B51118">
            <w:r>
              <w:t>Credit</w:t>
            </w:r>
          </w:p>
        </w:tc>
        <w:tc>
          <w:tcPr>
            <w:tcW w:w="3940" w:type="dxa"/>
          </w:tcPr>
          <w:p w14:paraId="60A3588F" w14:textId="59B885FA" w:rsidR="007E487E" w:rsidRDefault="007E487E" w:rsidP="00B51118">
            <w:r>
              <w:t>GST</w:t>
            </w:r>
          </w:p>
        </w:tc>
        <w:tc>
          <w:tcPr>
            <w:tcW w:w="1298" w:type="dxa"/>
          </w:tcPr>
          <w:p w14:paraId="75894508" w14:textId="77777777" w:rsidR="007E487E" w:rsidRPr="000607C0" w:rsidRDefault="007E487E" w:rsidP="00B51118"/>
        </w:tc>
        <w:tc>
          <w:tcPr>
            <w:tcW w:w="1247" w:type="dxa"/>
          </w:tcPr>
          <w:p w14:paraId="2E2A3101" w14:textId="6E54D26D" w:rsidR="007E487E" w:rsidRDefault="008131C1" w:rsidP="00B51118">
            <w:pPr>
              <w:jc w:val="right"/>
            </w:pPr>
            <w:r>
              <w:t>$45,000</w:t>
            </w:r>
          </w:p>
        </w:tc>
      </w:tr>
      <w:tr w:rsidR="00B51118" w:rsidRPr="000607C0" w14:paraId="27FDD408" w14:textId="77777777" w:rsidTr="00B51118">
        <w:tc>
          <w:tcPr>
            <w:tcW w:w="1305" w:type="dxa"/>
          </w:tcPr>
          <w:p w14:paraId="5856B328" w14:textId="77777777" w:rsidR="00B51118" w:rsidRPr="000607C0" w:rsidRDefault="00B51118" w:rsidP="00B51118">
            <w:r w:rsidRPr="000607C0">
              <w:t xml:space="preserve">Narrative: </w:t>
            </w:r>
          </w:p>
        </w:tc>
        <w:tc>
          <w:tcPr>
            <w:tcW w:w="6492" w:type="dxa"/>
            <w:gridSpan w:val="4"/>
          </w:tcPr>
          <w:p w14:paraId="1123DDBA" w14:textId="77777777" w:rsidR="00B51118" w:rsidRPr="000607C0" w:rsidRDefault="00B51118" w:rsidP="00B51118">
            <w:r w:rsidRPr="000607C0">
              <w:t xml:space="preserve">To recognise receipt of operational grant for quarter Jan </w:t>
            </w:r>
            <w:r>
              <w:t>–</w:t>
            </w:r>
            <w:r w:rsidRPr="000607C0">
              <w:t xml:space="preserve"> Mar</w:t>
            </w:r>
          </w:p>
        </w:tc>
      </w:tr>
    </w:tbl>
    <w:p w14:paraId="4FBBF7DE" w14:textId="77777777" w:rsidR="00B51118" w:rsidRDefault="00B51118" w:rsidP="00B51118">
      <w:pPr>
        <w:pStyle w:val="Heading4"/>
      </w:pPr>
    </w:p>
    <w:p w14:paraId="7920EBFE" w14:textId="77777777" w:rsidR="00B51118" w:rsidRPr="000607C0" w:rsidRDefault="00B51118" w:rsidP="00B51118">
      <w:pPr>
        <w:pStyle w:val="Heading6"/>
      </w:pPr>
      <w:r w:rsidRPr="000607C0">
        <w:t>Journal</w:t>
      </w:r>
      <w:r>
        <w:t xml:space="preserve"> – 1</w:t>
      </w:r>
      <w:r w:rsidRPr="00FD05AC">
        <w:rPr>
          <w:vertAlign w:val="superscript"/>
        </w:rPr>
        <w:t>st</w:t>
      </w:r>
      <w:r>
        <w:t xml:space="preserve"> February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940"/>
        <w:gridCol w:w="1298"/>
        <w:gridCol w:w="1254"/>
      </w:tblGrid>
      <w:tr w:rsidR="00B51118" w:rsidRPr="000607C0" w14:paraId="7CB061B5" w14:textId="77777777" w:rsidTr="00B51118">
        <w:tc>
          <w:tcPr>
            <w:tcW w:w="1305" w:type="dxa"/>
          </w:tcPr>
          <w:p w14:paraId="7F0A6223" w14:textId="77777777" w:rsidR="00B51118" w:rsidRPr="000607C0" w:rsidRDefault="00B51118" w:rsidP="00B51118">
            <w:r w:rsidRPr="000607C0">
              <w:t>Debit</w:t>
            </w:r>
          </w:p>
        </w:tc>
        <w:tc>
          <w:tcPr>
            <w:tcW w:w="3940" w:type="dxa"/>
          </w:tcPr>
          <w:p w14:paraId="4C63C416" w14:textId="77777777" w:rsidR="00B51118" w:rsidRPr="000607C0" w:rsidRDefault="00B51118" w:rsidP="00B51118">
            <w:r>
              <w:t>Future Months Ops Grant (liability)</w:t>
            </w:r>
          </w:p>
        </w:tc>
        <w:tc>
          <w:tcPr>
            <w:tcW w:w="1298" w:type="dxa"/>
          </w:tcPr>
          <w:p w14:paraId="2A666512" w14:textId="77777777" w:rsidR="00B51118" w:rsidRPr="000607C0" w:rsidRDefault="00B51118" w:rsidP="00B51118">
            <w:pPr>
              <w:jc w:val="right"/>
            </w:pPr>
            <w:r w:rsidRPr="000607C0">
              <w:t>$</w:t>
            </w:r>
            <w:r>
              <w:t>100</w:t>
            </w:r>
            <w:r w:rsidRPr="000607C0">
              <w:t>,000</w:t>
            </w:r>
          </w:p>
        </w:tc>
        <w:tc>
          <w:tcPr>
            <w:tcW w:w="1254" w:type="dxa"/>
          </w:tcPr>
          <w:p w14:paraId="35403EA7" w14:textId="77777777" w:rsidR="00B51118" w:rsidRPr="000607C0" w:rsidRDefault="00B51118" w:rsidP="00B51118">
            <w:pPr>
              <w:jc w:val="right"/>
            </w:pPr>
          </w:p>
        </w:tc>
      </w:tr>
      <w:tr w:rsidR="00B51118" w:rsidRPr="000607C0" w14:paraId="735BF97D" w14:textId="77777777" w:rsidTr="00B51118">
        <w:tc>
          <w:tcPr>
            <w:tcW w:w="1305" w:type="dxa"/>
          </w:tcPr>
          <w:p w14:paraId="15A1632E" w14:textId="77777777" w:rsidR="00B51118" w:rsidRPr="000607C0" w:rsidRDefault="00B51118" w:rsidP="00B51118">
            <w:r w:rsidRPr="000607C0">
              <w:t>Credit</w:t>
            </w:r>
          </w:p>
        </w:tc>
        <w:tc>
          <w:tcPr>
            <w:tcW w:w="3940" w:type="dxa"/>
          </w:tcPr>
          <w:p w14:paraId="6B668A17" w14:textId="77777777" w:rsidR="00B51118" w:rsidRPr="000607C0" w:rsidRDefault="00B51118" w:rsidP="00B51118">
            <w:r w:rsidRPr="000607C0">
              <w:t>Operational grant (revenue)</w:t>
            </w:r>
          </w:p>
        </w:tc>
        <w:tc>
          <w:tcPr>
            <w:tcW w:w="1298" w:type="dxa"/>
          </w:tcPr>
          <w:p w14:paraId="57CC7EE7" w14:textId="77777777" w:rsidR="00B51118" w:rsidRPr="000607C0" w:rsidRDefault="00B51118" w:rsidP="00B51118">
            <w:pPr>
              <w:jc w:val="right"/>
            </w:pPr>
          </w:p>
        </w:tc>
        <w:tc>
          <w:tcPr>
            <w:tcW w:w="1254" w:type="dxa"/>
          </w:tcPr>
          <w:p w14:paraId="5B2D4925" w14:textId="77777777" w:rsidR="00B51118" w:rsidRPr="000607C0" w:rsidRDefault="00B51118" w:rsidP="00B51118">
            <w:pPr>
              <w:jc w:val="right"/>
            </w:pPr>
            <w:r w:rsidRPr="000607C0">
              <w:t>$</w:t>
            </w:r>
            <w:r>
              <w:t>100</w:t>
            </w:r>
            <w:r w:rsidRPr="000607C0">
              <w:t>,000</w:t>
            </w:r>
          </w:p>
        </w:tc>
      </w:tr>
      <w:tr w:rsidR="00B51118" w:rsidRPr="000607C0" w14:paraId="7CDF8809" w14:textId="77777777" w:rsidTr="00B51118">
        <w:tc>
          <w:tcPr>
            <w:tcW w:w="1305" w:type="dxa"/>
          </w:tcPr>
          <w:p w14:paraId="2A7F2394" w14:textId="77777777" w:rsidR="00B51118" w:rsidRPr="000607C0" w:rsidRDefault="00B51118" w:rsidP="00B51118">
            <w:r w:rsidRPr="000607C0">
              <w:t xml:space="preserve">Narrative: </w:t>
            </w:r>
          </w:p>
        </w:tc>
        <w:tc>
          <w:tcPr>
            <w:tcW w:w="6492" w:type="dxa"/>
            <w:gridSpan w:val="3"/>
          </w:tcPr>
          <w:p w14:paraId="6A849F48" w14:textId="77B3C787" w:rsidR="00B51118" w:rsidRPr="000607C0" w:rsidRDefault="00B51118" w:rsidP="00B51118">
            <w:r w:rsidRPr="000607C0">
              <w:t xml:space="preserve">To recognise </w:t>
            </w:r>
            <w:r>
              <w:t>February</w:t>
            </w:r>
            <w:r w:rsidR="007E487E">
              <w:t xml:space="preserve"> portion of January</w:t>
            </w:r>
            <w:r>
              <w:t xml:space="preserve"> </w:t>
            </w:r>
            <w:r w:rsidRPr="000607C0">
              <w:t xml:space="preserve">operational grant </w:t>
            </w:r>
          </w:p>
        </w:tc>
      </w:tr>
    </w:tbl>
    <w:p w14:paraId="2672BD47" w14:textId="77777777" w:rsidR="00B51118" w:rsidRDefault="00B51118" w:rsidP="00B51118"/>
    <w:p w14:paraId="1AD417F3" w14:textId="77777777" w:rsidR="00B51118" w:rsidRPr="000607C0" w:rsidRDefault="00B51118" w:rsidP="00B51118">
      <w:pPr>
        <w:pStyle w:val="Heading6"/>
      </w:pPr>
      <w:r w:rsidRPr="000607C0">
        <w:t>Journal</w:t>
      </w:r>
      <w:r>
        <w:t xml:space="preserve"> – 1</w:t>
      </w:r>
      <w:r w:rsidRPr="00FD05AC">
        <w:rPr>
          <w:vertAlign w:val="superscript"/>
        </w:rPr>
        <w:t>st</w:t>
      </w:r>
      <w:r>
        <w:t xml:space="preserve"> March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940"/>
        <w:gridCol w:w="1298"/>
        <w:gridCol w:w="1254"/>
      </w:tblGrid>
      <w:tr w:rsidR="00B51118" w:rsidRPr="000607C0" w14:paraId="75F37751" w14:textId="77777777" w:rsidTr="00B51118">
        <w:tc>
          <w:tcPr>
            <w:tcW w:w="1305" w:type="dxa"/>
          </w:tcPr>
          <w:p w14:paraId="55A77FDF" w14:textId="77777777" w:rsidR="00B51118" w:rsidRPr="000607C0" w:rsidRDefault="00B51118" w:rsidP="00B51118">
            <w:r w:rsidRPr="000607C0">
              <w:t>Debit</w:t>
            </w:r>
          </w:p>
        </w:tc>
        <w:tc>
          <w:tcPr>
            <w:tcW w:w="3940" w:type="dxa"/>
          </w:tcPr>
          <w:p w14:paraId="15E16981" w14:textId="77777777" w:rsidR="00B51118" w:rsidRPr="000607C0" w:rsidRDefault="00B51118" w:rsidP="00B51118">
            <w:r>
              <w:t>Future Months Ops Grant (liability)</w:t>
            </w:r>
          </w:p>
        </w:tc>
        <w:tc>
          <w:tcPr>
            <w:tcW w:w="1298" w:type="dxa"/>
          </w:tcPr>
          <w:p w14:paraId="03992507" w14:textId="77777777" w:rsidR="00B51118" w:rsidRPr="000607C0" w:rsidRDefault="00B51118" w:rsidP="00B51118">
            <w:pPr>
              <w:jc w:val="right"/>
            </w:pPr>
            <w:r w:rsidRPr="000607C0">
              <w:t>$</w:t>
            </w:r>
            <w:r>
              <w:t>100</w:t>
            </w:r>
            <w:r w:rsidRPr="000607C0">
              <w:t>,000</w:t>
            </w:r>
          </w:p>
        </w:tc>
        <w:tc>
          <w:tcPr>
            <w:tcW w:w="1254" w:type="dxa"/>
          </w:tcPr>
          <w:p w14:paraId="252E22A2" w14:textId="77777777" w:rsidR="00B51118" w:rsidRPr="000607C0" w:rsidRDefault="00B51118" w:rsidP="00B51118">
            <w:pPr>
              <w:jc w:val="right"/>
            </w:pPr>
          </w:p>
        </w:tc>
      </w:tr>
      <w:tr w:rsidR="00B51118" w:rsidRPr="000607C0" w14:paraId="7C7F1447" w14:textId="77777777" w:rsidTr="00B51118">
        <w:tc>
          <w:tcPr>
            <w:tcW w:w="1305" w:type="dxa"/>
          </w:tcPr>
          <w:p w14:paraId="18354FCC" w14:textId="77777777" w:rsidR="00B51118" w:rsidRPr="000607C0" w:rsidRDefault="00B51118" w:rsidP="00B51118">
            <w:r w:rsidRPr="000607C0">
              <w:t>Credit</w:t>
            </w:r>
          </w:p>
        </w:tc>
        <w:tc>
          <w:tcPr>
            <w:tcW w:w="3940" w:type="dxa"/>
          </w:tcPr>
          <w:p w14:paraId="5042F1D7" w14:textId="77777777" w:rsidR="00B51118" w:rsidRPr="000607C0" w:rsidRDefault="00B51118" w:rsidP="00B51118">
            <w:r w:rsidRPr="000607C0">
              <w:t>Operational grant (revenue)</w:t>
            </w:r>
          </w:p>
        </w:tc>
        <w:tc>
          <w:tcPr>
            <w:tcW w:w="1298" w:type="dxa"/>
          </w:tcPr>
          <w:p w14:paraId="3344AFCE" w14:textId="77777777" w:rsidR="00B51118" w:rsidRPr="000607C0" w:rsidRDefault="00B51118" w:rsidP="00B51118">
            <w:pPr>
              <w:jc w:val="right"/>
            </w:pPr>
          </w:p>
        </w:tc>
        <w:tc>
          <w:tcPr>
            <w:tcW w:w="1254" w:type="dxa"/>
          </w:tcPr>
          <w:p w14:paraId="6D193E7C" w14:textId="77777777" w:rsidR="00B51118" w:rsidRPr="000607C0" w:rsidRDefault="00B51118" w:rsidP="00B51118">
            <w:pPr>
              <w:jc w:val="right"/>
            </w:pPr>
            <w:r w:rsidRPr="000607C0">
              <w:t>$</w:t>
            </w:r>
            <w:r>
              <w:t>100</w:t>
            </w:r>
            <w:r w:rsidRPr="000607C0">
              <w:t>,000</w:t>
            </w:r>
          </w:p>
        </w:tc>
      </w:tr>
      <w:tr w:rsidR="00B51118" w:rsidRPr="000607C0" w14:paraId="318954A5" w14:textId="77777777" w:rsidTr="00B51118">
        <w:tc>
          <w:tcPr>
            <w:tcW w:w="1305" w:type="dxa"/>
          </w:tcPr>
          <w:p w14:paraId="3239E41A" w14:textId="77777777" w:rsidR="00B51118" w:rsidRPr="000607C0" w:rsidRDefault="00B51118" w:rsidP="00B51118">
            <w:r w:rsidRPr="000607C0">
              <w:t xml:space="preserve">Narrative: </w:t>
            </w:r>
          </w:p>
        </w:tc>
        <w:tc>
          <w:tcPr>
            <w:tcW w:w="6492" w:type="dxa"/>
            <w:gridSpan w:val="3"/>
          </w:tcPr>
          <w:p w14:paraId="71F07A1B" w14:textId="1D13AE08" w:rsidR="00B51118" w:rsidRPr="000607C0" w:rsidRDefault="00B51118" w:rsidP="00B51118">
            <w:r w:rsidRPr="000607C0">
              <w:t xml:space="preserve">To recognise </w:t>
            </w:r>
            <w:r>
              <w:t>March</w:t>
            </w:r>
            <w:r w:rsidR="007E487E">
              <w:t xml:space="preserve"> portion of January</w:t>
            </w:r>
            <w:r>
              <w:t xml:space="preserve"> </w:t>
            </w:r>
            <w:r w:rsidRPr="000607C0">
              <w:t xml:space="preserve">operational grant </w:t>
            </w:r>
          </w:p>
        </w:tc>
      </w:tr>
    </w:tbl>
    <w:p w14:paraId="7C811B13" w14:textId="77777777" w:rsidR="00B51118" w:rsidRDefault="00B51118" w:rsidP="00B51118"/>
    <w:p w14:paraId="00111440" w14:textId="77777777" w:rsidR="00B51118" w:rsidRDefault="00B51118" w:rsidP="00B51118">
      <w:pPr>
        <w:pStyle w:val="Heading4"/>
      </w:pPr>
      <w:r>
        <w:t>Teacher salary grant</w:t>
      </w:r>
    </w:p>
    <w:p w14:paraId="2A427B3F" w14:textId="3375195C" w:rsidR="00B51118" w:rsidRPr="000607C0" w:rsidRDefault="00B51118" w:rsidP="00B51118">
      <w:r>
        <w:t>This is</w:t>
      </w:r>
      <w:r w:rsidRPr="000607C0">
        <w:t xml:space="preserve"> recorded as revenue when the school</w:t>
      </w:r>
      <w:r w:rsidR="0058497A">
        <w:t xml:space="preserve"> or </w:t>
      </w:r>
      <w:r>
        <w:t>kura</w:t>
      </w:r>
      <w:r w:rsidRPr="000607C0">
        <w:t xml:space="preserve"> has the rights to the funding in the salary perio</w:t>
      </w:r>
      <w:r>
        <w:t>d it relates to. The grant is</w:t>
      </w:r>
      <w:r w:rsidRPr="000607C0">
        <w:t xml:space="preserve"> not received in cash by the school</w:t>
      </w:r>
      <w:r w:rsidR="0058497A">
        <w:t xml:space="preserve"> or </w:t>
      </w:r>
      <w:r>
        <w:t>kura and is</w:t>
      </w:r>
      <w:r w:rsidRPr="000607C0">
        <w:t xml:space="preserve"> paid directl</w:t>
      </w:r>
      <w:r>
        <w:t>y to teachers by the Ministry</w:t>
      </w:r>
      <w:r w:rsidRPr="000607C0">
        <w:t xml:space="preserve"> through Novopay. A journal is processed at year end to record the amount as a revenue and expense item in the financial statements</w:t>
      </w:r>
      <w:r>
        <w:t>. The amount is from</w:t>
      </w:r>
      <w:r w:rsidRPr="000607C0">
        <w:t xml:space="preserve"> the </w:t>
      </w:r>
      <w:r>
        <w:rPr>
          <w:color w:val="000000" w:themeColor="text1"/>
        </w:rPr>
        <w:t>School Annual Accrual Report (SAAR)</w:t>
      </w:r>
      <w:r w:rsidR="00FB63FB">
        <w:rPr>
          <w:color w:val="000000" w:themeColor="text1"/>
        </w:rPr>
        <w:t xml:space="preserve"> </w:t>
      </w:r>
      <w:r>
        <w:t>sent by the Ministry.</w:t>
      </w:r>
    </w:p>
    <w:p w14:paraId="537EE8DE" w14:textId="77777777" w:rsidR="00B51118" w:rsidRPr="000607C0" w:rsidRDefault="00B51118" w:rsidP="00B51118">
      <w:r w:rsidRPr="00560597">
        <w:rPr>
          <w:noProof/>
          <w:lang w:eastAsia="en-NZ"/>
        </w:rPr>
        <w:drawing>
          <wp:anchor distT="0" distB="0" distL="114300" distR="114300" simplePos="0" relativeHeight="251658345" behindDoc="0" locked="0" layoutInCell="1" allowOverlap="1" wp14:anchorId="2DB278A8" wp14:editId="32CB9162">
            <wp:simplePos x="0" y="0"/>
            <wp:positionH relativeFrom="margin">
              <wp:posOffset>0</wp:posOffset>
            </wp:positionH>
            <wp:positionV relativeFrom="paragraph">
              <wp:posOffset>0</wp:posOffset>
            </wp:positionV>
            <wp:extent cx="460800" cy="460800"/>
            <wp:effectExtent l="0" t="0" r="0" b="0"/>
            <wp:wrapSquare wrapText="bothSides"/>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9E3C39">
        <w:rPr>
          <w:rStyle w:val="Heading6Char"/>
        </w:rPr>
        <w:t>Example:</w:t>
      </w:r>
      <w:r>
        <w:t xml:space="preserve"> </w:t>
      </w:r>
      <w:r w:rsidRPr="000607C0">
        <w:t>Kiwi Park School has teachers’ salaries grant</w:t>
      </w:r>
      <w:r>
        <w:t>/expense for the year of $4m shown in</w:t>
      </w:r>
      <w:r w:rsidRPr="000607C0">
        <w:t xml:space="preserve"> their SUE rep</w:t>
      </w:r>
      <w:r>
        <w:t>ort received from the Ministry.</w:t>
      </w:r>
    </w:p>
    <w:p w14:paraId="46B870FA" w14:textId="77777777" w:rsidR="00B51118" w:rsidRPr="000607C0" w:rsidRDefault="00B51118" w:rsidP="00B51118">
      <w:pPr>
        <w:pStyle w:val="Heading6"/>
      </w:pPr>
      <w:r>
        <w:t>Journal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3544"/>
        <w:gridCol w:w="1417"/>
        <w:gridCol w:w="1701"/>
      </w:tblGrid>
      <w:tr w:rsidR="00B51118" w:rsidRPr="000607C0" w14:paraId="3F3939A1" w14:textId="77777777" w:rsidTr="00B51118">
        <w:tc>
          <w:tcPr>
            <w:tcW w:w="1305" w:type="dxa"/>
          </w:tcPr>
          <w:p w14:paraId="2CD308FA" w14:textId="77777777" w:rsidR="00B51118" w:rsidRPr="000607C0" w:rsidRDefault="00B51118" w:rsidP="00B51118">
            <w:r w:rsidRPr="000607C0">
              <w:t>Debit</w:t>
            </w:r>
          </w:p>
        </w:tc>
        <w:tc>
          <w:tcPr>
            <w:tcW w:w="3544" w:type="dxa"/>
          </w:tcPr>
          <w:p w14:paraId="370C36B6" w14:textId="77777777" w:rsidR="00B51118" w:rsidRPr="000607C0" w:rsidRDefault="00B51118" w:rsidP="00B51118">
            <w:r w:rsidRPr="000607C0">
              <w:t>Employee benefits – teachers (expense)</w:t>
            </w:r>
          </w:p>
        </w:tc>
        <w:tc>
          <w:tcPr>
            <w:tcW w:w="1417" w:type="dxa"/>
          </w:tcPr>
          <w:p w14:paraId="6A9BC06D" w14:textId="77777777" w:rsidR="00B51118" w:rsidRPr="000607C0" w:rsidRDefault="00B51118" w:rsidP="00B51118">
            <w:pPr>
              <w:jc w:val="right"/>
            </w:pPr>
            <w:r w:rsidRPr="000607C0">
              <w:t>$4,000,000</w:t>
            </w:r>
          </w:p>
        </w:tc>
        <w:tc>
          <w:tcPr>
            <w:tcW w:w="1701" w:type="dxa"/>
          </w:tcPr>
          <w:p w14:paraId="74320D68" w14:textId="77777777" w:rsidR="00B51118" w:rsidRPr="000607C0" w:rsidRDefault="00B51118" w:rsidP="00B51118">
            <w:pPr>
              <w:jc w:val="right"/>
            </w:pPr>
          </w:p>
        </w:tc>
      </w:tr>
      <w:tr w:rsidR="00B51118" w:rsidRPr="000607C0" w14:paraId="1A1C56B5" w14:textId="77777777" w:rsidTr="00B51118">
        <w:tc>
          <w:tcPr>
            <w:tcW w:w="1305" w:type="dxa"/>
          </w:tcPr>
          <w:p w14:paraId="1164B03B" w14:textId="77777777" w:rsidR="00B51118" w:rsidRPr="000607C0" w:rsidRDefault="00B51118" w:rsidP="00B51118">
            <w:r w:rsidRPr="000607C0">
              <w:t>Credit</w:t>
            </w:r>
          </w:p>
        </w:tc>
        <w:tc>
          <w:tcPr>
            <w:tcW w:w="3544" w:type="dxa"/>
          </w:tcPr>
          <w:p w14:paraId="5EC979A2" w14:textId="77777777" w:rsidR="00B51118" w:rsidRPr="000607C0" w:rsidRDefault="00B51118" w:rsidP="00B51118">
            <w:r w:rsidRPr="000607C0">
              <w:t>Teachers’ salaries grant (revenue)</w:t>
            </w:r>
          </w:p>
        </w:tc>
        <w:tc>
          <w:tcPr>
            <w:tcW w:w="1417" w:type="dxa"/>
          </w:tcPr>
          <w:p w14:paraId="724C3083" w14:textId="77777777" w:rsidR="00B51118" w:rsidRPr="000607C0" w:rsidRDefault="00B51118" w:rsidP="00B51118">
            <w:pPr>
              <w:jc w:val="right"/>
            </w:pPr>
          </w:p>
        </w:tc>
        <w:tc>
          <w:tcPr>
            <w:tcW w:w="1701" w:type="dxa"/>
          </w:tcPr>
          <w:p w14:paraId="6FEE0AAC" w14:textId="77777777" w:rsidR="00B51118" w:rsidRPr="000607C0" w:rsidRDefault="00B51118" w:rsidP="00B51118">
            <w:pPr>
              <w:jc w:val="right"/>
            </w:pPr>
            <w:r w:rsidRPr="000607C0">
              <w:t>$4,000,000</w:t>
            </w:r>
          </w:p>
        </w:tc>
      </w:tr>
      <w:tr w:rsidR="00B51118" w:rsidRPr="000607C0" w14:paraId="6A500043" w14:textId="77777777" w:rsidTr="00B51118">
        <w:trPr>
          <w:trHeight w:val="277"/>
        </w:trPr>
        <w:tc>
          <w:tcPr>
            <w:tcW w:w="1305" w:type="dxa"/>
          </w:tcPr>
          <w:p w14:paraId="4C3718B9" w14:textId="77777777" w:rsidR="00B51118" w:rsidRPr="000607C0" w:rsidRDefault="00B51118" w:rsidP="00B51118">
            <w:r w:rsidRPr="000607C0">
              <w:t xml:space="preserve">Narrative: </w:t>
            </w:r>
          </w:p>
        </w:tc>
        <w:tc>
          <w:tcPr>
            <w:tcW w:w="6662" w:type="dxa"/>
            <w:gridSpan w:val="3"/>
          </w:tcPr>
          <w:p w14:paraId="78BC492B" w14:textId="77777777" w:rsidR="00B51118" w:rsidRPr="000607C0" w:rsidRDefault="00B51118" w:rsidP="00B51118">
            <w:r w:rsidRPr="000607C0">
              <w:t>To recognise teachers’ salaries grant and expense for the year per S</w:t>
            </w:r>
            <w:r>
              <w:t>AAR</w:t>
            </w:r>
            <w:r w:rsidRPr="000607C0">
              <w:t xml:space="preserve"> report</w:t>
            </w:r>
            <w:r>
              <w:t>.</w:t>
            </w:r>
          </w:p>
        </w:tc>
      </w:tr>
    </w:tbl>
    <w:p w14:paraId="1A26FE1B" w14:textId="77777777" w:rsidR="00B51118" w:rsidRPr="000607C0" w:rsidRDefault="00B51118" w:rsidP="00B51118"/>
    <w:p w14:paraId="64EF1DA2" w14:textId="77777777" w:rsidR="00B51118" w:rsidRDefault="00B51118" w:rsidP="00B51118">
      <w:pPr>
        <w:pStyle w:val="Heading4"/>
      </w:pPr>
      <w:r w:rsidRPr="000607C0">
        <w:t>U</w:t>
      </w:r>
      <w:r>
        <w:t>se of land and buildings grant</w:t>
      </w:r>
    </w:p>
    <w:p w14:paraId="4450C929" w14:textId="5CE6BFA5" w:rsidR="00B51118" w:rsidRPr="000607C0" w:rsidRDefault="00B51118" w:rsidP="00B51118">
      <w:r>
        <w:t xml:space="preserve">This is </w:t>
      </w:r>
      <w:r w:rsidRPr="000607C0">
        <w:t>recorded as revenue in the period the school</w:t>
      </w:r>
      <w:r w:rsidR="00180922">
        <w:t xml:space="preserve"> or </w:t>
      </w:r>
      <w:r>
        <w:t>kura</w:t>
      </w:r>
      <w:r w:rsidRPr="000607C0">
        <w:t xml:space="preserve"> uses the land and buildings. </w:t>
      </w:r>
      <w:r>
        <w:t xml:space="preserve">It is </w:t>
      </w:r>
      <w:r w:rsidRPr="000607C0">
        <w:t>no</w:t>
      </w:r>
      <w:r>
        <w:t>t received in cash. The grant eq</w:t>
      </w:r>
      <w:r w:rsidRPr="000607C0">
        <w:t>uate</w:t>
      </w:r>
      <w:r>
        <w:t>s</w:t>
      </w:r>
      <w:r w:rsidRPr="000607C0">
        <w:t xml:space="preserve"> to the deemed expense for using t</w:t>
      </w:r>
      <w:r>
        <w:t xml:space="preserve">he land and </w:t>
      </w:r>
      <w:r>
        <w:lastRenderedPageBreak/>
        <w:t xml:space="preserve">buildings </w:t>
      </w:r>
      <w:r w:rsidRPr="000607C0">
        <w:t>owned by the Crown (non-integrated schools</w:t>
      </w:r>
      <w:r w:rsidR="00F1236E">
        <w:t xml:space="preserve"> and </w:t>
      </w:r>
      <w:r>
        <w:t>kura</w:t>
      </w:r>
      <w:r w:rsidRPr="000607C0">
        <w:t>) or proprietor (integrated schools</w:t>
      </w:r>
      <w:r w:rsidR="00F1236E">
        <w:t xml:space="preserve"> and </w:t>
      </w:r>
      <w:r>
        <w:t>kura). It</w:t>
      </w:r>
      <w:r w:rsidRPr="000607C0">
        <w:t xml:space="preserve"> is recognised</w:t>
      </w:r>
      <w:r>
        <w:t xml:space="preserve"> through a journal at year end.</w:t>
      </w:r>
    </w:p>
    <w:p w14:paraId="6A4206A7" w14:textId="77777777" w:rsidR="00B51118" w:rsidRPr="009E3C39" w:rsidRDefault="00B51118" w:rsidP="00B51118">
      <w:pPr>
        <w:pStyle w:val="Heading6"/>
      </w:pPr>
      <w:r>
        <w:t xml:space="preserve">How </w:t>
      </w:r>
      <w:r w:rsidRPr="000607C0">
        <w:t>value</w:t>
      </w:r>
      <w:r>
        <w:t>s</w:t>
      </w:r>
      <w:r w:rsidRPr="000607C0">
        <w:t xml:space="preserve"> </w:t>
      </w:r>
      <w:r>
        <w:t>are calculated</w:t>
      </w:r>
    </w:p>
    <w:p w14:paraId="02062FEE" w14:textId="1B52FD14" w:rsidR="00B51118" w:rsidRPr="000607C0" w:rsidRDefault="00B51118" w:rsidP="00B51118">
      <w:r w:rsidRPr="000607C0">
        <w:t>The notional lease value is determ</w:t>
      </w:r>
      <w:r>
        <w:t>ined by the Ministry and is sent</w:t>
      </w:r>
      <w:r w:rsidRPr="000607C0">
        <w:t xml:space="preserve"> </w:t>
      </w:r>
      <w:r>
        <w:t>to each school</w:t>
      </w:r>
      <w:r w:rsidR="00F1236E">
        <w:t xml:space="preserve"> and </w:t>
      </w:r>
      <w:r>
        <w:t>kura.</w:t>
      </w:r>
      <w:r w:rsidR="007E487E">
        <w:t xml:space="preserve"> This is available on the Ministry property portal early in the new year.</w:t>
      </w:r>
    </w:p>
    <w:p w14:paraId="42696938" w14:textId="77777777" w:rsidR="00B51118" w:rsidRPr="000607C0" w:rsidRDefault="00B51118" w:rsidP="00B51118">
      <w:r w:rsidRPr="00560597">
        <w:rPr>
          <w:noProof/>
          <w:lang w:eastAsia="en-NZ"/>
        </w:rPr>
        <w:drawing>
          <wp:anchor distT="0" distB="0" distL="114300" distR="114300" simplePos="0" relativeHeight="251658346" behindDoc="0" locked="0" layoutInCell="1" allowOverlap="1" wp14:anchorId="469539F6" wp14:editId="65DD78A4">
            <wp:simplePos x="0" y="0"/>
            <wp:positionH relativeFrom="margin">
              <wp:posOffset>0</wp:posOffset>
            </wp:positionH>
            <wp:positionV relativeFrom="paragraph">
              <wp:posOffset>0</wp:posOffset>
            </wp:positionV>
            <wp:extent cx="460800" cy="460800"/>
            <wp:effectExtent l="0" t="0" r="0" b="0"/>
            <wp:wrapSquare wrapText="bothSides"/>
            <wp:docPr id="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28412A">
        <w:rPr>
          <w:rStyle w:val="Heading6Char"/>
        </w:rPr>
        <w:t>Example:</w:t>
      </w:r>
      <w:r>
        <w:t xml:space="preserve"> </w:t>
      </w:r>
      <w:r w:rsidRPr="000607C0">
        <w:t>Kiwi Park School has use of land and buildings grant/expense for the year of $1m per</w:t>
      </w:r>
      <w:r>
        <w:t xml:space="preserve"> the value determined by the Ministry.</w:t>
      </w:r>
    </w:p>
    <w:p w14:paraId="60F6662E" w14:textId="77777777" w:rsidR="00B51118" w:rsidRDefault="00B51118" w:rsidP="00B51118">
      <w:pPr>
        <w:pStyle w:val="Heading6"/>
      </w:pPr>
    </w:p>
    <w:p w14:paraId="67BAE593" w14:textId="77777777" w:rsidR="00B51118" w:rsidRPr="000607C0" w:rsidRDefault="00B51118" w:rsidP="00B51118">
      <w:pPr>
        <w:pStyle w:val="Heading6"/>
      </w:pPr>
      <w:r>
        <w:t>Journal</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3969"/>
        <w:gridCol w:w="1447"/>
        <w:gridCol w:w="1417"/>
      </w:tblGrid>
      <w:tr w:rsidR="00B51118" w:rsidRPr="000607C0" w14:paraId="5DC9EA08" w14:textId="77777777" w:rsidTr="00B51118">
        <w:tc>
          <w:tcPr>
            <w:tcW w:w="1388" w:type="dxa"/>
          </w:tcPr>
          <w:p w14:paraId="080623B4" w14:textId="77777777" w:rsidR="00B51118" w:rsidRPr="000607C0" w:rsidRDefault="00B51118" w:rsidP="00B51118">
            <w:r w:rsidRPr="000607C0">
              <w:t>Debit</w:t>
            </w:r>
          </w:p>
        </w:tc>
        <w:tc>
          <w:tcPr>
            <w:tcW w:w="3969" w:type="dxa"/>
          </w:tcPr>
          <w:p w14:paraId="6E94680F" w14:textId="77777777" w:rsidR="00B51118" w:rsidRPr="000607C0" w:rsidRDefault="00B51118" w:rsidP="00B51118">
            <w:r w:rsidRPr="000607C0">
              <w:t>Use of land and buildings</w:t>
            </w:r>
            <w:r w:rsidRPr="000607C0">
              <w:rPr>
                <w:i/>
              </w:rPr>
              <w:t xml:space="preserve"> </w:t>
            </w:r>
            <w:r w:rsidRPr="000607C0">
              <w:t>(expense)</w:t>
            </w:r>
          </w:p>
        </w:tc>
        <w:tc>
          <w:tcPr>
            <w:tcW w:w="1447" w:type="dxa"/>
          </w:tcPr>
          <w:p w14:paraId="4E690614" w14:textId="77777777" w:rsidR="00B51118" w:rsidRPr="000607C0" w:rsidRDefault="00B51118" w:rsidP="00B51118">
            <w:pPr>
              <w:jc w:val="right"/>
            </w:pPr>
            <w:r w:rsidRPr="000607C0">
              <w:t>$1,000,000</w:t>
            </w:r>
          </w:p>
        </w:tc>
        <w:tc>
          <w:tcPr>
            <w:tcW w:w="1417" w:type="dxa"/>
          </w:tcPr>
          <w:p w14:paraId="2E1B0635" w14:textId="77777777" w:rsidR="00B51118" w:rsidRPr="000607C0" w:rsidRDefault="00B51118" w:rsidP="00B51118">
            <w:pPr>
              <w:jc w:val="right"/>
            </w:pPr>
          </w:p>
        </w:tc>
      </w:tr>
      <w:tr w:rsidR="00B51118" w:rsidRPr="000607C0" w14:paraId="124AA808" w14:textId="77777777" w:rsidTr="00B51118">
        <w:tc>
          <w:tcPr>
            <w:tcW w:w="1388" w:type="dxa"/>
          </w:tcPr>
          <w:p w14:paraId="26241963" w14:textId="77777777" w:rsidR="00B51118" w:rsidRPr="000607C0" w:rsidRDefault="00B51118" w:rsidP="00B51118">
            <w:r w:rsidRPr="000607C0">
              <w:t>Credit</w:t>
            </w:r>
          </w:p>
        </w:tc>
        <w:tc>
          <w:tcPr>
            <w:tcW w:w="3969" w:type="dxa"/>
          </w:tcPr>
          <w:p w14:paraId="51EEB4B2" w14:textId="77777777" w:rsidR="00B51118" w:rsidRPr="000607C0" w:rsidRDefault="00B51118" w:rsidP="00B51118">
            <w:r w:rsidRPr="000607C0">
              <w:t>Use of land and buildings</w:t>
            </w:r>
            <w:r w:rsidRPr="000607C0">
              <w:rPr>
                <w:i/>
              </w:rPr>
              <w:t xml:space="preserve"> </w:t>
            </w:r>
            <w:r w:rsidRPr="000607C0">
              <w:t>grant (revenue)</w:t>
            </w:r>
          </w:p>
        </w:tc>
        <w:tc>
          <w:tcPr>
            <w:tcW w:w="1447" w:type="dxa"/>
          </w:tcPr>
          <w:p w14:paraId="4D96E050" w14:textId="77777777" w:rsidR="00B51118" w:rsidRPr="000607C0" w:rsidRDefault="00B51118" w:rsidP="00B51118">
            <w:pPr>
              <w:jc w:val="right"/>
            </w:pPr>
          </w:p>
        </w:tc>
        <w:tc>
          <w:tcPr>
            <w:tcW w:w="1417" w:type="dxa"/>
          </w:tcPr>
          <w:p w14:paraId="30283A20" w14:textId="77777777" w:rsidR="00B51118" w:rsidRPr="000607C0" w:rsidRDefault="00B51118" w:rsidP="00B51118">
            <w:pPr>
              <w:jc w:val="right"/>
            </w:pPr>
            <w:r w:rsidRPr="000607C0">
              <w:t>$1,000,000</w:t>
            </w:r>
          </w:p>
        </w:tc>
      </w:tr>
      <w:tr w:rsidR="00B51118" w:rsidRPr="000607C0" w14:paraId="34A43F28" w14:textId="77777777" w:rsidTr="00B51118">
        <w:trPr>
          <w:trHeight w:val="277"/>
        </w:trPr>
        <w:tc>
          <w:tcPr>
            <w:tcW w:w="1388" w:type="dxa"/>
          </w:tcPr>
          <w:p w14:paraId="551CFC8B" w14:textId="77777777" w:rsidR="00B51118" w:rsidRPr="000607C0" w:rsidRDefault="00B51118" w:rsidP="00B51118">
            <w:r w:rsidRPr="000607C0">
              <w:t xml:space="preserve">Narrative: </w:t>
            </w:r>
          </w:p>
        </w:tc>
        <w:tc>
          <w:tcPr>
            <w:tcW w:w="6833" w:type="dxa"/>
            <w:gridSpan w:val="3"/>
          </w:tcPr>
          <w:p w14:paraId="54113ED4" w14:textId="77777777" w:rsidR="00B51118" w:rsidRPr="000607C0" w:rsidRDefault="00B51118" w:rsidP="00B51118">
            <w:r w:rsidRPr="000607C0">
              <w:t>To recognise use of land and building grant and</w:t>
            </w:r>
            <w:r>
              <w:t xml:space="preserve"> expense for the year based on value </w:t>
            </w:r>
            <w:r w:rsidRPr="000607C0">
              <w:t xml:space="preserve">from the Ministry. </w:t>
            </w:r>
          </w:p>
        </w:tc>
      </w:tr>
    </w:tbl>
    <w:p w14:paraId="1C17A9D7" w14:textId="77777777" w:rsidR="00B51118" w:rsidRPr="000607C0" w:rsidRDefault="00B51118" w:rsidP="00B51118">
      <w:pPr>
        <w:rPr>
          <w:highlight w:val="yellow"/>
        </w:rPr>
      </w:pPr>
    </w:p>
    <w:p w14:paraId="52DB5B72" w14:textId="77777777" w:rsidR="00B51118" w:rsidRDefault="00B51118" w:rsidP="00B51118">
      <w:pPr>
        <w:pStyle w:val="Heading4"/>
      </w:pPr>
      <w:r w:rsidRPr="000607C0">
        <w:t xml:space="preserve">Other grants </w:t>
      </w:r>
    </w:p>
    <w:p w14:paraId="4C91CD02" w14:textId="59C39D77" w:rsidR="00B51118" w:rsidRDefault="00B51118" w:rsidP="00B51118">
      <w:r>
        <w:t xml:space="preserve">These </w:t>
      </w:r>
      <w:r w:rsidRPr="000607C0">
        <w:t>are recorded as revenue when the schoo</w:t>
      </w:r>
      <w:r>
        <w:t>l</w:t>
      </w:r>
      <w:r w:rsidR="00F1236E">
        <w:t xml:space="preserve"> or </w:t>
      </w:r>
      <w:r>
        <w:t xml:space="preserve">kura has the rights to the funding. If </w:t>
      </w:r>
      <w:r w:rsidRPr="000607C0">
        <w:t>there are unfulfilled conditions attac</w:t>
      </w:r>
      <w:r>
        <w:t xml:space="preserve">hed to the grant, </w:t>
      </w:r>
      <w:r w:rsidRPr="000607C0">
        <w:t>the amount relating to the</w:t>
      </w:r>
      <w:r>
        <w:t xml:space="preserve"> </w:t>
      </w:r>
      <w:r w:rsidRPr="000607C0">
        <w:t>conditions is recognised as a liability of revenue received in advance</w:t>
      </w:r>
      <w:r>
        <w:t>. The amount is</w:t>
      </w:r>
      <w:r w:rsidRPr="000607C0">
        <w:t xml:space="preserve"> released to revenue as the conditions are fulfilled.</w:t>
      </w:r>
    </w:p>
    <w:p w14:paraId="1072A3EA" w14:textId="77777777" w:rsidR="00B51118" w:rsidRPr="00F62463" w:rsidRDefault="00B51118" w:rsidP="00B51118">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55" behindDoc="0" locked="0" layoutInCell="1" allowOverlap="1" wp14:anchorId="7C6A2974" wp14:editId="0FC54D57">
            <wp:simplePos x="0" y="0"/>
            <wp:positionH relativeFrom="margin">
              <wp:posOffset>0</wp:posOffset>
            </wp:positionH>
            <wp:positionV relativeFrom="paragraph">
              <wp:posOffset>0</wp:posOffset>
            </wp:positionV>
            <wp:extent cx="504000" cy="504000"/>
            <wp:effectExtent l="0" t="0" r="0" b="0"/>
            <wp:wrapSquare wrapText="bothSides"/>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190707D9" w14:textId="609DB145" w:rsidR="00B51118" w:rsidRPr="006D66DD" w:rsidRDefault="00B51118" w:rsidP="00B51118">
      <w:pPr>
        <w:rPr>
          <w:rFonts w:cs="Arial"/>
          <w:b/>
          <w:sz w:val="22"/>
        </w:rPr>
      </w:pPr>
      <w:r>
        <w:rPr>
          <w:rFonts w:cs="Arial"/>
          <w:b/>
          <w:sz w:val="22"/>
        </w:rPr>
        <w:br/>
      </w:r>
      <w:hyperlink w:anchor="_4.18_Personnel_expenses" w:history="1">
        <w:r w:rsidRPr="00E0489D">
          <w:rPr>
            <w:rStyle w:val="Hyperlink"/>
            <w:rFonts w:cs="Arial"/>
            <w:szCs w:val="20"/>
          </w:rPr>
          <w:t>Personnel expenses</w:t>
        </w:r>
      </w:hyperlink>
    </w:p>
    <w:p w14:paraId="1312A12B" w14:textId="77777777" w:rsidR="003C4C9E" w:rsidRDefault="003C4C9E" w:rsidP="003C4C9E">
      <w:bookmarkStart w:id="328" w:name="_Toc54787525"/>
    </w:p>
    <w:p w14:paraId="7F2CB67A" w14:textId="5C3D52F5" w:rsidR="00B51118" w:rsidRDefault="00B51118" w:rsidP="00B51118">
      <w:pPr>
        <w:pStyle w:val="Heading2"/>
      </w:pPr>
      <w:bookmarkStart w:id="329" w:name="_Toc132279472"/>
      <w:r>
        <w:t>4.1</w:t>
      </w:r>
      <w:r w:rsidR="00CA1F8C">
        <w:t>1</w:t>
      </w:r>
      <w:r>
        <w:t xml:space="preserve"> Intangible assets</w:t>
      </w:r>
      <w:bookmarkEnd w:id="328"/>
      <w:bookmarkEnd w:id="329"/>
    </w:p>
    <w:p w14:paraId="716152D0" w14:textId="407CB6B9" w:rsidR="00B51118" w:rsidRPr="000607C0" w:rsidRDefault="003D4357" w:rsidP="00B51118">
      <w:r w:rsidRPr="000607C0">
        <w:t>An intangible asset is an identifiable</w:t>
      </w:r>
      <w:r>
        <w:t xml:space="preserve"> </w:t>
      </w:r>
      <w:r w:rsidRPr="000607C0">
        <w:t>asset without physical substance</w:t>
      </w:r>
      <w:r>
        <w:t xml:space="preserve"> that does not have an easily determined value</w:t>
      </w:r>
      <w:r w:rsidRPr="000607C0">
        <w:t>. Schools</w:t>
      </w:r>
      <w:r w:rsidR="005002A6">
        <w:t xml:space="preserve"> and </w:t>
      </w:r>
      <w:r>
        <w:t>kura may have intangible assets</w:t>
      </w:r>
      <w:r w:rsidRPr="000607C0">
        <w:t xml:space="preserve"> such as websites or software </w:t>
      </w:r>
      <w:r>
        <w:t xml:space="preserve">systems </w:t>
      </w:r>
      <w:r w:rsidRPr="000607C0">
        <w:t>for student ma</w:t>
      </w:r>
      <w:r>
        <w:t>nagement or accounting</w:t>
      </w:r>
      <w:r w:rsidR="00B51118" w:rsidRPr="000607C0">
        <w:t>.</w:t>
      </w:r>
    </w:p>
    <w:p w14:paraId="3DB2F65D" w14:textId="77777777" w:rsidR="00B51118" w:rsidRPr="000607C0" w:rsidRDefault="00B51118" w:rsidP="00B51118">
      <w:pPr>
        <w:pStyle w:val="Heading4"/>
      </w:pPr>
      <w:r w:rsidRPr="000607C0">
        <w:t>Software</w:t>
      </w:r>
    </w:p>
    <w:p w14:paraId="15A230EB" w14:textId="0B7A9E8B" w:rsidR="00B51118" w:rsidRPr="000607C0" w:rsidRDefault="00B51118" w:rsidP="00B51118">
      <w:r w:rsidRPr="000607C0">
        <w:t>No intangible asset is recognised where a school</w:t>
      </w:r>
      <w:r w:rsidR="005002A6">
        <w:t xml:space="preserve"> or </w:t>
      </w:r>
      <w:r>
        <w:t>kura</w:t>
      </w:r>
      <w:r w:rsidRPr="000607C0">
        <w:t xml:space="preserve"> pays an annual rental or licence fee rather than purchasing a software program </w:t>
      </w:r>
      <w:r>
        <w:t xml:space="preserve">outright </w:t>
      </w:r>
      <w:r w:rsidRPr="000607C0">
        <w:t xml:space="preserve">(or where the software had only a minimal purchase price with a substantial annual licence fee). </w:t>
      </w:r>
    </w:p>
    <w:p w14:paraId="091D63A7" w14:textId="7A20EAF9" w:rsidR="00F55F5C" w:rsidRPr="000607C0" w:rsidRDefault="00F55F5C" w:rsidP="00F55F5C">
      <w:r w:rsidRPr="000607C0">
        <w:t>When a school</w:t>
      </w:r>
      <w:r w:rsidR="005002A6">
        <w:t xml:space="preserve"> or </w:t>
      </w:r>
      <w:r>
        <w:t>kura</w:t>
      </w:r>
      <w:r w:rsidRPr="000607C0">
        <w:t xml:space="preserve"> purchases a computer, this will often include suite or day-to-day software</w:t>
      </w:r>
      <w:r>
        <w:t xml:space="preserve"> (eg Microsoft Office)</w:t>
      </w:r>
      <w:r w:rsidRPr="000607C0">
        <w:t xml:space="preserve">.  The operating system of a computer </w:t>
      </w:r>
      <w:r>
        <w:t xml:space="preserve">(eg Windows 10) </w:t>
      </w:r>
      <w:r w:rsidRPr="000607C0">
        <w:t>is not required to be</w:t>
      </w:r>
      <w:r>
        <w:t xml:space="preserve"> separately</w:t>
      </w:r>
      <w:r w:rsidRPr="000607C0">
        <w:t xml:space="preserve"> identified</w:t>
      </w:r>
      <w:r>
        <w:t>,</w:t>
      </w:r>
      <w:r w:rsidRPr="000607C0">
        <w:t xml:space="preserve"> as this is considered part of the hardware.  </w:t>
      </w:r>
    </w:p>
    <w:p w14:paraId="23E213F1" w14:textId="77777777" w:rsidR="00B51118" w:rsidRPr="000607C0" w:rsidRDefault="00B51118" w:rsidP="00B51118">
      <w:r w:rsidRPr="000607C0">
        <w:t>The Ministry recommends</w:t>
      </w:r>
      <w:r>
        <w:t xml:space="preserve"> that software purchases</w:t>
      </w:r>
      <w:r w:rsidRPr="000607C0">
        <w:t xml:space="preserve">: </w:t>
      </w:r>
    </w:p>
    <w:p w14:paraId="5DAD2D3C" w14:textId="77777777" w:rsidR="00A775F3" w:rsidRPr="00157D9F" w:rsidRDefault="00A775F3" w:rsidP="00A775F3">
      <w:pPr>
        <w:pStyle w:val="ListParagraph"/>
        <w:numPr>
          <w:ilvl w:val="0"/>
          <w:numId w:val="32"/>
        </w:numPr>
        <w:rPr>
          <w:rFonts w:ascii="Montserrat" w:hAnsi="Montserrat"/>
        </w:rPr>
      </w:pPr>
      <w:r>
        <w:rPr>
          <w:rFonts w:ascii="Montserrat" w:hAnsi="Montserrat"/>
        </w:rPr>
        <w:t>Are</w:t>
      </w:r>
      <w:r w:rsidRPr="00157D9F">
        <w:rPr>
          <w:rFonts w:ascii="Montserrat" w:hAnsi="Montserrat"/>
        </w:rPr>
        <w:t xml:space="preserve"> recognised as an </w:t>
      </w:r>
      <w:r>
        <w:rPr>
          <w:rFonts w:ascii="Montserrat" w:hAnsi="Montserrat"/>
        </w:rPr>
        <w:t xml:space="preserve">intangible asset </w:t>
      </w:r>
      <w:r w:rsidRPr="00212790">
        <w:rPr>
          <w:rFonts w:ascii="Montserrat" w:hAnsi="Montserrat"/>
          <w:b/>
        </w:rPr>
        <w:t xml:space="preserve">when it is </w:t>
      </w:r>
      <w:r>
        <w:rPr>
          <w:rFonts w:ascii="Montserrat" w:hAnsi="Montserrat"/>
          <w:b/>
        </w:rPr>
        <w:t xml:space="preserve">probable </w:t>
      </w:r>
      <w:r>
        <w:rPr>
          <w:rFonts w:ascii="Montserrat" w:hAnsi="Montserrat"/>
        </w:rPr>
        <w:t>that the expected future economic benefits or service potential will flow through to the school; and the cost or fair value of the asset can be measured reliably.</w:t>
      </w:r>
    </w:p>
    <w:p w14:paraId="1092911F" w14:textId="77777777" w:rsidR="00A661BC" w:rsidRDefault="00A661BC" w:rsidP="00A661BC">
      <w:pPr>
        <w:pStyle w:val="ListParagraph"/>
        <w:numPr>
          <w:ilvl w:val="0"/>
          <w:numId w:val="32"/>
        </w:numPr>
        <w:rPr>
          <w:rFonts w:ascii="Montserrat" w:hAnsi="Montserrat"/>
        </w:rPr>
      </w:pPr>
      <w:r>
        <w:rPr>
          <w:rFonts w:ascii="Montserrat" w:hAnsi="Montserrat"/>
        </w:rPr>
        <w:t>Are</w:t>
      </w:r>
      <w:r w:rsidRPr="00157D9F">
        <w:rPr>
          <w:rFonts w:ascii="Montserrat" w:hAnsi="Montserrat"/>
        </w:rPr>
        <w:t xml:space="preserve"> recognised as an </w:t>
      </w:r>
      <w:r>
        <w:rPr>
          <w:rFonts w:ascii="Montserrat" w:hAnsi="Montserrat"/>
        </w:rPr>
        <w:t>expense</w:t>
      </w:r>
      <w:r w:rsidRPr="00157D9F">
        <w:rPr>
          <w:rFonts w:ascii="Montserrat" w:hAnsi="Montserrat"/>
        </w:rPr>
        <w:t xml:space="preserve"> </w:t>
      </w:r>
      <w:r w:rsidRPr="00212790">
        <w:rPr>
          <w:rFonts w:ascii="Montserrat" w:hAnsi="Montserrat"/>
          <w:b/>
        </w:rPr>
        <w:t xml:space="preserve">when it is </w:t>
      </w:r>
      <w:r>
        <w:rPr>
          <w:rFonts w:ascii="Montserrat" w:hAnsi="Montserrat"/>
          <w:b/>
        </w:rPr>
        <w:t xml:space="preserve">not probable </w:t>
      </w:r>
      <w:r>
        <w:rPr>
          <w:rFonts w:ascii="Montserrat" w:hAnsi="Montserrat"/>
        </w:rPr>
        <w:t>that the expected future economic benefits or service potential will flow through to the school; or the cost or fair value of the asset cannot be measured reliably.</w:t>
      </w:r>
    </w:p>
    <w:p w14:paraId="19DC8C88" w14:textId="77777777" w:rsidR="00B51118" w:rsidRPr="0016061D" w:rsidRDefault="00B51118" w:rsidP="00B51118">
      <w:pPr>
        <w:pStyle w:val="ListParagraph"/>
        <w:rPr>
          <w:rFonts w:ascii="Montserrat" w:hAnsi="Montserrat"/>
        </w:rPr>
      </w:pPr>
    </w:p>
    <w:p w14:paraId="760F9B7F" w14:textId="1CD7EB31" w:rsidR="00B51118" w:rsidRPr="00157D9F" w:rsidRDefault="00B51118" w:rsidP="00B51118">
      <w:r>
        <w:t xml:space="preserve">Seek advice from your </w:t>
      </w:r>
      <w:r w:rsidRPr="000607C0">
        <w:t xml:space="preserve">financial service provider </w:t>
      </w:r>
      <w:r>
        <w:t>if you are</w:t>
      </w:r>
      <w:r w:rsidRPr="000607C0">
        <w:t xml:space="preserve"> considering capitalising a software program that was developed internally</w:t>
      </w:r>
      <w:r>
        <w:t xml:space="preserve">. </w:t>
      </w:r>
      <w:r w:rsidRPr="000607C0">
        <w:t xml:space="preserve">PBE IPSAS 31 provides certain circumstances </w:t>
      </w:r>
      <w:r>
        <w:t>where costs can be capitalised.</w:t>
      </w:r>
    </w:p>
    <w:p w14:paraId="516EE94C" w14:textId="2FD64CB7" w:rsidR="009561DB" w:rsidRPr="00157D9F" w:rsidRDefault="00B51118" w:rsidP="009561DB">
      <w:pPr>
        <w:rPr>
          <w:i/>
        </w:rPr>
      </w:pPr>
      <w:r w:rsidRPr="00560597">
        <w:rPr>
          <w:noProof/>
          <w:lang w:eastAsia="en-NZ"/>
        </w:rPr>
        <w:drawing>
          <wp:anchor distT="0" distB="0" distL="114300" distR="114300" simplePos="0" relativeHeight="251658348" behindDoc="0" locked="0" layoutInCell="1" allowOverlap="1" wp14:anchorId="1F34C25F" wp14:editId="46118017">
            <wp:simplePos x="0" y="0"/>
            <wp:positionH relativeFrom="margin">
              <wp:posOffset>0</wp:posOffset>
            </wp:positionH>
            <wp:positionV relativeFrom="paragraph">
              <wp:posOffset>0</wp:posOffset>
            </wp:positionV>
            <wp:extent cx="460800" cy="460800"/>
            <wp:effectExtent l="0" t="0" r="0" b="0"/>
            <wp:wrapSquare wrapText="bothSides"/>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rStyle w:val="Heading6Char"/>
        </w:rPr>
        <w:t>Example</w:t>
      </w:r>
      <w:r w:rsidRPr="0016061D">
        <w:rPr>
          <w:rStyle w:val="Heading6Char"/>
        </w:rPr>
        <w:t>:</w:t>
      </w:r>
      <w:r w:rsidR="009561DB">
        <w:rPr>
          <w:i/>
        </w:rPr>
        <w:t xml:space="preserve"> </w:t>
      </w:r>
      <w:r w:rsidR="009561DB">
        <w:t>Kiwi Park School purchases</w:t>
      </w:r>
      <w:r w:rsidR="009561DB" w:rsidRPr="000607C0">
        <w:t xml:space="preserve"> a laptop computer for $1,999 for use in </w:t>
      </w:r>
      <w:r w:rsidR="009561DB">
        <w:t>its junior classroom. It</w:t>
      </w:r>
      <w:r w:rsidR="009561DB" w:rsidRPr="000607C0">
        <w:t xml:space="preserve"> has a basic Microsoft Office packag</w:t>
      </w:r>
      <w:r w:rsidR="009561DB">
        <w:t>e installed.</w:t>
      </w:r>
      <w:r w:rsidR="009561DB">
        <w:tab/>
      </w:r>
    </w:p>
    <w:p w14:paraId="26F8F2EF" w14:textId="77777777" w:rsidR="009561DB" w:rsidRPr="000607C0" w:rsidRDefault="009561DB" w:rsidP="009561DB">
      <w:r w:rsidRPr="000607C0">
        <w:t xml:space="preserve">The software portion is </w:t>
      </w:r>
      <w:r>
        <w:t>considered as integral to the purchase of the equipment, so</w:t>
      </w:r>
      <w:r w:rsidRPr="000607C0">
        <w:t xml:space="preserve"> it is not required to be separately identified as an intangible asset. The laptop computer is capitalised at the cost of $1,999 and recorded in the information and commun</w:t>
      </w:r>
      <w:r>
        <w:t>ication technology asset class.</w:t>
      </w:r>
    </w:p>
    <w:p w14:paraId="3DC362FF" w14:textId="77777777" w:rsidR="00B94C92" w:rsidRPr="007E4239" w:rsidRDefault="00B51118" w:rsidP="00B94C92">
      <w:r w:rsidRPr="00560597">
        <w:rPr>
          <w:noProof/>
          <w:lang w:eastAsia="en-NZ"/>
        </w:rPr>
        <w:drawing>
          <wp:anchor distT="0" distB="0" distL="114300" distR="114300" simplePos="0" relativeHeight="251658347" behindDoc="0" locked="0" layoutInCell="1" allowOverlap="1" wp14:anchorId="286BDA6F" wp14:editId="4CA79343">
            <wp:simplePos x="0" y="0"/>
            <wp:positionH relativeFrom="column">
              <wp:posOffset>0</wp:posOffset>
            </wp:positionH>
            <wp:positionV relativeFrom="paragraph">
              <wp:posOffset>0</wp:posOffset>
            </wp:positionV>
            <wp:extent cx="460800" cy="460800"/>
            <wp:effectExtent l="0" t="0" r="0" b="0"/>
            <wp:wrapSquare wrapText="bothSides"/>
            <wp:docPr id="2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rStyle w:val="Heading6Char"/>
        </w:rPr>
        <w:t>Example:</w:t>
      </w:r>
      <w:r w:rsidRPr="000607C0">
        <w:t xml:space="preserve"> </w:t>
      </w:r>
      <w:r w:rsidR="00B94C92" w:rsidRPr="007E4239">
        <w:t xml:space="preserve">Kiwi Park School purchases a school management </w:t>
      </w:r>
      <w:r w:rsidR="00B94C92">
        <w:t xml:space="preserve">software </w:t>
      </w:r>
      <w:r w:rsidR="00B94C92" w:rsidRPr="007E4239">
        <w:t xml:space="preserve">system with a gross book value of $15,000. No other intangible assets have been recognised by the school, but this purchase is </w:t>
      </w:r>
      <w:r w:rsidR="00B94C92">
        <w:t>expected to provide ongoing economic benefit to the school, and the cost can be measured reliably.</w:t>
      </w:r>
      <w:r w:rsidR="00B94C92" w:rsidRPr="007E4239">
        <w:t xml:space="preserve">    </w:t>
      </w:r>
    </w:p>
    <w:p w14:paraId="0BB992CD" w14:textId="77777777" w:rsidR="00B94C92" w:rsidRPr="000607C0" w:rsidRDefault="00B94C92" w:rsidP="00B94C92">
      <w:r w:rsidRPr="007E4239">
        <w:t xml:space="preserve">The software system </w:t>
      </w:r>
      <w:r>
        <w:t>meets the criteria for an intangible asset.</w:t>
      </w:r>
      <w:r w:rsidRPr="007E4239">
        <w:t xml:space="preserve"> As disclosure of the purchase </w:t>
      </w:r>
      <w:r>
        <w:t>is</w:t>
      </w:r>
      <w:r w:rsidRPr="007E4239">
        <w:t xml:space="preserve"> considered useful to the readers of the accounts, a separate intangible assets class should be created.</w:t>
      </w:r>
    </w:p>
    <w:p w14:paraId="67381404" w14:textId="77777777" w:rsidR="00B51118" w:rsidRPr="000607C0" w:rsidRDefault="00B51118" w:rsidP="00B51118">
      <w:pPr>
        <w:pStyle w:val="Heading4"/>
      </w:pPr>
      <w:r w:rsidRPr="000607C0">
        <w:t>Website costs</w:t>
      </w:r>
    </w:p>
    <w:p w14:paraId="6D64DB8E" w14:textId="3826AEE7" w:rsidR="00B51118" w:rsidRPr="000607C0" w:rsidRDefault="00B51118" w:rsidP="00B51118">
      <w:r w:rsidRPr="000607C0">
        <w:t>Schools</w:t>
      </w:r>
      <w:r w:rsidR="005002A6">
        <w:t xml:space="preserve"> and </w:t>
      </w:r>
      <w:r>
        <w:t>kura</w:t>
      </w:r>
      <w:r w:rsidRPr="000607C0">
        <w:t xml:space="preserve"> can recognise their website as an intangible a</w:t>
      </w:r>
      <w:r>
        <w:t>sset if they can demonstrate that</w:t>
      </w:r>
      <w:r w:rsidRPr="000607C0">
        <w:t xml:space="preserve"> the website will generate probable fu</w:t>
      </w:r>
      <w:r>
        <w:t>ture economic benefits. A</w:t>
      </w:r>
      <w:r w:rsidRPr="000607C0">
        <w:t xml:space="preserve"> website t</w:t>
      </w:r>
      <w:r>
        <w:t xml:space="preserve">o </w:t>
      </w:r>
      <w:r w:rsidRPr="000607C0">
        <w:t>promote and advertise the school</w:t>
      </w:r>
      <w:r w:rsidR="005002A6">
        <w:t xml:space="preserve"> or </w:t>
      </w:r>
      <w:r>
        <w:t>kura</w:t>
      </w:r>
      <w:r w:rsidRPr="000607C0">
        <w:t xml:space="preserve"> does not generate </w:t>
      </w:r>
      <w:r>
        <w:t>those</w:t>
      </w:r>
      <w:r w:rsidRPr="000607C0">
        <w:t xml:space="preserve"> benefits</w:t>
      </w:r>
      <w:r>
        <w:t xml:space="preserve">. A website that enables </w:t>
      </w:r>
      <w:r w:rsidRPr="000607C0">
        <w:t>international student</w:t>
      </w:r>
      <w:r>
        <w:t>s</w:t>
      </w:r>
      <w:r w:rsidRPr="000607C0">
        <w:t xml:space="preserve"> </w:t>
      </w:r>
      <w:r>
        <w:t>to pay their fees, or parents to purchase uniforms or stationery, can generate revenue – and future economic benefits – so can be recognised as an intangible asset.</w:t>
      </w:r>
    </w:p>
    <w:p w14:paraId="5147CB53" w14:textId="1C4026A4" w:rsidR="00B51118" w:rsidRPr="000607C0" w:rsidRDefault="00B51118" w:rsidP="00B51118">
      <w:r>
        <w:t>Consult your</w:t>
      </w:r>
      <w:r w:rsidRPr="000607C0">
        <w:t xml:space="preserve"> financial service provider before any website costs are capitalised i</w:t>
      </w:r>
      <w:r>
        <w:t>n accordance with PBE IPSAS 31.</w:t>
      </w:r>
    </w:p>
    <w:p w14:paraId="4A5008FE" w14:textId="5B48E5E9" w:rsidR="00B51118" w:rsidRDefault="00B51118" w:rsidP="00B51118">
      <w:r w:rsidRPr="000607C0">
        <w:t xml:space="preserve">Costs associated with </w:t>
      </w:r>
      <w:r>
        <w:t>a</w:t>
      </w:r>
      <w:r w:rsidRPr="000607C0">
        <w:t xml:space="preserve"> website that do</w:t>
      </w:r>
      <w:r>
        <w:t>es</w:t>
      </w:r>
      <w:r w:rsidRPr="000607C0">
        <w:t xml:space="preserve"> not generate probable</w:t>
      </w:r>
      <w:r>
        <w:t xml:space="preserve"> future economic benefits should</w:t>
      </w:r>
      <w:r w:rsidRPr="000607C0">
        <w:t xml:space="preserve"> be expensed in the Statement of </w:t>
      </w:r>
      <w:r w:rsidR="00AB2972">
        <w:t xml:space="preserve">Comprehensive </w:t>
      </w:r>
      <w:r w:rsidRPr="000607C0">
        <w:t>Revenue and Expenses when incurred.</w:t>
      </w:r>
    </w:p>
    <w:p w14:paraId="70D1224D" w14:textId="77777777" w:rsidR="00B51118" w:rsidRDefault="00B51118" w:rsidP="00B51118"/>
    <w:p w14:paraId="221DD8A3" w14:textId="376BE012" w:rsidR="00B51118" w:rsidRDefault="00B51118" w:rsidP="00B51118">
      <w:pPr>
        <w:pStyle w:val="Heading2"/>
      </w:pPr>
      <w:bookmarkStart w:id="330" w:name="_4.14_International_students"/>
      <w:bookmarkStart w:id="331" w:name="_Toc54787526"/>
      <w:bookmarkStart w:id="332" w:name="_Toc132279473"/>
      <w:bookmarkEnd w:id="330"/>
      <w:r>
        <w:t>4.1</w:t>
      </w:r>
      <w:r w:rsidR="00CA1F8C">
        <w:t>2</w:t>
      </w:r>
      <w:r>
        <w:t xml:space="preserve"> International students</w:t>
      </w:r>
      <w:bookmarkEnd w:id="331"/>
      <w:bookmarkEnd w:id="332"/>
    </w:p>
    <w:p w14:paraId="6E0CB802" w14:textId="7C00F300" w:rsidR="00B51118" w:rsidRPr="000607C0" w:rsidRDefault="00B51118" w:rsidP="00B51118">
      <w:r>
        <w:t>Some schools</w:t>
      </w:r>
      <w:r w:rsidR="005002A6">
        <w:t xml:space="preserve"> and </w:t>
      </w:r>
      <w:r>
        <w:t>kura</w:t>
      </w:r>
      <w:r w:rsidRPr="000607C0">
        <w:t xml:space="preserve"> l</w:t>
      </w:r>
      <w:r>
        <w:t>ook after the</w:t>
      </w:r>
      <w:r w:rsidRPr="000607C0">
        <w:t xml:space="preserve"> personal</w:t>
      </w:r>
      <w:r>
        <w:t>/contingency</w:t>
      </w:r>
      <w:r w:rsidRPr="000607C0">
        <w:t xml:space="preserve"> funds </w:t>
      </w:r>
      <w:r>
        <w:t>of their international students. These personal funds are held by the school</w:t>
      </w:r>
      <w:r w:rsidR="005002A6">
        <w:t xml:space="preserve"> or </w:t>
      </w:r>
      <w:r>
        <w:t>kura for student’s additional expenses that may relate to purchase of uniforms, shuttles, school trips and other incidentals.  Any remaining funds should be returned to the parents/caregivers when the international student returns home.</w:t>
      </w:r>
    </w:p>
    <w:p w14:paraId="78FC19E9" w14:textId="3AC53E1F" w:rsidR="00B51118" w:rsidRDefault="00B51118" w:rsidP="00B51118">
      <w:r>
        <w:t>Schools</w:t>
      </w:r>
      <w:r w:rsidR="005002A6">
        <w:t xml:space="preserve"> and </w:t>
      </w:r>
      <w:r>
        <w:t xml:space="preserve">kura </w:t>
      </w:r>
      <w:r w:rsidRPr="000607C0">
        <w:t>should have writ</w:t>
      </w:r>
      <w:r>
        <w:t>ten agreements with the student</w:t>
      </w:r>
      <w:r w:rsidRPr="000607C0">
        <w:t xml:space="preserve"> and/or their parents/guardians to outline the circumstances in which the funds can be used and by whom.</w:t>
      </w:r>
      <w:r>
        <w:t xml:space="preserve"> Expenses should be signed off by the student before drawing down on these funds. A</w:t>
      </w:r>
      <w:r w:rsidRPr="000607C0">
        <w:t>ny school</w:t>
      </w:r>
      <w:r w:rsidR="005002A6">
        <w:t xml:space="preserve"> or </w:t>
      </w:r>
      <w:r>
        <w:t>kura</w:t>
      </w:r>
      <w:r w:rsidRPr="000607C0">
        <w:t xml:space="preserve"> looking after funds </w:t>
      </w:r>
      <w:r>
        <w:t>must</w:t>
      </w:r>
      <w:r w:rsidRPr="000607C0">
        <w:t xml:space="preserve"> regard itself as being in a fiduciary relationshi</w:t>
      </w:r>
      <w:r>
        <w:t xml:space="preserve">p with the student and </w:t>
      </w:r>
      <w:r w:rsidRPr="000607C0">
        <w:t xml:space="preserve">behave in an exemplary manner </w:t>
      </w:r>
      <w:r>
        <w:t>in the management</w:t>
      </w:r>
      <w:r w:rsidRPr="000607C0">
        <w:t xml:space="preserve"> of the funds.</w:t>
      </w:r>
    </w:p>
    <w:p w14:paraId="7A7B0324" w14:textId="77777777" w:rsidR="00B51118" w:rsidRPr="000607C0" w:rsidRDefault="00B51118" w:rsidP="00B51118">
      <w:pPr>
        <w:pStyle w:val="Heading4"/>
      </w:pPr>
      <w:r>
        <w:t>Holding funds on trust</w:t>
      </w:r>
    </w:p>
    <w:p w14:paraId="5C3473E3" w14:textId="3BED0AB9" w:rsidR="00B51118" w:rsidRPr="000607C0" w:rsidRDefault="00B51118" w:rsidP="00B51118">
      <w:r>
        <w:t xml:space="preserve">Private </w:t>
      </w:r>
      <w:r w:rsidRPr="000607C0">
        <w:t xml:space="preserve">funds held on behalf of students </w:t>
      </w:r>
      <w:r>
        <w:t xml:space="preserve">should be deposited </w:t>
      </w:r>
      <w:r w:rsidRPr="000607C0">
        <w:t>into a bank account separate to t</w:t>
      </w:r>
      <w:r>
        <w:t>he main school</w:t>
      </w:r>
      <w:r w:rsidR="00F72BE8">
        <w:t xml:space="preserve"> or </w:t>
      </w:r>
      <w:r>
        <w:t>kura account. All i</w:t>
      </w:r>
      <w:r w:rsidRPr="000607C0">
        <w:t>nterest earned on the funds mu</w:t>
      </w:r>
      <w:r>
        <w:t xml:space="preserve">st be </w:t>
      </w:r>
      <w:r>
        <w:lastRenderedPageBreak/>
        <w:t xml:space="preserve">returned to the student. </w:t>
      </w:r>
      <w:r w:rsidR="00F22F52">
        <w:t>These funds should be recognised in the annual financial statements as held on behalf of third parties.</w:t>
      </w:r>
    </w:p>
    <w:p w14:paraId="634EB663" w14:textId="7B4207AC" w:rsidR="00B51118" w:rsidRDefault="00B51118" w:rsidP="00B51118">
      <w:r w:rsidRPr="004F24DE">
        <w:rPr>
          <w:noProof/>
          <w:lang w:eastAsia="en-NZ"/>
        </w:rPr>
        <w:drawing>
          <wp:anchor distT="0" distB="0" distL="114300" distR="114300" simplePos="0" relativeHeight="251658358" behindDoc="0" locked="0" layoutInCell="1" allowOverlap="1" wp14:anchorId="53C9615B" wp14:editId="6FA8CF1A">
            <wp:simplePos x="0" y="0"/>
            <wp:positionH relativeFrom="margin">
              <wp:posOffset>0</wp:posOffset>
            </wp:positionH>
            <wp:positionV relativeFrom="paragraph">
              <wp:posOffset>0</wp:posOffset>
            </wp:positionV>
            <wp:extent cx="460800" cy="460800"/>
            <wp:effectExtent l="0" t="0" r="0" b="0"/>
            <wp:wrapSquare wrapText="bothSides"/>
            <wp:docPr id="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0607C0">
        <w:t>Schools</w:t>
      </w:r>
      <w:r w:rsidR="00F72BE8">
        <w:t xml:space="preserve"> and </w:t>
      </w:r>
      <w:r>
        <w:t>kura</w:t>
      </w:r>
      <w:r w:rsidRPr="000607C0">
        <w:t xml:space="preserve"> should not act as financial guarantors for international st</w:t>
      </w:r>
      <w:r>
        <w:t xml:space="preserve">udents since this can put </w:t>
      </w:r>
      <w:r w:rsidRPr="000607C0">
        <w:t xml:space="preserve">resources at risk. </w:t>
      </w:r>
      <w:r>
        <w:t>Boards</w:t>
      </w:r>
      <w:r w:rsidRPr="000607C0">
        <w:t xml:space="preserve"> a</w:t>
      </w:r>
      <w:r>
        <w:t>re only allowed to spend funds to achieve</w:t>
      </w:r>
      <w:r w:rsidRPr="000607C0">
        <w:t xml:space="preserve"> goa</w:t>
      </w:r>
      <w:r>
        <w:t xml:space="preserve">ls as outlined in their </w:t>
      </w:r>
      <w:r w:rsidR="45890FE4" w:rsidRPr="000607C0">
        <w:t xml:space="preserve">strategic plan </w:t>
      </w:r>
    </w:p>
    <w:p w14:paraId="5DB7D585" w14:textId="77777777" w:rsidR="00B51118" w:rsidRDefault="00B51118" w:rsidP="00B51118">
      <w:pPr>
        <w:pStyle w:val="Heading4"/>
      </w:pPr>
      <w:r>
        <w:t>Accounting for fees from international students</w:t>
      </w:r>
    </w:p>
    <w:p w14:paraId="70873C2F" w14:textId="77777777" w:rsidR="00B51118" w:rsidRPr="000607C0" w:rsidRDefault="00B51118" w:rsidP="00B51118">
      <w:r w:rsidRPr="000607C0">
        <w:t xml:space="preserve">International student fees received must only be recognised as revenue when they are </w:t>
      </w:r>
      <w:r w:rsidRPr="00560597">
        <w:rPr>
          <w:noProof/>
          <w:lang w:eastAsia="en-NZ"/>
        </w:rPr>
        <w:drawing>
          <wp:anchor distT="0" distB="0" distL="114300" distR="114300" simplePos="0" relativeHeight="251658340" behindDoc="0" locked="0" layoutInCell="1" allowOverlap="1" wp14:anchorId="3A1DF9A1" wp14:editId="2AFE5F98">
            <wp:simplePos x="0" y="0"/>
            <wp:positionH relativeFrom="column">
              <wp:posOffset>0</wp:posOffset>
            </wp:positionH>
            <wp:positionV relativeFrom="paragraph">
              <wp:posOffset>439420</wp:posOffset>
            </wp:positionV>
            <wp:extent cx="460800" cy="460800"/>
            <wp:effectExtent l="0" t="0" r="0" b="0"/>
            <wp:wrapSquare wrapText="bothSides"/>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0607C0">
        <w:t xml:space="preserve">earned. </w:t>
      </w:r>
    </w:p>
    <w:p w14:paraId="0F1CD45C" w14:textId="77777777" w:rsidR="00B51118" w:rsidRPr="00DA5CA2" w:rsidRDefault="00B51118" w:rsidP="00B51118">
      <w:pPr>
        <w:rPr>
          <w:i/>
        </w:rPr>
      </w:pPr>
      <w:r w:rsidRPr="00DA5CA2">
        <w:rPr>
          <w:rStyle w:val="Heading6Char"/>
        </w:rPr>
        <w:t>For example:</w:t>
      </w:r>
      <w:r>
        <w:rPr>
          <w:i/>
        </w:rPr>
        <w:t xml:space="preserve"> </w:t>
      </w:r>
      <w:r>
        <w:t>Kiwi Park School receive funds</w:t>
      </w:r>
      <w:r w:rsidRPr="000607C0">
        <w:t xml:space="preserve"> f</w:t>
      </w:r>
      <w:r>
        <w:t>or</w:t>
      </w:r>
      <w:r w:rsidRPr="000607C0">
        <w:t xml:space="preserve"> an international student in December for the whole of the next</w:t>
      </w:r>
      <w:r>
        <w:t xml:space="preserve"> school year. That money is </w:t>
      </w:r>
      <w:r w:rsidRPr="000607C0">
        <w:t>revenue received in advance when it is received. It must be reported as revenue in advance</w:t>
      </w:r>
      <w:r>
        <w:t xml:space="preserve"> at 31 December. In the next year, a portion of the</w:t>
      </w:r>
      <w:r w:rsidRPr="000607C0">
        <w:t xml:space="preserve"> funds can be reclassified as revenue earned each term.</w:t>
      </w:r>
    </w:p>
    <w:p w14:paraId="600B7582" w14:textId="77777777" w:rsidR="00B51118" w:rsidRPr="000607C0" w:rsidRDefault="00B51118" w:rsidP="00B51118">
      <w:pPr>
        <w:pStyle w:val="Heading6"/>
      </w:pPr>
      <w:r w:rsidRPr="000607C0">
        <w:t>Journal entry for December when funds received</w:t>
      </w:r>
    </w:p>
    <w:tbl>
      <w:tblPr>
        <w:tblW w:w="786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767"/>
        <w:gridCol w:w="1417"/>
        <w:gridCol w:w="1418"/>
      </w:tblGrid>
      <w:tr w:rsidR="00B51118" w:rsidRPr="000607C0" w14:paraId="40477828" w14:textId="77777777" w:rsidTr="00B51118">
        <w:tc>
          <w:tcPr>
            <w:tcW w:w="1260" w:type="dxa"/>
          </w:tcPr>
          <w:p w14:paraId="32A7DCE3" w14:textId="77777777" w:rsidR="00B51118" w:rsidRPr="000607C0" w:rsidRDefault="00B51118" w:rsidP="00B51118">
            <w:r w:rsidRPr="000607C0">
              <w:t>Debit</w:t>
            </w:r>
          </w:p>
        </w:tc>
        <w:tc>
          <w:tcPr>
            <w:tcW w:w="3767" w:type="dxa"/>
          </w:tcPr>
          <w:p w14:paraId="6CD1B014" w14:textId="77777777" w:rsidR="00B51118" w:rsidRPr="000607C0" w:rsidRDefault="00B51118" w:rsidP="00B51118">
            <w:r w:rsidRPr="000607C0">
              <w:t>Bank (asset)</w:t>
            </w:r>
          </w:p>
        </w:tc>
        <w:tc>
          <w:tcPr>
            <w:tcW w:w="1417" w:type="dxa"/>
          </w:tcPr>
          <w:p w14:paraId="435CD146" w14:textId="77777777" w:rsidR="00B51118" w:rsidRPr="000607C0" w:rsidRDefault="00B51118" w:rsidP="00B51118">
            <w:pPr>
              <w:jc w:val="right"/>
            </w:pPr>
            <w:r w:rsidRPr="000607C0">
              <w:t>$100</w:t>
            </w:r>
          </w:p>
        </w:tc>
        <w:tc>
          <w:tcPr>
            <w:tcW w:w="1418" w:type="dxa"/>
          </w:tcPr>
          <w:p w14:paraId="5AD53462" w14:textId="77777777" w:rsidR="00B51118" w:rsidRPr="000607C0" w:rsidRDefault="00B51118" w:rsidP="00B51118">
            <w:pPr>
              <w:jc w:val="right"/>
            </w:pPr>
          </w:p>
        </w:tc>
      </w:tr>
      <w:tr w:rsidR="00B51118" w:rsidRPr="000607C0" w14:paraId="58CB821C" w14:textId="77777777" w:rsidTr="00B51118">
        <w:tc>
          <w:tcPr>
            <w:tcW w:w="1260" w:type="dxa"/>
          </w:tcPr>
          <w:p w14:paraId="10D9673B" w14:textId="77777777" w:rsidR="00B51118" w:rsidRPr="000607C0" w:rsidRDefault="00B51118" w:rsidP="00B51118">
            <w:r w:rsidRPr="000607C0">
              <w:t>Credit</w:t>
            </w:r>
          </w:p>
        </w:tc>
        <w:tc>
          <w:tcPr>
            <w:tcW w:w="3767" w:type="dxa"/>
          </w:tcPr>
          <w:p w14:paraId="7F5A0DF5" w14:textId="77777777" w:rsidR="00B51118" w:rsidRPr="000607C0" w:rsidRDefault="00B51118" w:rsidP="00B51118">
            <w:r w:rsidRPr="000607C0">
              <w:t>Revenue received in advance (liability)</w:t>
            </w:r>
          </w:p>
        </w:tc>
        <w:tc>
          <w:tcPr>
            <w:tcW w:w="1417" w:type="dxa"/>
          </w:tcPr>
          <w:p w14:paraId="3CD673CE" w14:textId="77777777" w:rsidR="00B51118" w:rsidRPr="000607C0" w:rsidRDefault="00B51118" w:rsidP="00B51118">
            <w:pPr>
              <w:jc w:val="right"/>
            </w:pPr>
          </w:p>
        </w:tc>
        <w:tc>
          <w:tcPr>
            <w:tcW w:w="1418" w:type="dxa"/>
          </w:tcPr>
          <w:p w14:paraId="0A256CCC" w14:textId="77777777" w:rsidR="00B51118" w:rsidRPr="000607C0" w:rsidRDefault="00B51118" w:rsidP="00B51118">
            <w:pPr>
              <w:jc w:val="right"/>
            </w:pPr>
            <w:r w:rsidRPr="000607C0">
              <w:t>$100</w:t>
            </w:r>
          </w:p>
        </w:tc>
      </w:tr>
      <w:tr w:rsidR="008E133F" w:rsidRPr="000607C0" w14:paraId="7AF15AA4" w14:textId="77777777" w:rsidTr="00B51118">
        <w:tc>
          <w:tcPr>
            <w:tcW w:w="1260" w:type="dxa"/>
          </w:tcPr>
          <w:p w14:paraId="582A8DC0" w14:textId="4350AD30" w:rsidR="008E133F" w:rsidRPr="000607C0" w:rsidRDefault="008E133F" w:rsidP="00B51118">
            <w:r>
              <w:t>Credit</w:t>
            </w:r>
          </w:p>
        </w:tc>
        <w:tc>
          <w:tcPr>
            <w:tcW w:w="3767" w:type="dxa"/>
          </w:tcPr>
          <w:p w14:paraId="738CD72A" w14:textId="5B0D5013" w:rsidR="008E133F" w:rsidRPr="000607C0" w:rsidRDefault="008E133F" w:rsidP="00B51118">
            <w:r>
              <w:t>GST</w:t>
            </w:r>
          </w:p>
        </w:tc>
        <w:tc>
          <w:tcPr>
            <w:tcW w:w="1417" w:type="dxa"/>
          </w:tcPr>
          <w:p w14:paraId="7D274CFB" w14:textId="77777777" w:rsidR="008E133F" w:rsidRPr="000607C0" w:rsidRDefault="008E133F" w:rsidP="00B51118">
            <w:pPr>
              <w:jc w:val="right"/>
            </w:pPr>
          </w:p>
        </w:tc>
        <w:tc>
          <w:tcPr>
            <w:tcW w:w="1418" w:type="dxa"/>
          </w:tcPr>
          <w:p w14:paraId="67C13A95" w14:textId="46FA971E" w:rsidR="008E133F" w:rsidRPr="000607C0" w:rsidRDefault="008E133F" w:rsidP="00B51118">
            <w:pPr>
              <w:jc w:val="right"/>
            </w:pPr>
            <w:r>
              <w:t>XX</w:t>
            </w:r>
          </w:p>
        </w:tc>
      </w:tr>
      <w:tr w:rsidR="00B51118" w:rsidRPr="000607C0" w14:paraId="7D1C24F2" w14:textId="77777777" w:rsidTr="00B51118">
        <w:tc>
          <w:tcPr>
            <w:tcW w:w="1260" w:type="dxa"/>
          </w:tcPr>
          <w:p w14:paraId="124B4843" w14:textId="77777777" w:rsidR="00B51118" w:rsidRPr="000607C0" w:rsidRDefault="00B51118" w:rsidP="00B51118">
            <w:r w:rsidRPr="000607C0">
              <w:t xml:space="preserve">Narrative: </w:t>
            </w:r>
          </w:p>
        </w:tc>
        <w:tc>
          <w:tcPr>
            <w:tcW w:w="6602" w:type="dxa"/>
            <w:gridSpan w:val="3"/>
          </w:tcPr>
          <w:p w14:paraId="6D1FEEE1" w14:textId="77777777" w:rsidR="00B51118" w:rsidRPr="000607C0" w:rsidRDefault="00B51118" w:rsidP="00B51118">
            <w:r w:rsidRPr="000607C0">
              <w:t>To recognise funds received in advance for the next financial year</w:t>
            </w:r>
            <w:r>
              <w:t>.</w:t>
            </w:r>
          </w:p>
        </w:tc>
      </w:tr>
    </w:tbl>
    <w:p w14:paraId="3BC257D1" w14:textId="77777777" w:rsidR="00B51118" w:rsidRPr="000607C0" w:rsidRDefault="00B51118" w:rsidP="00B51118"/>
    <w:p w14:paraId="29AFC92A" w14:textId="77777777" w:rsidR="00B51118" w:rsidRPr="000607C0" w:rsidRDefault="00B51118" w:rsidP="00B51118">
      <w:pPr>
        <w:pStyle w:val="Heading6"/>
      </w:pPr>
      <w:r w:rsidRPr="000607C0">
        <w:t>Journal entry for next financial year – quarterly</w:t>
      </w:r>
    </w:p>
    <w:tbl>
      <w:tblPr>
        <w:tblW w:w="7862" w:type="dxa"/>
        <w:tblInd w:w="468" w:type="dxa"/>
        <w:tblLayout w:type="fixed"/>
        <w:tblLook w:val="0000" w:firstRow="0" w:lastRow="0" w:firstColumn="0" w:lastColumn="0" w:noHBand="0" w:noVBand="0"/>
      </w:tblPr>
      <w:tblGrid>
        <w:gridCol w:w="1260"/>
        <w:gridCol w:w="3767"/>
        <w:gridCol w:w="1417"/>
        <w:gridCol w:w="1418"/>
      </w:tblGrid>
      <w:tr w:rsidR="00B51118" w:rsidRPr="000607C0" w14:paraId="750F4576" w14:textId="77777777" w:rsidTr="00B51118">
        <w:tc>
          <w:tcPr>
            <w:tcW w:w="1260" w:type="dxa"/>
            <w:tcBorders>
              <w:top w:val="single" w:sz="4" w:space="0" w:color="auto"/>
              <w:left w:val="single" w:sz="4" w:space="0" w:color="auto"/>
              <w:bottom w:val="single" w:sz="4" w:space="0" w:color="auto"/>
              <w:right w:val="single" w:sz="4" w:space="0" w:color="auto"/>
            </w:tcBorders>
          </w:tcPr>
          <w:p w14:paraId="57C51ABC" w14:textId="77777777" w:rsidR="00B51118" w:rsidRPr="000607C0" w:rsidRDefault="00B51118" w:rsidP="00B51118">
            <w:r w:rsidRPr="000607C0">
              <w:t>Debit</w:t>
            </w:r>
          </w:p>
        </w:tc>
        <w:tc>
          <w:tcPr>
            <w:tcW w:w="3767" w:type="dxa"/>
            <w:tcBorders>
              <w:top w:val="single" w:sz="4" w:space="0" w:color="auto"/>
              <w:left w:val="single" w:sz="4" w:space="0" w:color="auto"/>
              <w:bottom w:val="single" w:sz="4" w:space="0" w:color="auto"/>
              <w:right w:val="single" w:sz="4" w:space="0" w:color="auto"/>
            </w:tcBorders>
          </w:tcPr>
          <w:p w14:paraId="3F9F8D44" w14:textId="77777777" w:rsidR="00B51118" w:rsidRPr="000607C0" w:rsidRDefault="00B51118" w:rsidP="00B51118">
            <w:r w:rsidRPr="000607C0">
              <w:t>Revenue received in advance (liability)</w:t>
            </w:r>
          </w:p>
        </w:tc>
        <w:tc>
          <w:tcPr>
            <w:tcW w:w="1417" w:type="dxa"/>
            <w:tcBorders>
              <w:top w:val="single" w:sz="4" w:space="0" w:color="auto"/>
              <w:left w:val="single" w:sz="4" w:space="0" w:color="auto"/>
              <w:bottom w:val="single" w:sz="4" w:space="0" w:color="auto"/>
              <w:right w:val="single" w:sz="4" w:space="0" w:color="auto"/>
            </w:tcBorders>
          </w:tcPr>
          <w:p w14:paraId="66FB43EA" w14:textId="77777777" w:rsidR="00B51118" w:rsidRPr="000607C0" w:rsidRDefault="00B51118" w:rsidP="00B51118">
            <w:pPr>
              <w:jc w:val="right"/>
            </w:pPr>
            <w:r w:rsidRPr="000607C0">
              <w:t>$25</w:t>
            </w:r>
          </w:p>
        </w:tc>
        <w:tc>
          <w:tcPr>
            <w:tcW w:w="1418" w:type="dxa"/>
            <w:tcBorders>
              <w:top w:val="single" w:sz="4" w:space="0" w:color="auto"/>
              <w:left w:val="single" w:sz="4" w:space="0" w:color="auto"/>
              <w:bottom w:val="single" w:sz="4" w:space="0" w:color="auto"/>
              <w:right w:val="single" w:sz="4" w:space="0" w:color="auto"/>
            </w:tcBorders>
          </w:tcPr>
          <w:p w14:paraId="50695C85" w14:textId="77777777" w:rsidR="00B51118" w:rsidRPr="000607C0" w:rsidRDefault="00B51118" w:rsidP="00B51118">
            <w:pPr>
              <w:jc w:val="right"/>
            </w:pPr>
          </w:p>
        </w:tc>
      </w:tr>
      <w:tr w:rsidR="00B51118" w:rsidRPr="000607C0" w14:paraId="597F4DA0" w14:textId="77777777" w:rsidTr="00B51118">
        <w:tc>
          <w:tcPr>
            <w:tcW w:w="1260" w:type="dxa"/>
            <w:tcBorders>
              <w:top w:val="single" w:sz="4" w:space="0" w:color="auto"/>
              <w:left w:val="single" w:sz="4" w:space="0" w:color="auto"/>
              <w:bottom w:val="single" w:sz="4" w:space="0" w:color="auto"/>
              <w:right w:val="single" w:sz="4" w:space="0" w:color="auto"/>
            </w:tcBorders>
          </w:tcPr>
          <w:p w14:paraId="65E8B654" w14:textId="77777777" w:rsidR="00B51118" w:rsidRPr="000607C0" w:rsidRDefault="00B51118" w:rsidP="00B51118">
            <w:r w:rsidRPr="000607C0">
              <w:t>Credit</w:t>
            </w:r>
          </w:p>
        </w:tc>
        <w:tc>
          <w:tcPr>
            <w:tcW w:w="3767" w:type="dxa"/>
            <w:tcBorders>
              <w:top w:val="single" w:sz="4" w:space="0" w:color="auto"/>
              <w:left w:val="single" w:sz="4" w:space="0" w:color="auto"/>
              <w:bottom w:val="single" w:sz="4" w:space="0" w:color="auto"/>
              <w:right w:val="single" w:sz="4" w:space="0" w:color="auto"/>
            </w:tcBorders>
          </w:tcPr>
          <w:p w14:paraId="2BA7951A" w14:textId="77777777" w:rsidR="00B51118" w:rsidRPr="000607C0" w:rsidRDefault="00B51118" w:rsidP="00B51118">
            <w:r w:rsidRPr="000607C0">
              <w:t>International student fees (revenue)</w:t>
            </w:r>
          </w:p>
        </w:tc>
        <w:tc>
          <w:tcPr>
            <w:tcW w:w="1417" w:type="dxa"/>
            <w:tcBorders>
              <w:top w:val="single" w:sz="4" w:space="0" w:color="auto"/>
              <w:left w:val="single" w:sz="4" w:space="0" w:color="auto"/>
              <w:bottom w:val="single" w:sz="4" w:space="0" w:color="auto"/>
              <w:right w:val="single" w:sz="4" w:space="0" w:color="auto"/>
            </w:tcBorders>
          </w:tcPr>
          <w:p w14:paraId="570FBF17" w14:textId="77777777" w:rsidR="00B51118" w:rsidRPr="000607C0" w:rsidRDefault="00B51118" w:rsidP="00B51118">
            <w:pPr>
              <w:jc w:val="right"/>
            </w:pPr>
          </w:p>
        </w:tc>
        <w:tc>
          <w:tcPr>
            <w:tcW w:w="1418" w:type="dxa"/>
            <w:tcBorders>
              <w:top w:val="single" w:sz="4" w:space="0" w:color="auto"/>
              <w:left w:val="single" w:sz="4" w:space="0" w:color="auto"/>
              <w:bottom w:val="single" w:sz="4" w:space="0" w:color="auto"/>
              <w:right w:val="single" w:sz="4" w:space="0" w:color="auto"/>
            </w:tcBorders>
          </w:tcPr>
          <w:p w14:paraId="1222BB7C" w14:textId="77777777" w:rsidR="00B51118" w:rsidRPr="000607C0" w:rsidRDefault="00B51118" w:rsidP="00B51118">
            <w:pPr>
              <w:jc w:val="right"/>
            </w:pPr>
            <w:r w:rsidRPr="000607C0">
              <w:t>$25</w:t>
            </w:r>
          </w:p>
        </w:tc>
      </w:tr>
      <w:tr w:rsidR="00B51118" w:rsidRPr="000607C0" w14:paraId="516C6D08" w14:textId="77777777" w:rsidTr="00B51118">
        <w:tc>
          <w:tcPr>
            <w:tcW w:w="1260" w:type="dxa"/>
            <w:tcBorders>
              <w:top w:val="single" w:sz="4" w:space="0" w:color="auto"/>
              <w:left w:val="single" w:sz="4" w:space="0" w:color="auto"/>
              <w:bottom w:val="single" w:sz="4" w:space="0" w:color="auto"/>
              <w:right w:val="single" w:sz="4" w:space="0" w:color="auto"/>
            </w:tcBorders>
          </w:tcPr>
          <w:p w14:paraId="03D1DB34" w14:textId="77777777" w:rsidR="00B51118" w:rsidRPr="000607C0" w:rsidRDefault="00B51118" w:rsidP="00B51118">
            <w:r w:rsidRPr="000607C0">
              <w:t xml:space="preserve">Narrative: </w:t>
            </w:r>
          </w:p>
        </w:tc>
        <w:tc>
          <w:tcPr>
            <w:tcW w:w="6602" w:type="dxa"/>
            <w:gridSpan w:val="3"/>
            <w:tcBorders>
              <w:top w:val="single" w:sz="4" w:space="0" w:color="auto"/>
              <w:left w:val="single" w:sz="4" w:space="0" w:color="auto"/>
              <w:bottom w:val="single" w:sz="4" w:space="0" w:color="auto"/>
              <w:right w:val="single" w:sz="4" w:space="0" w:color="auto"/>
            </w:tcBorders>
          </w:tcPr>
          <w:p w14:paraId="24D318D5" w14:textId="77777777" w:rsidR="00B51118" w:rsidRPr="000607C0" w:rsidRDefault="00B51118" w:rsidP="00B51118">
            <w:r w:rsidRPr="000607C0">
              <w:t>To recognise international student fee revenue for the first te</w:t>
            </w:r>
            <w:r>
              <w:t>rm of year.</w:t>
            </w:r>
          </w:p>
        </w:tc>
      </w:tr>
    </w:tbl>
    <w:p w14:paraId="55D3DD75" w14:textId="204BCE5D" w:rsidR="00B51118" w:rsidRDefault="00B51118" w:rsidP="00B51118"/>
    <w:p w14:paraId="3BE3C1E6" w14:textId="0828C511" w:rsidR="00B51118" w:rsidRPr="00595F74" w:rsidRDefault="00B51118" w:rsidP="00B51118">
      <w:pPr>
        <w:pStyle w:val="Heading2"/>
      </w:pPr>
      <w:bookmarkStart w:id="333" w:name="_Toc54787527"/>
      <w:bookmarkStart w:id="334" w:name="_Toc132279474"/>
      <w:r>
        <w:t>4.1</w:t>
      </w:r>
      <w:r w:rsidR="00CA1F8C">
        <w:t>3</w:t>
      </w:r>
      <w:r>
        <w:t xml:space="preserve"> Inventory and stock</w:t>
      </w:r>
      <w:bookmarkEnd w:id="333"/>
      <w:bookmarkEnd w:id="334"/>
    </w:p>
    <w:p w14:paraId="2B9259B7" w14:textId="77777777" w:rsidR="00B51118" w:rsidRPr="000F7015" w:rsidRDefault="00B51118" w:rsidP="00B51118">
      <w:r>
        <w:t xml:space="preserve">An inventory is the name for consumable items that are held for sale, such as stationery and </w:t>
      </w:r>
      <w:r w:rsidRPr="000607C0">
        <w:t>uniforms. They are stated at the lower of cost and net realisable value. Cost is determined on a first in, first out basis. Net realisable value is the estimated selling price in the ordinary course of activities</w:t>
      </w:r>
      <w:r>
        <w:t>,</w:t>
      </w:r>
      <w:r w:rsidRPr="000607C0">
        <w:t xml:space="preserve"> less the estimated costs necessary to make the sale. Any write down from cost to net realisable value is recorded as an expense in the Statement of </w:t>
      </w:r>
      <w:r w:rsidRPr="00560597">
        <w:rPr>
          <w:noProof/>
          <w:lang w:eastAsia="en-NZ"/>
        </w:rPr>
        <w:drawing>
          <wp:anchor distT="0" distB="0" distL="114300" distR="114300" simplePos="0" relativeHeight="251658341" behindDoc="0" locked="0" layoutInCell="1" allowOverlap="1" wp14:anchorId="7BA61658" wp14:editId="2DB41CCA">
            <wp:simplePos x="0" y="0"/>
            <wp:positionH relativeFrom="column">
              <wp:posOffset>0</wp:posOffset>
            </wp:positionH>
            <wp:positionV relativeFrom="paragraph">
              <wp:posOffset>1101725</wp:posOffset>
            </wp:positionV>
            <wp:extent cx="460800" cy="460800"/>
            <wp:effectExtent l="0" t="0" r="0" b="0"/>
            <wp:wrapSquare wrapText="bothSides"/>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0607C0">
        <w:t>Comprehensive Revenue and Expense in the period of the write down.</w:t>
      </w:r>
    </w:p>
    <w:p w14:paraId="28888E0F" w14:textId="77777777" w:rsidR="00B51118" w:rsidRPr="000F7015" w:rsidRDefault="00B51118" w:rsidP="00B51118">
      <w:pPr>
        <w:rPr>
          <w:i/>
        </w:rPr>
      </w:pPr>
      <w:r w:rsidRPr="000F7015">
        <w:rPr>
          <w:rStyle w:val="Heading6Char"/>
        </w:rPr>
        <w:t>Example:</w:t>
      </w:r>
      <w:r>
        <w:rPr>
          <w:i/>
        </w:rPr>
        <w:t xml:space="preserve"> </w:t>
      </w:r>
      <w:r w:rsidRPr="000607C0">
        <w:t>Kiwi Park School sells school uniform jerseys. As at 31 December, the sch</w:t>
      </w:r>
      <w:r>
        <w:t>ool has 200 jerseys at a</w:t>
      </w:r>
      <w:r w:rsidRPr="000607C0">
        <w:t xml:space="preserve"> total cost of $10,0</w:t>
      </w:r>
      <w:r>
        <w:t xml:space="preserve">00 ($50 per jersey). During the year, the school changes the </w:t>
      </w:r>
      <w:r w:rsidRPr="000607C0">
        <w:t>uniform and the jersey</w:t>
      </w:r>
      <w:r>
        <w:t xml:space="preserve">s are now only optional for </w:t>
      </w:r>
      <w:r w:rsidRPr="000607C0">
        <w:t>senior student</w:t>
      </w:r>
      <w:r>
        <w:t>s. The school reduces</w:t>
      </w:r>
      <w:r w:rsidRPr="000607C0">
        <w:t xml:space="preserve"> the </w:t>
      </w:r>
      <w:r>
        <w:t xml:space="preserve">sale </w:t>
      </w:r>
      <w:r w:rsidRPr="000607C0">
        <w:t xml:space="preserve">price </w:t>
      </w:r>
      <w:r>
        <w:t>to $25 per jersey</w:t>
      </w:r>
      <w:r w:rsidRPr="000607C0">
        <w:t xml:space="preserve"> and expects to</w:t>
      </w:r>
      <w:r>
        <w:t xml:space="preserve"> be able to sell all 200 at the lower price. The </w:t>
      </w:r>
      <w:r w:rsidRPr="000607C0">
        <w:t>net realisable value</w:t>
      </w:r>
      <w:r>
        <w:t xml:space="preserve"> of the jerseys</w:t>
      </w:r>
      <w:r w:rsidRPr="000607C0">
        <w:t xml:space="preserve"> is</w:t>
      </w:r>
      <w:r>
        <w:t xml:space="preserve"> now $5,000 ($25 per jersey).  </w:t>
      </w:r>
    </w:p>
    <w:p w14:paraId="19BEA15B" w14:textId="77777777" w:rsidR="00B51118" w:rsidRPr="000607C0" w:rsidRDefault="00B51118" w:rsidP="00B51118">
      <w:r w:rsidRPr="000607C0">
        <w:lastRenderedPageBreak/>
        <w:t>A write down of $25 per jersey is required because the net realisable value for each jersey ($25) is less than the cost ($50).</w:t>
      </w:r>
    </w:p>
    <w:p w14:paraId="4140D39C" w14:textId="77777777" w:rsidR="00B51118" w:rsidRPr="000F7015" w:rsidRDefault="00B51118" w:rsidP="00B51118">
      <w:pPr>
        <w:pStyle w:val="Heading6"/>
      </w:pPr>
      <w:r w:rsidRPr="000F7015">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480"/>
        <w:gridCol w:w="1381"/>
        <w:gridCol w:w="1381"/>
      </w:tblGrid>
      <w:tr w:rsidR="00B51118" w:rsidRPr="000F7015" w14:paraId="16C97D87" w14:textId="77777777" w:rsidTr="00B51118">
        <w:trPr>
          <w:trHeight w:val="340"/>
        </w:trPr>
        <w:tc>
          <w:tcPr>
            <w:tcW w:w="1271" w:type="dxa"/>
          </w:tcPr>
          <w:p w14:paraId="6F02E04F" w14:textId="77777777" w:rsidR="00B51118" w:rsidRPr="000F7015" w:rsidRDefault="00B51118" w:rsidP="00B51118">
            <w:r w:rsidRPr="000F7015">
              <w:t>Debit</w:t>
            </w:r>
          </w:p>
        </w:tc>
        <w:tc>
          <w:tcPr>
            <w:tcW w:w="3480" w:type="dxa"/>
          </w:tcPr>
          <w:p w14:paraId="5C643254" w14:textId="77777777" w:rsidR="00B51118" w:rsidRPr="000F7015" w:rsidRDefault="00B51118" w:rsidP="00B51118">
            <w:r w:rsidRPr="000F7015">
              <w:t>Impairment expense</w:t>
            </w:r>
          </w:p>
        </w:tc>
        <w:tc>
          <w:tcPr>
            <w:tcW w:w="1381" w:type="dxa"/>
          </w:tcPr>
          <w:p w14:paraId="0AEBB5A2" w14:textId="77777777" w:rsidR="00B51118" w:rsidRPr="000F7015" w:rsidRDefault="00B51118" w:rsidP="00B51118">
            <w:pPr>
              <w:jc w:val="right"/>
            </w:pPr>
            <w:r w:rsidRPr="000F7015">
              <w:t>$5,000</w:t>
            </w:r>
          </w:p>
        </w:tc>
        <w:tc>
          <w:tcPr>
            <w:tcW w:w="1381" w:type="dxa"/>
          </w:tcPr>
          <w:p w14:paraId="0FA3B7A9" w14:textId="77777777" w:rsidR="00B51118" w:rsidRPr="000F7015" w:rsidRDefault="00B51118" w:rsidP="00B51118">
            <w:pPr>
              <w:jc w:val="right"/>
            </w:pPr>
          </w:p>
        </w:tc>
      </w:tr>
      <w:tr w:rsidR="00B51118" w:rsidRPr="000F7015" w14:paraId="6EAFCBF4" w14:textId="77777777" w:rsidTr="00B51118">
        <w:trPr>
          <w:trHeight w:val="446"/>
        </w:trPr>
        <w:tc>
          <w:tcPr>
            <w:tcW w:w="1271" w:type="dxa"/>
          </w:tcPr>
          <w:p w14:paraId="4AE1612F" w14:textId="77777777" w:rsidR="00B51118" w:rsidRPr="000F7015" w:rsidRDefault="00B51118" w:rsidP="00B51118">
            <w:r w:rsidRPr="000F7015">
              <w:t>Credit</w:t>
            </w:r>
          </w:p>
        </w:tc>
        <w:tc>
          <w:tcPr>
            <w:tcW w:w="3480" w:type="dxa"/>
          </w:tcPr>
          <w:p w14:paraId="435A2A4E" w14:textId="77777777" w:rsidR="00B51118" w:rsidRPr="000F7015" w:rsidRDefault="00B51118" w:rsidP="00B51118">
            <w:r w:rsidRPr="000F7015">
              <w:t>Inventory</w:t>
            </w:r>
          </w:p>
        </w:tc>
        <w:tc>
          <w:tcPr>
            <w:tcW w:w="1381" w:type="dxa"/>
          </w:tcPr>
          <w:p w14:paraId="7515D131" w14:textId="77777777" w:rsidR="00B51118" w:rsidRPr="000F7015" w:rsidRDefault="00B51118" w:rsidP="00B51118">
            <w:pPr>
              <w:jc w:val="right"/>
            </w:pPr>
          </w:p>
        </w:tc>
        <w:tc>
          <w:tcPr>
            <w:tcW w:w="1381" w:type="dxa"/>
          </w:tcPr>
          <w:p w14:paraId="6107435A" w14:textId="77777777" w:rsidR="00B51118" w:rsidRPr="000F7015" w:rsidRDefault="00B51118" w:rsidP="00B51118">
            <w:pPr>
              <w:jc w:val="right"/>
            </w:pPr>
            <w:r w:rsidRPr="000F7015">
              <w:t>$5,000</w:t>
            </w:r>
          </w:p>
        </w:tc>
      </w:tr>
      <w:tr w:rsidR="00B51118" w:rsidRPr="000F7015" w14:paraId="6E20D999" w14:textId="77777777" w:rsidTr="00B51118">
        <w:trPr>
          <w:trHeight w:val="446"/>
        </w:trPr>
        <w:tc>
          <w:tcPr>
            <w:tcW w:w="1271" w:type="dxa"/>
          </w:tcPr>
          <w:p w14:paraId="69303DEF" w14:textId="77777777" w:rsidR="00B51118" w:rsidRPr="000F7015" w:rsidRDefault="00B51118" w:rsidP="00B51118">
            <w:r w:rsidRPr="000F7015">
              <w:t>Narrative:</w:t>
            </w:r>
          </w:p>
        </w:tc>
        <w:tc>
          <w:tcPr>
            <w:tcW w:w="6242" w:type="dxa"/>
            <w:gridSpan w:val="3"/>
          </w:tcPr>
          <w:p w14:paraId="7AC4E20C" w14:textId="77777777" w:rsidR="00B51118" w:rsidRPr="000F7015" w:rsidRDefault="00B51118" w:rsidP="00B51118">
            <w:r w:rsidRPr="000F7015">
              <w:t>To recognise a loss from the reduction in value of school jerseys held in stock</w:t>
            </w:r>
            <w:r>
              <w:t>.</w:t>
            </w:r>
          </w:p>
        </w:tc>
      </w:tr>
    </w:tbl>
    <w:p w14:paraId="4BCC82E2" w14:textId="77777777" w:rsidR="00735D4B" w:rsidRDefault="00735D4B" w:rsidP="00735D4B">
      <w:bookmarkStart w:id="335" w:name="_Toc54787528"/>
    </w:p>
    <w:p w14:paraId="5A24D997" w14:textId="306EDD7A" w:rsidR="00B51118" w:rsidRDefault="00B51118" w:rsidP="00B51118">
      <w:pPr>
        <w:pStyle w:val="Heading2"/>
      </w:pPr>
      <w:bookmarkStart w:id="336" w:name="_Toc132279475"/>
      <w:r>
        <w:t>4.1</w:t>
      </w:r>
      <w:r w:rsidR="00CA1F8C">
        <w:t>4</w:t>
      </w:r>
      <w:r>
        <w:t xml:space="preserve"> Investments</w:t>
      </w:r>
      <w:bookmarkEnd w:id="335"/>
      <w:bookmarkEnd w:id="336"/>
    </w:p>
    <w:p w14:paraId="52BC5A55" w14:textId="3B4B45D9" w:rsidR="00B51118" w:rsidRPr="001A52B0" w:rsidRDefault="00B51118" w:rsidP="00B51118">
      <w:pPr>
        <w:rPr>
          <w:rFonts w:cs="Arial"/>
          <w:szCs w:val="20"/>
        </w:rPr>
      </w:pPr>
      <w:r w:rsidRPr="001A52B0">
        <w:rPr>
          <w:rFonts w:cs="Arial"/>
          <w:szCs w:val="20"/>
        </w:rPr>
        <w:t>Bank deposits with a</w:t>
      </w:r>
      <w:r w:rsidR="00730D81">
        <w:rPr>
          <w:rFonts w:cs="Arial"/>
          <w:szCs w:val="20"/>
        </w:rPr>
        <w:t>n original</w:t>
      </w:r>
      <w:r w:rsidRPr="001A52B0">
        <w:rPr>
          <w:rFonts w:cs="Arial"/>
          <w:szCs w:val="20"/>
        </w:rPr>
        <w:t xml:space="preserve"> maturity greater than </w:t>
      </w:r>
      <w:r w:rsidR="00730D81">
        <w:rPr>
          <w:rFonts w:cs="Arial"/>
          <w:szCs w:val="20"/>
        </w:rPr>
        <w:t>90 days</w:t>
      </w:r>
      <w:r w:rsidRPr="001A52B0">
        <w:rPr>
          <w:rFonts w:cs="Arial"/>
          <w:szCs w:val="20"/>
        </w:rPr>
        <w:t xml:space="preserve"> are classified as investments.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318"/>
      </w:tblGrid>
      <w:tr w:rsidR="00B51118" w:rsidRPr="001A52B0" w14:paraId="6E2856DE" w14:textId="77777777" w:rsidTr="00B51118">
        <w:tc>
          <w:tcPr>
            <w:tcW w:w="6204" w:type="dxa"/>
            <w:shd w:val="clear" w:color="auto" w:fill="E7E6E6" w:themeFill="background2"/>
          </w:tcPr>
          <w:p w14:paraId="1EE25EF9" w14:textId="77777777" w:rsidR="00B51118" w:rsidRPr="004A5B19" w:rsidRDefault="00B51118" w:rsidP="00B51118">
            <w:pPr>
              <w:rPr>
                <w:rFonts w:cs="Arial"/>
                <w:b/>
                <w:color w:val="F47721"/>
                <w:szCs w:val="20"/>
              </w:rPr>
            </w:pPr>
            <w:r>
              <w:rPr>
                <w:rFonts w:cs="Arial"/>
                <w:b/>
                <w:color w:val="F47721"/>
                <w:szCs w:val="20"/>
              </w:rPr>
              <w:t>Term deposit</w:t>
            </w:r>
            <w:r w:rsidRPr="004A5B19">
              <w:rPr>
                <w:rFonts w:cs="Arial"/>
                <w:b/>
                <w:color w:val="F47721"/>
                <w:szCs w:val="20"/>
              </w:rPr>
              <w:t xml:space="preserve"> time to maturity</w:t>
            </w:r>
          </w:p>
        </w:tc>
        <w:tc>
          <w:tcPr>
            <w:tcW w:w="2318" w:type="dxa"/>
            <w:shd w:val="clear" w:color="auto" w:fill="E7E6E6" w:themeFill="background2"/>
          </w:tcPr>
          <w:p w14:paraId="6D62461A" w14:textId="77777777" w:rsidR="00B51118" w:rsidRPr="004A5B19" w:rsidRDefault="00B51118" w:rsidP="00B51118">
            <w:pPr>
              <w:rPr>
                <w:rFonts w:cs="Arial"/>
                <w:b/>
                <w:color w:val="F47721"/>
                <w:szCs w:val="20"/>
              </w:rPr>
            </w:pPr>
            <w:r w:rsidRPr="004A5B19">
              <w:rPr>
                <w:rFonts w:cs="Arial"/>
                <w:b/>
                <w:color w:val="F47721"/>
                <w:szCs w:val="20"/>
              </w:rPr>
              <w:t>Type of asset</w:t>
            </w:r>
          </w:p>
        </w:tc>
      </w:tr>
      <w:tr w:rsidR="00B51118" w:rsidRPr="001A52B0" w14:paraId="2283BA37" w14:textId="77777777" w:rsidTr="00B51118">
        <w:tc>
          <w:tcPr>
            <w:tcW w:w="6204" w:type="dxa"/>
          </w:tcPr>
          <w:p w14:paraId="1C997391" w14:textId="56D198AE" w:rsidR="00B51118" w:rsidRPr="001A52B0" w:rsidRDefault="00F22F52" w:rsidP="00B51118">
            <w:pPr>
              <w:rPr>
                <w:rFonts w:cs="Arial"/>
                <w:szCs w:val="20"/>
              </w:rPr>
            </w:pPr>
            <w:r>
              <w:rPr>
                <w:rFonts w:cs="Arial"/>
                <w:szCs w:val="20"/>
              </w:rPr>
              <w:t>Within one year of the balance date</w:t>
            </w:r>
          </w:p>
        </w:tc>
        <w:tc>
          <w:tcPr>
            <w:tcW w:w="2318" w:type="dxa"/>
          </w:tcPr>
          <w:p w14:paraId="45F35153" w14:textId="77777777" w:rsidR="00B51118" w:rsidRPr="001A52B0" w:rsidRDefault="00B51118" w:rsidP="00B51118">
            <w:pPr>
              <w:rPr>
                <w:rFonts w:cs="Arial"/>
                <w:szCs w:val="20"/>
              </w:rPr>
            </w:pPr>
            <w:r w:rsidRPr="001A52B0">
              <w:rPr>
                <w:rFonts w:cs="Arial"/>
                <w:szCs w:val="20"/>
              </w:rPr>
              <w:t>Current asset</w:t>
            </w:r>
          </w:p>
        </w:tc>
      </w:tr>
      <w:tr w:rsidR="00B51118" w:rsidRPr="001A52B0" w14:paraId="32E1B748" w14:textId="77777777" w:rsidTr="00B51118">
        <w:tc>
          <w:tcPr>
            <w:tcW w:w="6204" w:type="dxa"/>
          </w:tcPr>
          <w:p w14:paraId="328B9A63" w14:textId="36EBF6A9" w:rsidR="00B51118" w:rsidRPr="001A52B0" w:rsidRDefault="00F22F52" w:rsidP="00B51118">
            <w:pPr>
              <w:rPr>
                <w:rFonts w:cs="Arial"/>
                <w:szCs w:val="20"/>
              </w:rPr>
            </w:pPr>
            <w:r>
              <w:rPr>
                <w:rFonts w:cs="Arial"/>
                <w:szCs w:val="20"/>
              </w:rPr>
              <w:t>More</w:t>
            </w:r>
            <w:r w:rsidR="00B51118" w:rsidRPr="001A52B0">
              <w:rPr>
                <w:rFonts w:cs="Arial"/>
                <w:szCs w:val="20"/>
              </w:rPr>
              <w:t xml:space="preserve"> than one year</w:t>
            </w:r>
            <w:r>
              <w:rPr>
                <w:rFonts w:cs="Arial"/>
                <w:szCs w:val="20"/>
              </w:rPr>
              <w:t xml:space="preserve"> from the balance date</w:t>
            </w:r>
          </w:p>
        </w:tc>
        <w:tc>
          <w:tcPr>
            <w:tcW w:w="2318" w:type="dxa"/>
          </w:tcPr>
          <w:p w14:paraId="30AE899A" w14:textId="77777777" w:rsidR="00B51118" w:rsidRPr="001A52B0" w:rsidRDefault="00B51118" w:rsidP="00B51118">
            <w:pPr>
              <w:rPr>
                <w:rFonts w:cs="Arial"/>
                <w:szCs w:val="20"/>
              </w:rPr>
            </w:pPr>
            <w:r w:rsidRPr="001A52B0">
              <w:rPr>
                <w:rFonts w:cs="Arial"/>
                <w:szCs w:val="20"/>
              </w:rPr>
              <w:t>Non-current asset</w:t>
            </w:r>
          </w:p>
        </w:tc>
      </w:tr>
    </w:tbl>
    <w:p w14:paraId="184112EF" w14:textId="77777777" w:rsidR="00B51118" w:rsidRPr="001A52B0" w:rsidRDefault="00B51118" w:rsidP="00B51118">
      <w:pPr>
        <w:rPr>
          <w:rFonts w:cs="Arial"/>
          <w:szCs w:val="20"/>
          <w:highlight w:val="yellow"/>
        </w:rPr>
      </w:pPr>
    </w:p>
    <w:p w14:paraId="13802322" w14:textId="2F2D3FEE" w:rsidR="00B51118" w:rsidRDefault="00B51118" w:rsidP="00B51118">
      <w:pPr>
        <w:rPr>
          <w:rFonts w:cs="Arial"/>
          <w:szCs w:val="20"/>
        </w:rPr>
      </w:pPr>
      <w:r w:rsidRPr="001A52B0">
        <w:rPr>
          <w:rFonts w:cs="Arial"/>
          <w:szCs w:val="20"/>
        </w:rPr>
        <w:t>Some schools</w:t>
      </w:r>
      <w:r w:rsidR="00F72BE8">
        <w:rPr>
          <w:rFonts w:cs="Arial"/>
          <w:szCs w:val="20"/>
        </w:rPr>
        <w:t xml:space="preserve"> and </w:t>
      </w:r>
      <w:r>
        <w:rPr>
          <w:rFonts w:cs="Arial"/>
          <w:szCs w:val="20"/>
        </w:rPr>
        <w:t>kura</w:t>
      </w:r>
      <w:r w:rsidRPr="001A52B0">
        <w:rPr>
          <w:rFonts w:cs="Arial"/>
          <w:szCs w:val="20"/>
        </w:rPr>
        <w:t xml:space="preserve"> also have approval for investments classified as</w:t>
      </w:r>
      <w:r>
        <w:rPr>
          <w:rFonts w:cs="Arial"/>
          <w:szCs w:val="20"/>
        </w:rPr>
        <w:t xml:space="preserve"> tradable securities,</w:t>
      </w:r>
      <w:r w:rsidRPr="001A52B0">
        <w:rPr>
          <w:rFonts w:cs="Arial"/>
          <w:szCs w:val="20"/>
        </w:rPr>
        <w:t xml:space="preserve"> including investments in shares. These investments are measured at </w:t>
      </w:r>
      <w:r w:rsidR="00F22F52">
        <w:rPr>
          <w:rFonts w:cs="Arial"/>
          <w:szCs w:val="20"/>
        </w:rPr>
        <w:t>market</w:t>
      </w:r>
      <w:r w:rsidRPr="001A52B0">
        <w:rPr>
          <w:rFonts w:cs="Arial"/>
          <w:szCs w:val="20"/>
        </w:rPr>
        <w:t xml:space="preserve"> value, or, where fair value cannot be reliably measured, at cost. </w:t>
      </w:r>
      <w:r>
        <w:rPr>
          <w:rFonts w:cs="Arial"/>
          <w:szCs w:val="20"/>
        </w:rPr>
        <w:t xml:space="preserve">A decrease in value (eg shares dropping in price) </w:t>
      </w:r>
      <w:r w:rsidRPr="001A52B0">
        <w:rPr>
          <w:rFonts w:cs="Arial"/>
          <w:szCs w:val="20"/>
        </w:rPr>
        <w:t>or cost of investments is recognised as an expense in the Statement of Revenue and Expenses.</w:t>
      </w:r>
    </w:p>
    <w:p w14:paraId="35D08DB1" w14:textId="77777777" w:rsidR="00B51118" w:rsidRPr="00F62463" w:rsidRDefault="00B51118" w:rsidP="00B51118">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53" behindDoc="0" locked="0" layoutInCell="1" allowOverlap="1" wp14:anchorId="71C13DBB" wp14:editId="1D6A32A9">
            <wp:simplePos x="0" y="0"/>
            <wp:positionH relativeFrom="margin">
              <wp:posOffset>0</wp:posOffset>
            </wp:positionH>
            <wp:positionV relativeFrom="paragraph">
              <wp:posOffset>0</wp:posOffset>
            </wp:positionV>
            <wp:extent cx="504000" cy="504000"/>
            <wp:effectExtent l="0" t="0" r="0" b="0"/>
            <wp:wrapSquare wrapText="bothSides"/>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1CD89DF0" w14:textId="05EA4682" w:rsidR="00B51118" w:rsidRPr="006D66DD" w:rsidRDefault="00B51118" w:rsidP="00B51118">
      <w:pPr>
        <w:rPr>
          <w:rFonts w:cs="Arial"/>
          <w:b/>
          <w:sz w:val="22"/>
        </w:rPr>
      </w:pPr>
      <w:r>
        <w:rPr>
          <w:rFonts w:cs="Arial"/>
          <w:b/>
          <w:sz w:val="22"/>
        </w:rPr>
        <w:br/>
      </w:r>
      <w:hyperlink w:anchor="_2.8_Securities" w:history="1">
        <w:r w:rsidRPr="00E0489D">
          <w:rPr>
            <w:rStyle w:val="Hyperlink"/>
            <w:rFonts w:cs="Arial"/>
            <w:szCs w:val="20"/>
          </w:rPr>
          <w:t>Securities</w:t>
        </w:r>
      </w:hyperlink>
    </w:p>
    <w:p w14:paraId="6C6AD724" w14:textId="77777777" w:rsidR="00B51118" w:rsidRDefault="00B51118" w:rsidP="00B51118">
      <w:pPr>
        <w:rPr>
          <w:rFonts w:cs="Arial"/>
          <w:szCs w:val="20"/>
        </w:rPr>
      </w:pPr>
    </w:p>
    <w:p w14:paraId="59CC6647" w14:textId="576F17E5" w:rsidR="00B51118" w:rsidRDefault="00B51118" w:rsidP="00B51118">
      <w:pPr>
        <w:pStyle w:val="Heading2"/>
      </w:pPr>
      <w:bookmarkStart w:id="337" w:name="_Toc54787529"/>
      <w:bookmarkStart w:id="338" w:name="_Toc132279476"/>
      <w:r>
        <w:t>4.1</w:t>
      </w:r>
      <w:r w:rsidR="00CA1F8C">
        <w:t>5</w:t>
      </w:r>
      <w:r>
        <w:t xml:space="preserve"> Use of land and buildings</w:t>
      </w:r>
      <w:bookmarkEnd w:id="337"/>
      <w:bookmarkEnd w:id="338"/>
    </w:p>
    <w:p w14:paraId="117CA8B5" w14:textId="75FA5D68" w:rsidR="00B51118" w:rsidRDefault="00B51118" w:rsidP="00B51118">
      <w:r>
        <w:t>Schools</w:t>
      </w:r>
      <w:r w:rsidR="00F72BE8">
        <w:t xml:space="preserve"> and </w:t>
      </w:r>
      <w:r>
        <w:t xml:space="preserve">kura </w:t>
      </w:r>
      <w:r w:rsidRPr="000607C0">
        <w:t>must recognise the cost of a notional lease for land and buildings provided to them by the Crown (or their proprietor) as a</w:t>
      </w:r>
      <w:r>
        <w:t xml:space="preserve"> non-cash </w:t>
      </w:r>
      <w:r w:rsidRPr="000607C0">
        <w:t>expense, with the same</w:t>
      </w:r>
      <w:r>
        <w:t xml:space="preserve"> number recognised as revenue. Refer to 4.1</w:t>
      </w:r>
      <w:r w:rsidR="002C05EE">
        <w:t>1</w:t>
      </w:r>
      <w:r>
        <w:t xml:space="preserve"> Government Grants to see how the notional lease value is calculated</w:t>
      </w:r>
      <w:r w:rsidRPr="000607C0">
        <w:t xml:space="preserve">. </w:t>
      </w:r>
    </w:p>
    <w:p w14:paraId="7660E558" w14:textId="77777777" w:rsidR="00B51118" w:rsidRPr="00F62463" w:rsidRDefault="00B51118" w:rsidP="00B51118">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50" behindDoc="0" locked="0" layoutInCell="1" allowOverlap="1" wp14:anchorId="0E263D76" wp14:editId="6C1096F4">
            <wp:simplePos x="0" y="0"/>
            <wp:positionH relativeFrom="margin">
              <wp:posOffset>0</wp:posOffset>
            </wp:positionH>
            <wp:positionV relativeFrom="paragraph">
              <wp:posOffset>0</wp:posOffset>
            </wp:positionV>
            <wp:extent cx="504000" cy="504000"/>
            <wp:effectExtent l="0" t="0" r="0" b="0"/>
            <wp:wrapSquare wrapText="bothSides"/>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7E4B46A5" w14:textId="3C9E9665" w:rsidR="00B51118" w:rsidRPr="000607C0" w:rsidRDefault="003139B6" w:rsidP="00B51118">
      <w:r>
        <w:rPr>
          <w:rFonts w:cs="Arial"/>
          <w:szCs w:val="20"/>
        </w:rPr>
        <w:br/>
      </w:r>
      <w:hyperlink w:anchor="_4.11_Government_grants" w:history="1">
        <w:r w:rsidR="00B51118" w:rsidRPr="003139B6">
          <w:rPr>
            <w:rStyle w:val="Hyperlink"/>
            <w:rFonts w:cs="Arial"/>
            <w:szCs w:val="20"/>
          </w:rPr>
          <w:t>Government grants</w:t>
        </w:r>
      </w:hyperlink>
    </w:p>
    <w:p w14:paraId="49BE84CF" w14:textId="77777777" w:rsidR="002B2C21" w:rsidRDefault="002B2C21">
      <w:pPr>
        <w:rPr>
          <w:rFonts w:eastAsiaTheme="majorEastAsia" w:cstheme="majorBidi"/>
          <w:color w:val="2E74B5" w:themeColor="accent1" w:themeShade="BF"/>
          <w:sz w:val="27"/>
          <w:szCs w:val="26"/>
        </w:rPr>
      </w:pPr>
      <w:bookmarkStart w:id="339" w:name="_4.18_Locally_raised"/>
      <w:bookmarkStart w:id="340" w:name="_Toc54787530"/>
      <w:bookmarkEnd w:id="339"/>
      <w:r>
        <w:br w:type="page"/>
      </w:r>
    </w:p>
    <w:p w14:paraId="0439C713" w14:textId="4E53B7C0" w:rsidR="00B51118" w:rsidRDefault="00B51118" w:rsidP="00B51118">
      <w:pPr>
        <w:pStyle w:val="Heading2"/>
      </w:pPr>
      <w:bookmarkStart w:id="341" w:name="_4.17_Locally_raised"/>
      <w:bookmarkStart w:id="342" w:name="_Toc132279477"/>
      <w:bookmarkEnd w:id="341"/>
      <w:r>
        <w:lastRenderedPageBreak/>
        <w:t>4.1</w:t>
      </w:r>
      <w:r w:rsidR="00CA1F8C">
        <w:t>6</w:t>
      </w:r>
      <w:r>
        <w:t xml:space="preserve"> Locally raised funds</w:t>
      </w:r>
      <w:bookmarkEnd w:id="340"/>
      <w:bookmarkEnd w:id="342"/>
    </w:p>
    <w:p w14:paraId="3796E371" w14:textId="65120771" w:rsidR="00B51118" w:rsidRDefault="00B51118" w:rsidP="00B51118">
      <w:r>
        <w:t>Revenue such as donations</w:t>
      </w:r>
      <w:r w:rsidR="00B034FD">
        <w:t>/koha</w:t>
      </w:r>
      <w:r>
        <w:t xml:space="preserve">, bequests, grants, fundraising, trading and activities are disclosed in financial statements as locally raised funds. </w:t>
      </w:r>
    </w:p>
    <w:p w14:paraId="32A04117" w14:textId="77777777" w:rsidR="00B51118" w:rsidRDefault="00B51118" w:rsidP="00B51118">
      <w:r>
        <w:t>Expenses such as trading, fundraising, transport (local) are classed as locally raised funds.</w:t>
      </w:r>
    </w:p>
    <w:p w14:paraId="6854A923" w14:textId="77777777" w:rsidR="00B51118" w:rsidRPr="00F62463" w:rsidRDefault="00B51118" w:rsidP="00B51118">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49" behindDoc="0" locked="0" layoutInCell="1" allowOverlap="1" wp14:anchorId="537C0C98" wp14:editId="58FC0A18">
            <wp:simplePos x="0" y="0"/>
            <wp:positionH relativeFrom="margin">
              <wp:posOffset>0</wp:posOffset>
            </wp:positionH>
            <wp:positionV relativeFrom="paragraph">
              <wp:posOffset>0</wp:posOffset>
            </wp:positionV>
            <wp:extent cx="504000" cy="504000"/>
            <wp:effectExtent l="0" t="0" r="0" b="0"/>
            <wp:wrapSquare wrapText="bothSides"/>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12E99E4D" w14:textId="01A1383A" w:rsidR="00B51118" w:rsidRPr="006D66DD" w:rsidRDefault="00B51118" w:rsidP="00B51118">
      <w:pPr>
        <w:rPr>
          <w:rFonts w:cs="Arial"/>
          <w:b/>
          <w:sz w:val="22"/>
        </w:rPr>
      </w:pPr>
      <w:r>
        <w:rPr>
          <w:rFonts w:cs="Arial"/>
          <w:b/>
          <w:sz w:val="22"/>
        </w:rPr>
        <w:br/>
      </w:r>
      <w:hyperlink w:anchor="_4.7_Donations/koha,_activities" w:history="1">
        <w:r w:rsidRPr="003139B6">
          <w:rPr>
            <w:rStyle w:val="Hyperlink"/>
            <w:rFonts w:cs="Arial"/>
            <w:szCs w:val="20"/>
          </w:rPr>
          <w:t>Donations</w:t>
        </w:r>
      </w:hyperlink>
      <w:r w:rsidR="00B034FD">
        <w:rPr>
          <w:rStyle w:val="Hyperlink"/>
          <w:rFonts w:cs="Arial"/>
          <w:szCs w:val="20"/>
        </w:rPr>
        <w:t>/koha</w:t>
      </w:r>
      <w:r w:rsidR="00335B5D">
        <w:rPr>
          <w:rStyle w:val="Hyperlink"/>
          <w:rFonts w:cs="Arial"/>
          <w:szCs w:val="20"/>
        </w:rPr>
        <w:t>, activities and fundraising</w:t>
      </w:r>
    </w:p>
    <w:p w14:paraId="6F814C84" w14:textId="4F567D48" w:rsidR="00CF652F" w:rsidRDefault="00AD6B63" w:rsidP="00B51118">
      <w:hyperlink w:anchor="_2.3_Gifts" w:history="1">
        <w:r w:rsidR="00CF652F" w:rsidRPr="00CF652F">
          <w:rPr>
            <w:rStyle w:val="Hyperlink"/>
          </w:rPr>
          <w:t>Gifts</w:t>
        </w:r>
      </w:hyperlink>
    </w:p>
    <w:p w14:paraId="41FEB996" w14:textId="3F02F517" w:rsidR="00B51118" w:rsidRDefault="00AD6B63" w:rsidP="00B51118">
      <w:pPr>
        <w:rPr>
          <w:rFonts w:cs="Arial"/>
          <w:szCs w:val="20"/>
        </w:rPr>
      </w:pPr>
      <w:hyperlink w:anchor="_4.3_Bequests" w:history="1">
        <w:r w:rsidR="00B51118" w:rsidRPr="003139B6">
          <w:rPr>
            <w:rStyle w:val="Hyperlink"/>
            <w:rFonts w:cs="Arial"/>
            <w:szCs w:val="20"/>
          </w:rPr>
          <w:t>Bequests</w:t>
        </w:r>
      </w:hyperlink>
    </w:p>
    <w:p w14:paraId="1BC795E2" w14:textId="77777777" w:rsidR="00B51118" w:rsidRDefault="00B51118" w:rsidP="00B51118"/>
    <w:p w14:paraId="52CDAF94" w14:textId="7F5591A4" w:rsidR="00B51118" w:rsidRDefault="00B51118" w:rsidP="00B51118">
      <w:pPr>
        <w:pStyle w:val="Heading2"/>
      </w:pPr>
      <w:bookmarkStart w:id="343" w:name="_4.19_Personnel_expenses"/>
      <w:bookmarkStart w:id="344" w:name="_4.18_Personnel_expenses"/>
      <w:bookmarkStart w:id="345" w:name="_Toc54787531"/>
      <w:bookmarkStart w:id="346" w:name="_Toc132279478"/>
      <w:bookmarkEnd w:id="343"/>
      <w:bookmarkEnd w:id="344"/>
      <w:r>
        <w:t>4.1</w:t>
      </w:r>
      <w:r w:rsidR="00CA1F8C">
        <w:t>7</w:t>
      </w:r>
      <w:r>
        <w:t xml:space="preserve"> Personnel expenses</w:t>
      </w:r>
      <w:bookmarkEnd w:id="345"/>
      <w:bookmarkEnd w:id="346"/>
    </w:p>
    <w:p w14:paraId="37D5AE9C" w14:textId="77777777" w:rsidR="00B51118" w:rsidRPr="000607C0" w:rsidRDefault="00B51118" w:rsidP="00B51118">
      <w:r>
        <w:t xml:space="preserve">Boards must </w:t>
      </w:r>
      <w:r w:rsidRPr="000607C0">
        <w:t>show all personnel costs relating to their employee</w:t>
      </w:r>
      <w:r>
        <w:t xml:space="preserve">s in their financial statements. This also applies to payments </w:t>
      </w:r>
      <w:r w:rsidRPr="000607C0">
        <w:t>m</w:t>
      </w:r>
      <w:r>
        <w:t>ade by the Ministry</w:t>
      </w:r>
      <w:r w:rsidRPr="000607C0">
        <w:t xml:space="preserve"> on behalf o</w:t>
      </w:r>
      <w:r>
        <w:t>f the board, eg</w:t>
      </w:r>
      <w:r w:rsidRPr="008D33FC">
        <w:t xml:space="preserve"> </w:t>
      </w:r>
      <w:r>
        <w:t>for qualified teachers paid through the teachers’ salaries payroll system (Novopay)</w:t>
      </w:r>
      <w:r w:rsidRPr="000607C0">
        <w:t xml:space="preserve">. </w:t>
      </w:r>
    </w:p>
    <w:p w14:paraId="1B987B74" w14:textId="77777777" w:rsidR="00B51118" w:rsidRPr="000607C0" w:rsidRDefault="00B51118" w:rsidP="00B51118">
      <w:r w:rsidRPr="000607C0">
        <w:t>Salaries and wages for administration and property staff are usually pa</w:t>
      </w:r>
      <w:r>
        <w:t>id via the Ministry</w:t>
      </w:r>
      <w:r w:rsidRPr="000607C0">
        <w:t xml:space="preserve"> payroll system but are expensed against the board’s oper</w:t>
      </w:r>
      <w:r>
        <w:t>ational grant. You can choose</w:t>
      </w:r>
      <w:r w:rsidRPr="000607C0">
        <w:t xml:space="preserve"> to pay teachers additional to </w:t>
      </w:r>
      <w:r>
        <w:t>your</w:t>
      </w:r>
      <w:r w:rsidRPr="000607C0">
        <w:t xml:space="preserve"> </w:t>
      </w:r>
      <w:r>
        <w:t>full-time teaching equivalent (FTTE)</w:t>
      </w:r>
      <w:r w:rsidRPr="000607C0">
        <w:t xml:space="preserve"> </w:t>
      </w:r>
      <w:r>
        <w:t xml:space="preserve">entitlement </w:t>
      </w:r>
      <w:r w:rsidRPr="000607C0">
        <w:t xml:space="preserve">with operational grants or locally </w:t>
      </w:r>
      <w:r>
        <w:t xml:space="preserve">raised funds. </w:t>
      </w:r>
    </w:p>
    <w:p w14:paraId="43C4D061" w14:textId="77777777" w:rsidR="00B51118" w:rsidRPr="000607C0" w:rsidRDefault="00B51118" w:rsidP="00B51118">
      <w:r>
        <w:t>Enter</w:t>
      </w:r>
      <w:r w:rsidRPr="000607C0">
        <w:t xml:space="preserve"> costs for employees on the </w:t>
      </w:r>
      <w:r>
        <w:t xml:space="preserve">Ministry payroll </w:t>
      </w:r>
      <w:r w:rsidRPr="000607C0">
        <w:t xml:space="preserve">as a journal entry. </w:t>
      </w:r>
      <w:r>
        <w:t xml:space="preserve">Make the journal entry monthly, using the </w:t>
      </w:r>
      <w:r w:rsidRPr="000607C0">
        <w:t>Staffing Usage and Entitlement (SUE) repo</w:t>
      </w:r>
      <w:r>
        <w:t xml:space="preserve">rt, </w:t>
      </w:r>
      <w:r w:rsidRPr="000607C0">
        <w:t>rather than wait until the year</w:t>
      </w:r>
      <w:r>
        <w:t xml:space="preserve"> end</w:t>
      </w:r>
      <w:r w:rsidRPr="000607C0">
        <w:t xml:space="preserve">. This ensures </w:t>
      </w:r>
      <w:r>
        <w:t xml:space="preserve">you can report accurately </w:t>
      </w:r>
      <w:r w:rsidRPr="000607C0">
        <w:t xml:space="preserve">against </w:t>
      </w:r>
      <w:r>
        <w:t xml:space="preserve">your </w:t>
      </w:r>
      <w:r w:rsidRPr="000607C0">
        <w:t xml:space="preserve">budget. </w:t>
      </w:r>
    </w:p>
    <w:p w14:paraId="707AFEC3" w14:textId="20DE57B8" w:rsidR="00B51118" w:rsidRPr="000607C0" w:rsidRDefault="00B51118" w:rsidP="00B51118">
      <w:r w:rsidRPr="000607C0">
        <w:t>To assist schools</w:t>
      </w:r>
      <w:r w:rsidR="00F72BE8">
        <w:t xml:space="preserve"> and </w:t>
      </w:r>
      <w:r>
        <w:t>kura</w:t>
      </w:r>
      <w:r w:rsidRPr="000607C0">
        <w:t xml:space="preserve"> with the annual journal entry, a </w:t>
      </w:r>
      <w:r>
        <w:rPr>
          <w:color w:val="000000" w:themeColor="text1"/>
        </w:rPr>
        <w:t xml:space="preserve">School Annual Accrual Report (SAAR) </w:t>
      </w:r>
      <w:r w:rsidRPr="000607C0">
        <w:t>is generated at the end of each fin</w:t>
      </w:r>
      <w:r>
        <w:t>ancial year and</w:t>
      </w:r>
      <w:r w:rsidR="00C1441D">
        <w:t xml:space="preserve"> </w:t>
      </w:r>
      <w:r>
        <w:t>available early in the new year</w:t>
      </w:r>
      <w:r w:rsidRPr="000607C0">
        <w:t>.</w:t>
      </w:r>
    </w:p>
    <w:p w14:paraId="398C83C3" w14:textId="77777777" w:rsidR="00B51118" w:rsidRPr="000607C0" w:rsidRDefault="00B51118" w:rsidP="00B51118">
      <w:pPr>
        <w:pStyle w:val="Heading6"/>
      </w:pPr>
      <w:r w:rsidRPr="000607C0">
        <w:t xml:space="preserve">Journal entry </w:t>
      </w: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3336"/>
        <w:gridCol w:w="1734"/>
        <w:gridCol w:w="1734"/>
      </w:tblGrid>
      <w:tr w:rsidR="00B51118" w:rsidRPr="000607C0" w14:paraId="549FCC08" w14:textId="77777777" w:rsidTr="00B51118">
        <w:tc>
          <w:tcPr>
            <w:tcW w:w="1200" w:type="dxa"/>
          </w:tcPr>
          <w:p w14:paraId="5EA7B2AB" w14:textId="77777777" w:rsidR="00B51118" w:rsidRPr="000607C0" w:rsidRDefault="00B51118" w:rsidP="00B51118">
            <w:r w:rsidRPr="000607C0">
              <w:t>Debit</w:t>
            </w:r>
          </w:p>
        </w:tc>
        <w:tc>
          <w:tcPr>
            <w:tcW w:w="3336" w:type="dxa"/>
          </w:tcPr>
          <w:p w14:paraId="627E3A5D" w14:textId="77777777" w:rsidR="00B51118" w:rsidRPr="000607C0" w:rsidRDefault="00B51118" w:rsidP="00B51118">
            <w:r w:rsidRPr="000607C0">
              <w:t>Teaching salaries (expense)</w:t>
            </w:r>
          </w:p>
        </w:tc>
        <w:tc>
          <w:tcPr>
            <w:tcW w:w="1734" w:type="dxa"/>
          </w:tcPr>
          <w:p w14:paraId="1F91DF5F" w14:textId="77777777" w:rsidR="00B51118" w:rsidRPr="000607C0" w:rsidRDefault="00B51118" w:rsidP="00B51118">
            <w:pPr>
              <w:jc w:val="right"/>
            </w:pPr>
            <w:r w:rsidRPr="000607C0">
              <w:t>xxx</w:t>
            </w:r>
          </w:p>
        </w:tc>
        <w:tc>
          <w:tcPr>
            <w:tcW w:w="1734" w:type="dxa"/>
          </w:tcPr>
          <w:p w14:paraId="3A331455" w14:textId="77777777" w:rsidR="00B51118" w:rsidRPr="000607C0" w:rsidRDefault="00B51118" w:rsidP="00B51118">
            <w:pPr>
              <w:jc w:val="right"/>
            </w:pPr>
          </w:p>
        </w:tc>
      </w:tr>
      <w:tr w:rsidR="00B51118" w:rsidRPr="000607C0" w14:paraId="0CBD57B1" w14:textId="77777777" w:rsidTr="00B51118">
        <w:tc>
          <w:tcPr>
            <w:tcW w:w="1200" w:type="dxa"/>
          </w:tcPr>
          <w:p w14:paraId="11632FDE" w14:textId="77777777" w:rsidR="00B51118" w:rsidRPr="000607C0" w:rsidRDefault="00B51118" w:rsidP="00B51118">
            <w:r w:rsidRPr="000607C0">
              <w:t>Credit</w:t>
            </w:r>
          </w:p>
        </w:tc>
        <w:tc>
          <w:tcPr>
            <w:tcW w:w="3336" w:type="dxa"/>
          </w:tcPr>
          <w:p w14:paraId="25300CC6" w14:textId="77777777" w:rsidR="00B51118" w:rsidRPr="000607C0" w:rsidRDefault="00B51118" w:rsidP="00B51118">
            <w:r w:rsidRPr="000607C0">
              <w:t>Teacher salaries grant (revenue)</w:t>
            </w:r>
          </w:p>
        </w:tc>
        <w:tc>
          <w:tcPr>
            <w:tcW w:w="1734" w:type="dxa"/>
          </w:tcPr>
          <w:p w14:paraId="3F66D974" w14:textId="77777777" w:rsidR="00B51118" w:rsidRPr="000607C0" w:rsidRDefault="00B51118" w:rsidP="00B51118">
            <w:pPr>
              <w:jc w:val="right"/>
            </w:pPr>
          </w:p>
        </w:tc>
        <w:tc>
          <w:tcPr>
            <w:tcW w:w="1734" w:type="dxa"/>
          </w:tcPr>
          <w:p w14:paraId="67B10297" w14:textId="77777777" w:rsidR="00B51118" w:rsidRPr="000607C0" w:rsidRDefault="00B51118" w:rsidP="00B51118">
            <w:pPr>
              <w:jc w:val="right"/>
            </w:pPr>
            <w:r w:rsidRPr="000607C0">
              <w:t>xxx</w:t>
            </w:r>
          </w:p>
        </w:tc>
      </w:tr>
      <w:tr w:rsidR="00B51118" w:rsidRPr="000607C0" w14:paraId="31F6A1C5" w14:textId="77777777" w:rsidTr="00B51118">
        <w:tc>
          <w:tcPr>
            <w:tcW w:w="1200" w:type="dxa"/>
          </w:tcPr>
          <w:p w14:paraId="56D9C5F1" w14:textId="77777777" w:rsidR="00B51118" w:rsidRPr="000607C0" w:rsidRDefault="00B51118" w:rsidP="00B51118">
            <w:r w:rsidRPr="000607C0">
              <w:t>Narrative</w:t>
            </w:r>
          </w:p>
        </w:tc>
        <w:tc>
          <w:tcPr>
            <w:tcW w:w="6804" w:type="dxa"/>
            <w:gridSpan w:val="3"/>
          </w:tcPr>
          <w:p w14:paraId="7B8B8191" w14:textId="77777777" w:rsidR="00B51118" w:rsidRPr="000607C0" w:rsidRDefault="00B51118" w:rsidP="00B51118">
            <w:r w:rsidRPr="000607C0">
              <w:t>To</w:t>
            </w:r>
            <w:r>
              <w:t xml:space="preserve"> recognise Ministry</w:t>
            </w:r>
            <w:r w:rsidRPr="000607C0">
              <w:t xml:space="preserve"> teacher salary grants for the period 28 January to 27 January.</w:t>
            </w:r>
          </w:p>
        </w:tc>
      </w:tr>
    </w:tbl>
    <w:p w14:paraId="5DA8D36A" w14:textId="77777777" w:rsidR="00B51118" w:rsidRDefault="00B51118" w:rsidP="00B51118">
      <w:pPr>
        <w:pStyle w:val="Heading3"/>
      </w:pPr>
      <w:bookmarkStart w:id="347" w:name="ACC"/>
      <w:bookmarkStart w:id="348" w:name="_Toc64955516"/>
      <w:bookmarkStart w:id="349" w:name="_Toc185139272"/>
      <w:bookmarkStart w:id="350" w:name="_Toc54787532"/>
    </w:p>
    <w:p w14:paraId="30C362F9" w14:textId="629F763A" w:rsidR="00B51118" w:rsidRPr="000607C0" w:rsidRDefault="00B51118" w:rsidP="00B51118">
      <w:pPr>
        <w:pStyle w:val="Heading3"/>
      </w:pPr>
      <w:bookmarkStart w:id="351" w:name="_Toc132279479"/>
      <w:r>
        <w:t>4.1</w:t>
      </w:r>
      <w:r w:rsidR="00CA1F8C">
        <w:t>7</w:t>
      </w:r>
      <w:r>
        <w:t xml:space="preserve">.1 </w:t>
      </w:r>
      <w:r w:rsidRPr="000607C0">
        <w:t>ACC</w:t>
      </w:r>
      <w:bookmarkEnd w:id="347"/>
      <w:r w:rsidRPr="000607C0">
        <w:t xml:space="preserve"> premium</w:t>
      </w:r>
      <w:bookmarkEnd w:id="348"/>
      <w:bookmarkEnd w:id="349"/>
      <w:r>
        <w:t>s</w:t>
      </w:r>
      <w:bookmarkEnd w:id="350"/>
      <w:bookmarkEnd w:id="351"/>
    </w:p>
    <w:p w14:paraId="667E0FE2" w14:textId="6B1066A2" w:rsidR="00983B9B" w:rsidRDefault="002403ED" w:rsidP="00B51118">
      <w:r>
        <w:t>The Ministry pays the ACC residual claims levy and workplace cover premiums on behalf of schools</w:t>
      </w:r>
      <w:r w:rsidR="00F72BE8">
        <w:t xml:space="preserve"> and </w:t>
      </w:r>
      <w:r>
        <w:t>kura. Schools</w:t>
      </w:r>
      <w:r w:rsidR="00F72BE8">
        <w:t xml:space="preserve"> and </w:t>
      </w:r>
      <w:r>
        <w:t>kura are billed for their share of the premiums annually (for board funded staff). As with teacher salaries, you must record the portion of ACC premiums funded by the Ministry as a grant in your financial statements and as a cost to the school</w:t>
      </w:r>
      <w:r w:rsidR="00F72BE8">
        <w:t xml:space="preserve"> or </w:t>
      </w:r>
      <w:r>
        <w:t>kura. Although this will have no effect on your surplus for the year, it will reflect the actual cost of operations and the revenue earned.</w:t>
      </w:r>
    </w:p>
    <w:p w14:paraId="1510A293" w14:textId="77777777" w:rsidR="00983B9B" w:rsidRDefault="00983B9B">
      <w:r>
        <w:br w:type="page"/>
      </w:r>
    </w:p>
    <w:p w14:paraId="6331E133" w14:textId="77777777" w:rsidR="002403ED" w:rsidRDefault="002403ED" w:rsidP="00B51118"/>
    <w:p w14:paraId="149D314D" w14:textId="77777777" w:rsidR="00B51118" w:rsidRPr="00F62463" w:rsidRDefault="00B51118" w:rsidP="00B51118">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54" behindDoc="0" locked="0" layoutInCell="1" allowOverlap="1" wp14:anchorId="581C239E" wp14:editId="4A8F49A0">
            <wp:simplePos x="0" y="0"/>
            <wp:positionH relativeFrom="margin">
              <wp:posOffset>0</wp:posOffset>
            </wp:positionH>
            <wp:positionV relativeFrom="paragraph">
              <wp:posOffset>0</wp:posOffset>
            </wp:positionV>
            <wp:extent cx="504000" cy="504000"/>
            <wp:effectExtent l="0" t="0" r="0" b="0"/>
            <wp:wrapSquare wrapText="bothSides"/>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6D792352" w14:textId="5E122C12" w:rsidR="00B51118" w:rsidRDefault="00B51118" w:rsidP="00B51118">
      <w:pPr>
        <w:rPr>
          <w:rFonts w:cs="Arial"/>
          <w:szCs w:val="20"/>
        </w:rPr>
      </w:pPr>
      <w:r>
        <w:rPr>
          <w:rFonts w:cs="Arial"/>
          <w:szCs w:val="20"/>
        </w:rPr>
        <w:br/>
      </w:r>
      <w:hyperlink w:anchor="_4.11_Government_grants" w:history="1">
        <w:r w:rsidRPr="003139B6">
          <w:rPr>
            <w:rStyle w:val="Hyperlink"/>
            <w:rFonts w:cs="Arial"/>
            <w:szCs w:val="20"/>
          </w:rPr>
          <w:t>Government grants</w:t>
        </w:r>
      </w:hyperlink>
    </w:p>
    <w:p w14:paraId="5B4D0483" w14:textId="77777777" w:rsidR="00B51118" w:rsidRPr="00937013" w:rsidRDefault="00B51118" w:rsidP="00B51118"/>
    <w:p w14:paraId="517B0AE8" w14:textId="5A2F0907" w:rsidR="00B51118" w:rsidRPr="00595F74" w:rsidRDefault="00B51118" w:rsidP="00B51118">
      <w:pPr>
        <w:pStyle w:val="Heading2"/>
        <w:rPr>
          <w:szCs w:val="20"/>
        </w:rPr>
      </w:pPr>
      <w:bookmarkStart w:id="352" w:name="_Toc54787533"/>
      <w:bookmarkStart w:id="353" w:name="_Toc132279480"/>
      <w:r>
        <w:t>4.</w:t>
      </w:r>
      <w:r w:rsidR="00F5454F">
        <w:t>1</w:t>
      </w:r>
      <w:r w:rsidR="00CA1F8C">
        <w:t>8</w:t>
      </w:r>
      <w:r>
        <w:t xml:space="preserve"> Property, plant and equipment</w:t>
      </w:r>
      <w:bookmarkEnd w:id="352"/>
      <w:bookmarkEnd w:id="353"/>
    </w:p>
    <w:p w14:paraId="785E3DDF" w14:textId="77777777" w:rsidR="00B51118" w:rsidRPr="000607C0" w:rsidRDefault="00B51118" w:rsidP="00B51118">
      <w:r w:rsidRPr="000607C0">
        <w:t>Property, plant and equ</w:t>
      </w:r>
      <w:r>
        <w:t>ipment are tangible items that a</w:t>
      </w:r>
      <w:r w:rsidRPr="003306FC">
        <w:t xml:space="preserve">re expected to be used during more than one </w:t>
      </w:r>
      <w:r>
        <w:t xml:space="preserve">12-month </w:t>
      </w:r>
      <w:r w:rsidRPr="003306FC">
        <w:t>period</w:t>
      </w:r>
      <w:r>
        <w:t xml:space="preserve"> and are held for:</w:t>
      </w:r>
    </w:p>
    <w:p w14:paraId="52787AD0" w14:textId="77777777" w:rsidR="00B51118" w:rsidRDefault="00B51118" w:rsidP="00706047">
      <w:pPr>
        <w:pStyle w:val="ListParagraph"/>
        <w:numPr>
          <w:ilvl w:val="0"/>
          <w:numId w:val="33"/>
        </w:numPr>
        <w:rPr>
          <w:rFonts w:ascii="Montserrat" w:hAnsi="Montserrat"/>
        </w:rPr>
      </w:pPr>
      <w:r>
        <w:rPr>
          <w:rFonts w:ascii="Montserrat" w:hAnsi="Montserrat"/>
        </w:rPr>
        <w:t>U</w:t>
      </w:r>
      <w:r w:rsidRPr="003306FC">
        <w:rPr>
          <w:rFonts w:ascii="Montserrat" w:hAnsi="Montserrat"/>
        </w:rPr>
        <w:t xml:space="preserve">se in the production or supply of goods </w:t>
      </w:r>
      <w:r>
        <w:rPr>
          <w:rFonts w:ascii="Montserrat" w:hAnsi="Montserrat"/>
        </w:rPr>
        <w:t>or services</w:t>
      </w:r>
      <w:r w:rsidRPr="003306FC">
        <w:rPr>
          <w:rFonts w:ascii="Montserrat" w:hAnsi="Montserrat"/>
        </w:rPr>
        <w:t xml:space="preserve"> </w:t>
      </w:r>
    </w:p>
    <w:p w14:paraId="730C5F7E" w14:textId="77777777" w:rsidR="00B51118" w:rsidRDefault="00B51118" w:rsidP="00706047">
      <w:pPr>
        <w:pStyle w:val="ListParagraph"/>
        <w:numPr>
          <w:ilvl w:val="0"/>
          <w:numId w:val="33"/>
        </w:numPr>
        <w:rPr>
          <w:rFonts w:ascii="Montserrat" w:hAnsi="Montserrat"/>
        </w:rPr>
      </w:pPr>
      <w:r>
        <w:rPr>
          <w:rFonts w:ascii="Montserrat" w:hAnsi="Montserrat"/>
        </w:rPr>
        <w:t>Rental to others</w:t>
      </w:r>
    </w:p>
    <w:p w14:paraId="3CB84E20" w14:textId="77777777" w:rsidR="00B51118" w:rsidRPr="008722EE" w:rsidRDefault="00B51118" w:rsidP="00706047">
      <w:pPr>
        <w:pStyle w:val="ListParagraph"/>
        <w:numPr>
          <w:ilvl w:val="0"/>
          <w:numId w:val="33"/>
        </w:numPr>
        <w:rPr>
          <w:rFonts w:ascii="Montserrat" w:hAnsi="Montserrat"/>
        </w:rPr>
      </w:pPr>
      <w:r>
        <w:rPr>
          <w:rFonts w:ascii="Montserrat" w:hAnsi="Montserrat"/>
        </w:rPr>
        <w:t>Administrative purposes.</w:t>
      </w:r>
    </w:p>
    <w:p w14:paraId="0599E417" w14:textId="77777777" w:rsidR="00B51118" w:rsidRDefault="00B51118" w:rsidP="00B51118">
      <w:pPr>
        <w:pStyle w:val="ListParagraph"/>
        <w:rPr>
          <w:rFonts w:ascii="Montserrat" w:hAnsi="Montserrat"/>
        </w:rPr>
      </w:pPr>
    </w:p>
    <w:p w14:paraId="7BCFFE40" w14:textId="6F3E440B" w:rsidR="00B51118" w:rsidRPr="00DF565A" w:rsidRDefault="00B51118" w:rsidP="00B51118">
      <w:r w:rsidRPr="000607C0">
        <w:t>For a school</w:t>
      </w:r>
      <w:r w:rsidR="001747BC">
        <w:t xml:space="preserve"> or </w:t>
      </w:r>
      <w:r>
        <w:t>kura</w:t>
      </w:r>
      <w:r w:rsidRPr="000607C0">
        <w:t xml:space="preserve"> these can include the following:</w:t>
      </w:r>
    </w:p>
    <w:p w14:paraId="7559CA6B" w14:textId="77777777" w:rsidR="00B51118" w:rsidRPr="003306FC" w:rsidRDefault="00B51118" w:rsidP="00706047">
      <w:pPr>
        <w:pStyle w:val="ListParagraph"/>
        <w:numPr>
          <w:ilvl w:val="0"/>
          <w:numId w:val="34"/>
        </w:numPr>
        <w:rPr>
          <w:rFonts w:ascii="Montserrat" w:hAnsi="Montserrat"/>
        </w:rPr>
      </w:pPr>
      <w:r>
        <w:rPr>
          <w:rFonts w:ascii="Montserrat" w:hAnsi="Montserrat"/>
        </w:rPr>
        <w:t>Board-</w:t>
      </w:r>
      <w:r w:rsidRPr="003306FC">
        <w:rPr>
          <w:rFonts w:ascii="Montserrat" w:hAnsi="Montserrat"/>
        </w:rPr>
        <w:t>owned buildings</w:t>
      </w:r>
    </w:p>
    <w:p w14:paraId="10B75DBD" w14:textId="42C5491D" w:rsidR="00B51118" w:rsidRPr="003306FC" w:rsidRDefault="00B51118" w:rsidP="00706047">
      <w:pPr>
        <w:pStyle w:val="ListParagraph"/>
        <w:numPr>
          <w:ilvl w:val="0"/>
          <w:numId w:val="34"/>
        </w:numPr>
        <w:rPr>
          <w:rFonts w:ascii="Montserrat" w:hAnsi="Montserrat"/>
        </w:rPr>
      </w:pPr>
      <w:r w:rsidRPr="003306FC">
        <w:rPr>
          <w:rFonts w:ascii="Montserrat" w:hAnsi="Montserrat"/>
        </w:rPr>
        <w:t>School</w:t>
      </w:r>
      <w:r w:rsidR="001747BC">
        <w:rPr>
          <w:rFonts w:ascii="Montserrat" w:hAnsi="Montserrat"/>
        </w:rPr>
        <w:t xml:space="preserve"> and </w:t>
      </w:r>
      <w:r>
        <w:rPr>
          <w:rFonts w:ascii="Montserrat" w:hAnsi="Montserrat"/>
        </w:rPr>
        <w:t>kura</w:t>
      </w:r>
      <w:r w:rsidRPr="003306FC">
        <w:rPr>
          <w:rFonts w:ascii="Montserrat" w:hAnsi="Montserrat"/>
        </w:rPr>
        <w:t xml:space="preserve"> </w:t>
      </w:r>
      <w:r w:rsidRPr="003306FC">
        <w:rPr>
          <w:rFonts w:ascii="Montserrat" w:hAnsi="Montserrat"/>
          <w:vanish/>
        </w:rPr>
        <w:t>oHousingHHoufc</w:t>
      </w:r>
      <w:r w:rsidRPr="003306FC">
        <w:rPr>
          <w:rFonts w:ascii="Montserrat" w:hAnsi="Montserrat"/>
        </w:rPr>
        <w:t>housing</w:t>
      </w:r>
    </w:p>
    <w:p w14:paraId="6593E0AB" w14:textId="77777777" w:rsidR="00B51118" w:rsidRPr="003306FC" w:rsidRDefault="00B51118" w:rsidP="00706047">
      <w:pPr>
        <w:pStyle w:val="ListParagraph"/>
        <w:numPr>
          <w:ilvl w:val="0"/>
          <w:numId w:val="34"/>
        </w:numPr>
        <w:rPr>
          <w:rFonts w:ascii="Montserrat" w:hAnsi="Montserrat"/>
        </w:rPr>
      </w:pPr>
      <w:r w:rsidRPr="003306FC">
        <w:rPr>
          <w:rFonts w:ascii="Montserrat" w:hAnsi="Montserrat"/>
        </w:rPr>
        <w:t>Furniture and equipment</w:t>
      </w:r>
    </w:p>
    <w:p w14:paraId="751EE51F" w14:textId="77777777" w:rsidR="00B51118" w:rsidRPr="003306FC" w:rsidRDefault="00B51118" w:rsidP="00706047">
      <w:pPr>
        <w:pStyle w:val="ListParagraph"/>
        <w:numPr>
          <w:ilvl w:val="0"/>
          <w:numId w:val="34"/>
        </w:numPr>
        <w:rPr>
          <w:rFonts w:ascii="Montserrat" w:hAnsi="Montserrat"/>
        </w:rPr>
      </w:pPr>
      <w:r w:rsidRPr="003306FC">
        <w:rPr>
          <w:rFonts w:ascii="Montserrat" w:hAnsi="Montserrat"/>
        </w:rPr>
        <w:t>Library and teaching resources</w:t>
      </w:r>
    </w:p>
    <w:p w14:paraId="3D48D0C5" w14:textId="77777777" w:rsidR="00B51118" w:rsidRPr="0031598B" w:rsidRDefault="00B51118" w:rsidP="00706047">
      <w:pPr>
        <w:pStyle w:val="ListParagraph"/>
        <w:numPr>
          <w:ilvl w:val="0"/>
          <w:numId w:val="34"/>
        </w:numPr>
        <w:rPr>
          <w:rFonts w:ascii="Montserrat" w:hAnsi="Montserrat"/>
          <w:b/>
          <w:i/>
        </w:rPr>
      </w:pPr>
      <w:bookmarkStart w:id="354" w:name="_Toc469318005"/>
      <w:bookmarkStart w:id="355" w:name="_Toc469383051"/>
      <w:r w:rsidRPr="003306FC">
        <w:rPr>
          <w:rFonts w:ascii="Montserrat" w:hAnsi="Montserrat"/>
        </w:rPr>
        <w:t>Information and communication assets (ie computers)</w:t>
      </w:r>
      <w:bookmarkStart w:id="356" w:name="_Toc228610668"/>
      <w:bookmarkStart w:id="357" w:name="_Toc64955504"/>
      <w:bookmarkStart w:id="358" w:name="_Toc185139259"/>
      <w:bookmarkStart w:id="359" w:name="_Toc228610665"/>
      <w:bookmarkEnd w:id="354"/>
      <w:bookmarkEnd w:id="355"/>
      <w:r>
        <w:rPr>
          <w:rFonts w:ascii="Montserrat" w:hAnsi="Montserrat"/>
        </w:rPr>
        <w:t>.</w:t>
      </w:r>
      <w:bookmarkStart w:id="360" w:name="_Toc469318006"/>
    </w:p>
    <w:p w14:paraId="2D7DEECF" w14:textId="77777777" w:rsidR="00B51118" w:rsidRPr="0031598B" w:rsidRDefault="00B51118" w:rsidP="00B51118">
      <w:pPr>
        <w:pStyle w:val="ListParagraph"/>
        <w:rPr>
          <w:rFonts w:ascii="Montserrat" w:hAnsi="Montserrat"/>
          <w:b/>
          <w:i/>
        </w:rPr>
      </w:pPr>
    </w:p>
    <w:p w14:paraId="533F3B7D" w14:textId="2592C5C3" w:rsidR="00B51118" w:rsidRPr="000607C0" w:rsidRDefault="00B51118" w:rsidP="00B51118">
      <w:pPr>
        <w:pStyle w:val="Heading4"/>
      </w:pPr>
      <w:r w:rsidRPr="000607C0">
        <w:t>Buildings – state schools</w:t>
      </w:r>
      <w:bookmarkEnd w:id="356"/>
      <w:bookmarkEnd w:id="360"/>
      <w:r w:rsidR="001747BC">
        <w:t xml:space="preserve"> and </w:t>
      </w:r>
      <w:r>
        <w:t>kura</w:t>
      </w:r>
    </w:p>
    <w:p w14:paraId="3BD9FE68" w14:textId="0AB996B8" w:rsidR="00B51118" w:rsidRPr="000607C0" w:rsidRDefault="00B51118" w:rsidP="00B51118">
      <w:bookmarkStart w:id="361" w:name="_Toc469318007"/>
      <w:bookmarkStart w:id="362" w:name="_Toc469383052"/>
      <w:r w:rsidRPr="000607C0">
        <w:t>Any buildings erected on Crown land become part of that land. Legal ownership of educational Crown land a</w:t>
      </w:r>
      <w:r>
        <w:t xml:space="preserve">nd the buildings on it </w:t>
      </w:r>
      <w:r w:rsidRPr="000607C0">
        <w:t>is ves</w:t>
      </w:r>
      <w:r>
        <w:t>ted in the Ministry. Ministry</w:t>
      </w:r>
      <w:r w:rsidRPr="000607C0">
        <w:t xml:space="preserve"> approval must be obtained</w:t>
      </w:r>
      <w:r>
        <w:t xml:space="preserve"> before any </w:t>
      </w:r>
      <w:r w:rsidRPr="000607C0">
        <w:t>buildings are erected on sc</w:t>
      </w:r>
      <w:r>
        <w:t>hool</w:t>
      </w:r>
      <w:r w:rsidR="001747BC">
        <w:t xml:space="preserve"> and </w:t>
      </w:r>
      <w:r>
        <w:t>kura land. This avoids later dispute over</w:t>
      </w:r>
      <w:r w:rsidRPr="000607C0">
        <w:t xml:space="preserve"> owne</w:t>
      </w:r>
      <w:r>
        <w:t xml:space="preserve">rship, use and disposal of </w:t>
      </w:r>
      <w:r w:rsidRPr="000607C0">
        <w:t>buildings. The cost of a board-funded building must be accounted for a</w:t>
      </w:r>
      <w:r>
        <w:t>s</w:t>
      </w:r>
      <w:r w:rsidR="00F22F52">
        <w:t xml:space="preserve"> property, plant and equipment in the Statement of Financial Position</w:t>
      </w:r>
      <w:r>
        <w:t xml:space="preserve">. All buildings on the </w:t>
      </w:r>
      <w:r w:rsidR="00F22F52">
        <w:t>statement</w:t>
      </w:r>
      <w:r w:rsidRPr="000607C0">
        <w:t xml:space="preserve"> are the responsibility of the board to manage</w:t>
      </w:r>
      <w:r w:rsidR="00A84606">
        <w:t xml:space="preserve">, </w:t>
      </w:r>
      <w:r w:rsidRPr="000607C0">
        <w:t>maintain</w:t>
      </w:r>
      <w:r w:rsidR="00A84606">
        <w:t xml:space="preserve"> and insure as outlined in the </w:t>
      </w:r>
      <w:r w:rsidR="00BD0AB4">
        <w:t>P</w:t>
      </w:r>
      <w:r w:rsidR="00A84606">
        <w:t xml:space="preserve">roperty </w:t>
      </w:r>
      <w:r w:rsidR="00BD0AB4">
        <w:t>O</w:t>
      </w:r>
      <w:r w:rsidR="00A84606">
        <w:t xml:space="preserve">ccupancy </w:t>
      </w:r>
      <w:r w:rsidR="00BD0AB4">
        <w:t>D</w:t>
      </w:r>
      <w:r w:rsidR="00A84606">
        <w:t>ocument</w:t>
      </w:r>
      <w:r w:rsidRPr="000607C0">
        <w:t>.</w:t>
      </w:r>
      <w:bookmarkEnd w:id="361"/>
      <w:bookmarkEnd w:id="362"/>
      <w:r>
        <w:br/>
      </w:r>
    </w:p>
    <w:p w14:paraId="3501A703" w14:textId="40B96AEF" w:rsidR="00B51118" w:rsidRDefault="00B51118" w:rsidP="00B51118">
      <w:pPr>
        <w:pStyle w:val="Heading3"/>
      </w:pPr>
      <w:bookmarkStart w:id="363" w:name="_Toc54787534"/>
      <w:bookmarkStart w:id="364" w:name="_Toc132279481"/>
      <w:bookmarkEnd w:id="357"/>
      <w:bookmarkEnd w:id="358"/>
      <w:bookmarkEnd w:id="359"/>
      <w:r>
        <w:t>4.</w:t>
      </w:r>
      <w:r w:rsidR="00F5454F">
        <w:t>1</w:t>
      </w:r>
      <w:r w:rsidR="00CA1F8C">
        <w:t>8</w:t>
      </w:r>
      <w:r>
        <w:t>.1 Furniture and equipment (F&amp;E) g</w:t>
      </w:r>
      <w:r w:rsidRPr="003306FC">
        <w:t>rant</w:t>
      </w:r>
      <w:r>
        <w:t>s</w:t>
      </w:r>
      <w:bookmarkEnd w:id="363"/>
      <w:bookmarkEnd w:id="364"/>
    </w:p>
    <w:p w14:paraId="1B70DFA8" w14:textId="1180D8EC" w:rsidR="00B51118" w:rsidRPr="000607C0" w:rsidRDefault="00B51118" w:rsidP="00B51118">
      <w:r w:rsidRPr="000607C0">
        <w:t xml:space="preserve">Funding for furniture and equipment in state </w:t>
      </w:r>
      <w:r w:rsidR="001747BC">
        <w:t xml:space="preserve">schools and </w:t>
      </w:r>
      <w:r>
        <w:t>kura</w:t>
      </w:r>
      <w:r w:rsidRPr="000607C0">
        <w:t xml:space="preserve"> is provided as a capital contribution. There is no GST included and it is not </w:t>
      </w:r>
      <w:r w:rsidR="00F22F52">
        <w:t>revenue</w:t>
      </w:r>
      <w:r>
        <w:t xml:space="preserve"> for the school</w:t>
      </w:r>
      <w:r w:rsidR="001747BC">
        <w:t xml:space="preserve"> or </w:t>
      </w:r>
      <w:r>
        <w:t>kura. T</w:t>
      </w:r>
      <w:r w:rsidRPr="000607C0">
        <w:t>he money sh</w:t>
      </w:r>
      <w:r>
        <w:t xml:space="preserve">ould be credited to the </w:t>
      </w:r>
      <w:r w:rsidRPr="000607C0">
        <w:t xml:space="preserve">equity account in the </w:t>
      </w:r>
      <w:r>
        <w:t xml:space="preserve">Statement of Financial Position </w:t>
      </w:r>
      <w:r w:rsidRPr="000607C0">
        <w:t>and not recorded as revenue in the</w:t>
      </w:r>
      <w:r w:rsidR="00F22F52">
        <w:t xml:space="preserve"> Statement of Comprehensive Revenue and Expenses</w:t>
      </w:r>
      <w:r w:rsidRPr="000607C0">
        <w:t xml:space="preserve">. </w:t>
      </w:r>
    </w:p>
    <w:p w14:paraId="5440E109" w14:textId="77777777" w:rsidR="00B51118" w:rsidRDefault="00B51118" w:rsidP="00B51118">
      <w:r>
        <w:t>Funding is based on a percentage of the 5 Year Agreement (5YA) budget depending on the type of school. It is paid out in the first year (two thirds) and third year (one third) of the five-year agreement.</w:t>
      </w:r>
    </w:p>
    <w:p w14:paraId="7EA5F2ED" w14:textId="170E7F9F" w:rsidR="0065196F" w:rsidRDefault="00B51118" w:rsidP="00B51118">
      <w:r w:rsidRPr="000607C0">
        <w:t xml:space="preserve">Funding </w:t>
      </w:r>
      <w:r>
        <w:t xml:space="preserve">for new approved space </w:t>
      </w:r>
      <w:r w:rsidRPr="000607C0">
        <w:t xml:space="preserve">is based on </w:t>
      </w:r>
      <w:r>
        <w:t xml:space="preserve">a rate per </w:t>
      </w:r>
      <w:r w:rsidRPr="000607C0">
        <w:t xml:space="preserve">new square metres </w:t>
      </w:r>
      <w:r>
        <w:t xml:space="preserve">depending on the type of building space </w:t>
      </w:r>
      <w:bookmarkStart w:id="365" w:name="_Toc469318009"/>
      <w:bookmarkStart w:id="366" w:name="_Toc469383053"/>
      <w:r>
        <w:t>grants. State schools</w:t>
      </w:r>
      <w:r w:rsidR="001747BC">
        <w:t xml:space="preserve"> and </w:t>
      </w:r>
      <w:r>
        <w:t>kura need to invoice the Ministry to receive this funding which is paid as part of the project budget.</w:t>
      </w:r>
    </w:p>
    <w:p w14:paraId="0E0FF9EC" w14:textId="6AF1EE41" w:rsidR="002B2C21" w:rsidRDefault="002B2C21" w:rsidP="002B2C21">
      <w:pPr>
        <w:rPr>
          <w:rFonts w:cs="Arial"/>
          <w:b/>
          <w:color w:val="F47721"/>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81" behindDoc="0" locked="0" layoutInCell="1" allowOverlap="1" wp14:anchorId="15F37E32" wp14:editId="393D0521">
            <wp:simplePos x="0" y="0"/>
            <wp:positionH relativeFrom="margin">
              <wp:posOffset>0</wp:posOffset>
            </wp:positionH>
            <wp:positionV relativeFrom="paragraph">
              <wp:posOffset>0</wp:posOffset>
            </wp:positionV>
            <wp:extent cx="504000" cy="504000"/>
            <wp:effectExtent l="0" t="0" r="0" b="0"/>
            <wp:wrapSquare wrapText="bothSides"/>
            <wp:docPr id="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5E4E329D" w14:textId="77777777" w:rsidR="002B2C21" w:rsidRPr="002B2C21" w:rsidRDefault="002B2C21" w:rsidP="002B2C21">
      <w:pPr>
        <w:rPr>
          <w:rFonts w:cs="Arial"/>
          <w:b/>
          <w:szCs w:val="20"/>
        </w:rPr>
      </w:pPr>
    </w:p>
    <w:bookmarkEnd w:id="365"/>
    <w:bookmarkEnd w:id="366"/>
    <w:p w14:paraId="2F21528E" w14:textId="3310D274" w:rsidR="000C7FDE" w:rsidRDefault="000C7FDE" w:rsidP="00B51118">
      <w:pPr>
        <w:rPr>
          <w:rStyle w:val="Hyperlink"/>
        </w:rPr>
      </w:pPr>
      <w:r>
        <w:fldChar w:fldCharType="begin"/>
      </w:r>
      <w:r>
        <w:instrText xml:space="preserve"> HYPERLINK "https://www.education.govt.nz/school/funding-and-financials/funding/furniture-and-equipment-funding-for-schools/" </w:instrText>
      </w:r>
      <w:r>
        <w:fldChar w:fldCharType="separate"/>
      </w:r>
      <w:r w:rsidRPr="000C7FDE">
        <w:rPr>
          <w:rStyle w:val="Hyperlink"/>
        </w:rPr>
        <w:t>Furniture and equipment funding for state schools</w:t>
      </w:r>
      <w:r>
        <w:fldChar w:fldCharType="end"/>
      </w:r>
    </w:p>
    <w:p w14:paraId="53B24C50" w14:textId="0E39FB78" w:rsidR="00B51118" w:rsidRPr="00D528D7" w:rsidRDefault="00B51118" w:rsidP="00B51118">
      <w:r w:rsidRPr="0031598B">
        <w:rPr>
          <w:b/>
          <w:noProof/>
          <w:lang w:eastAsia="en-NZ"/>
        </w:rPr>
        <w:lastRenderedPageBreak/>
        <w:drawing>
          <wp:anchor distT="0" distB="0" distL="114300" distR="114300" simplePos="0" relativeHeight="251658351" behindDoc="0" locked="0" layoutInCell="1" allowOverlap="1" wp14:anchorId="7608682C" wp14:editId="3B915326">
            <wp:simplePos x="0" y="0"/>
            <wp:positionH relativeFrom="column">
              <wp:posOffset>0</wp:posOffset>
            </wp:positionH>
            <wp:positionV relativeFrom="paragraph">
              <wp:posOffset>0</wp:posOffset>
            </wp:positionV>
            <wp:extent cx="460800" cy="460800"/>
            <wp:effectExtent l="0" t="0" r="0" b="0"/>
            <wp:wrapSquare wrapText="bothSides"/>
            <wp:docPr id="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31598B">
        <w:rPr>
          <w:b/>
        </w:rPr>
        <w:t>Example:</w:t>
      </w:r>
      <w:r>
        <w:t xml:space="preserve"> A </w:t>
      </w:r>
      <w:r w:rsidR="000C7FDE">
        <w:t xml:space="preserve">state </w:t>
      </w:r>
      <w:r>
        <w:t>school needs</w:t>
      </w:r>
      <w:r w:rsidRPr="00D528D7">
        <w:t xml:space="preserve"> new</w:t>
      </w:r>
      <w:r>
        <w:t xml:space="preserve"> equipment worth $1,000 + GST. Therefore, t</w:t>
      </w:r>
      <w:r w:rsidRPr="00D528D7">
        <w:t xml:space="preserve">he amount </w:t>
      </w:r>
      <w:r>
        <w:t>the school requires from the Ministry would be $1,000.</w:t>
      </w:r>
    </w:p>
    <w:p w14:paraId="7A2684BB" w14:textId="54C52561" w:rsidR="00B51118" w:rsidRPr="00D528D7" w:rsidRDefault="00B51118" w:rsidP="00B51118">
      <w:pPr>
        <w:ind w:left="3600"/>
      </w:pPr>
      <w:r>
        <w:t xml:space="preserve">    </w:t>
      </w:r>
      <w:r w:rsidR="0065196F">
        <w:t xml:space="preserve">         </w:t>
      </w:r>
      <w:r>
        <w:t xml:space="preserve">   </w:t>
      </w:r>
      <w:r>
        <w:rPr>
          <w:b/>
        </w:rPr>
        <w:t>State</w:t>
      </w:r>
      <w:r w:rsidR="0065196F">
        <w:rPr>
          <w:b/>
        </w:rPr>
        <w:t xml:space="preserve"> </w:t>
      </w:r>
      <w:r>
        <w:rPr>
          <w:b/>
        </w:rPr>
        <w:t>s</w:t>
      </w:r>
      <w:r w:rsidRPr="003306FC">
        <w:rPr>
          <w:b/>
        </w:rPr>
        <w:t>chool</w:t>
      </w:r>
      <w:r>
        <w:tab/>
      </w:r>
      <w:r w:rsidR="0065196F">
        <w:tab/>
      </w:r>
      <w:r>
        <w:tab/>
      </w:r>
      <w:r w:rsidRPr="003306FC">
        <w:rPr>
          <w:b/>
        </w:rPr>
        <w:t>MOE Position</w:t>
      </w:r>
    </w:p>
    <w:p w14:paraId="32BEFAD0" w14:textId="77777777" w:rsidR="00B51118" w:rsidRPr="00D528D7" w:rsidRDefault="00B51118" w:rsidP="00B51118">
      <w:r w:rsidRPr="00D528D7">
        <w:t>Funding payment from the Ministry to the school</w:t>
      </w:r>
      <w:r w:rsidRPr="00D528D7">
        <w:tab/>
      </w:r>
      <w:r w:rsidRPr="00D528D7">
        <w:tab/>
        <w:t xml:space="preserve"> 1,000</w:t>
      </w:r>
      <w:r w:rsidRPr="00D528D7">
        <w:tab/>
      </w:r>
      <w:r w:rsidRPr="00D528D7">
        <w:tab/>
      </w:r>
      <w:r w:rsidRPr="00D528D7">
        <w:tab/>
        <w:t>(1,000)</w:t>
      </w:r>
    </w:p>
    <w:p w14:paraId="63A8C139" w14:textId="77777777" w:rsidR="00B51118" w:rsidRPr="00D528D7" w:rsidRDefault="00B51118" w:rsidP="00B51118">
      <w:r>
        <w:t>Output tax (returned) on receipt of funding/p</w:t>
      </w:r>
      <w:r w:rsidRPr="00D528D7">
        <w:t>aid to IR</w:t>
      </w:r>
      <w:r>
        <w:t>D</w:t>
      </w:r>
      <w:r>
        <w:tab/>
        <w:t xml:space="preserve">      </w:t>
      </w:r>
      <w:r w:rsidRPr="00D528D7">
        <w:t>(0)</w:t>
      </w:r>
      <w:r w:rsidRPr="00D528D7">
        <w:tab/>
      </w:r>
    </w:p>
    <w:p w14:paraId="5C09825E" w14:textId="77777777" w:rsidR="00B51118" w:rsidRPr="00D528D7" w:rsidRDefault="00B51118" w:rsidP="00B51118">
      <w:r>
        <w:t>Purchase of f</w:t>
      </w:r>
      <w:r w:rsidRPr="00D528D7">
        <w:t>urniture/equipment</w:t>
      </w:r>
      <w:r w:rsidRPr="00D528D7">
        <w:tab/>
      </w:r>
      <w:r w:rsidRPr="00D528D7">
        <w:tab/>
      </w:r>
      <w:r w:rsidRPr="00D528D7">
        <w:tab/>
      </w:r>
      <w:r w:rsidRPr="00D528D7">
        <w:tab/>
      </w:r>
      <w:r>
        <w:t xml:space="preserve"> </w:t>
      </w:r>
      <w:r w:rsidRPr="00D528D7">
        <w:t>(1,150)</w:t>
      </w:r>
      <w:r w:rsidRPr="00D528D7">
        <w:tab/>
      </w:r>
    </w:p>
    <w:p w14:paraId="73DB481B" w14:textId="77777777" w:rsidR="00B51118" w:rsidRPr="00D528D7" w:rsidRDefault="00B51118" w:rsidP="00B51118">
      <w:r>
        <w:t>Input tax c</w:t>
      </w:r>
      <w:r w:rsidRPr="00D528D7">
        <w:t xml:space="preserve">laimed on purchase of furniture/equipment </w:t>
      </w:r>
      <w:r w:rsidRPr="00D528D7">
        <w:tab/>
        <w:t xml:space="preserve">    </w:t>
      </w:r>
      <w:r>
        <w:t xml:space="preserve"> </w:t>
      </w:r>
      <w:r w:rsidRPr="00D528D7">
        <w:t>150</w:t>
      </w:r>
    </w:p>
    <w:p w14:paraId="3E6A2C98" w14:textId="77777777" w:rsidR="00B51118" w:rsidRDefault="00B51118" w:rsidP="00B51118">
      <w:pPr>
        <w:rPr>
          <w:b/>
        </w:rPr>
      </w:pPr>
      <w:r>
        <w:rPr>
          <w:noProof/>
          <w:lang w:eastAsia="en-NZ"/>
        </w:rPr>
        <mc:AlternateContent>
          <mc:Choice Requires="wps">
            <w:drawing>
              <wp:anchor distT="0" distB="0" distL="114300" distR="114300" simplePos="0" relativeHeight="251658342" behindDoc="0" locked="0" layoutInCell="1" allowOverlap="1" wp14:anchorId="512FB9B0" wp14:editId="2EF36975">
                <wp:simplePos x="0" y="0"/>
                <wp:positionH relativeFrom="margin">
                  <wp:align>left</wp:align>
                </wp:positionH>
                <wp:positionV relativeFrom="paragraph">
                  <wp:posOffset>53975</wp:posOffset>
                </wp:positionV>
                <wp:extent cx="54292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8D34BD4">
              <v:line id="Straight Connector 42" style="position:absolute;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5pt" from="0,4.25pt" to="427.5pt,4.25pt" w14:anchorId="1FDA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">
                <v:stroke joinstyle="miter"/>
                <w10:wrap anchorx="margin"/>
              </v:line>
            </w:pict>
          </mc:Fallback>
        </mc:AlternateContent>
      </w:r>
      <w:r>
        <w:br/>
      </w:r>
      <w:r w:rsidRPr="003306FC">
        <w:rPr>
          <w:b/>
        </w:rPr>
        <w:t>Net Receipt / (Cost)</w:t>
      </w:r>
      <w:r w:rsidRPr="003306FC">
        <w:rPr>
          <w:b/>
        </w:rPr>
        <w:tab/>
      </w:r>
      <w:r w:rsidRPr="003306FC">
        <w:rPr>
          <w:b/>
        </w:rPr>
        <w:tab/>
      </w:r>
      <w:r w:rsidRPr="003306FC">
        <w:rPr>
          <w:b/>
        </w:rPr>
        <w:tab/>
      </w:r>
      <w:bookmarkStart w:id="367" w:name="_Toc469318010"/>
      <w:r>
        <w:rPr>
          <w:b/>
        </w:rPr>
        <w:tab/>
      </w:r>
      <w:r>
        <w:rPr>
          <w:b/>
        </w:rPr>
        <w:tab/>
        <w:t xml:space="preserve">              1,000</w:t>
      </w:r>
      <w:r>
        <w:rPr>
          <w:b/>
        </w:rPr>
        <w:tab/>
      </w:r>
      <w:r>
        <w:rPr>
          <w:b/>
        </w:rPr>
        <w:tab/>
      </w:r>
      <w:r>
        <w:rPr>
          <w:b/>
        </w:rPr>
        <w:tab/>
        <w:t>(1,000)</w:t>
      </w:r>
      <w:r>
        <w:rPr>
          <w:b/>
          <w:i/>
        </w:rPr>
        <w:br/>
      </w:r>
    </w:p>
    <w:p w14:paraId="0A3D9592" w14:textId="016A55FA" w:rsidR="00B51118" w:rsidRPr="000607C0" w:rsidRDefault="00B51118" w:rsidP="00B51118">
      <w:pPr>
        <w:pStyle w:val="Heading3"/>
      </w:pPr>
      <w:bookmarkStart w:id="368" w:name="_Toc54787535"/>
      <w:bookmarkStart w:id="369" w:name="_Toc132279482"/>
      <w:r>
        <w:t>4.</w:t>
      </w:r>
      <w:r w:rsidR="00F5454F">
        <w:t>1</w:t>
      </w:r>
      <w:r w:rsidR="00CA1F8C">
        <w:t>8</w:t>
      </w:r>
      <w:r>
        <w:t xml:space="preserve">.2 </w:t>
      </w:r>
      <w:r w:rsidRPr="000607C0">
        <w:t>Library and teaching resources</w:t>
      </w:r>
      <w:bookmarkEnd w:id="367"/>
      <w:bookmarkEnd w:id="368"/>
      <w:bookmarkEnd w:id="369"/>
    </w:p>
    <w:p w14:paraId="779FA70D" w14:textId="6170E722" w:rsidR="00B51118" w:rsidRDefault="00B51118" w:rsidP="00B51118">
      <w:r>
        <w:t xml:space="preserve">Library </w:t>
      </w:r>
      <w:r w:rsidRPr="000607C0">
        <w:t>(including classroom libraries), teaching and curriculum resources are valuable assets that support</w:t>
      </w:r>
      <w:r>
        <w:t xml:space="preserve"> teachers and enhance </w:t>
      </w:r>
      <w:r w:rsidRPr="000607C0">
        <w:t>learning opportunities. Schools</w:t>
      </w:r>
      <w:r w:rsidR="001747BC">
        <w:t xml:space="preserve"> and </w:t>
      </w:r>
      <w:r>
        <w:t>kura</w:t>
      </w:r>
      <w:r w:rsidRPr="000607C0">
        <w:t xml:space="preserve"> a</w:t>
      </w:r>
      <w:r>
        <w:t>re required to account for the</w:t>
      </w:r>
      <w:r w:rsidRPr="000607C0">
        <w:t xml:space="preserve"> resources as </w:t>
      </w:r>
      <w:r w:rsidR="00A14EC0">
        <w:t>Property, Plant and Equipment</w:t>
      </w:r>
      <w:r w:rsidR="00A14EC0" w:rsidRPr="000607C0">
        <w:t xml:space="preserve"> </w:t>
      </w:r>
      <w:r w:rsidRPr="000607C0">
        <w:t>if they cost more than the</w:t>
      </w:r>
      <w:r>
        <w:t xml:space="preserve">ir </w:t>
      </w:r>
      <w:r w:rsidR="00014FD9">
        <w:t xml:space="preserve">approved </w:t>
      </w:r>
      <w:r>
        <w:t xml:space="preserve">asset capitalisation limit. </w:t>
      </w:r>
      <w:r w:rsidRPr="000607C0">
        <w:t>This is consistent with generally accepted accounting practice.</w:t>
      </w:r>
    </w:p>
    <w:p w14:paraId="42D89396" w14:textId="77777777" w:rsidR="00B51118" w:rsidRPr="000607C0" w:rsidRDefault="00B51118" w:rsidP="00B51118">
      <w:pPr>
        <w:pStyle w:val="Heading6"/>
      </w:pPr>
      <w:bookmarkStart w:id="370" w:name="_Toc64955490"/>
      <w:bookmarkStart w:id="371" w:name="_Toc185139245"/>
      <w:r w:rsidRPr="000607C0">
        <w:t>Accounting for library resources</w:t>
      </w:r>
      <w:bookmarkEnd w:id="370"/>
      <w:bookmarkEnd w:id="371"/>
    </w:p>
    <w:p w14:paraId="09A2B0B2" w14:textId="77777777" w:rsidR="00B51118" w:rsidRPr="000607C0" w:rsidRDefault="00B51118" w:rsidP="00B51118">
      <w:r w:rsidRPr="000607C0">
        <w:t>Changes in the quantity and value of library resou</w:t>
      </w:r>
      <w:r>
        <w:t xml:space="preserve">rces should be reconciled </w:t>
      </w:r>
      <w:r w:rsidRPr="000607C0">
        <w:t xml:space="preserve">with </w:t>
      </w:r>
      <w:r>
        <w:t>your</w:t>
      </w:r>
      <w:r w:rsidRPr="000607C0">
        <w:t xml:space="preserve"> accounting records</w:t>
      </w:r>
      <w:r>
        <w:t xml:space="preserve"> at least once each term</w:t>
      </w:r>
      <w:r w:rsidRPr="000607C0">
        <w:t>. This includes resources in all formats, eg boo</w:t>
      </w:r>
      <w:r>
        <w:t xml:space="preserve">ks, periodicals, kits, maps, </w:t>
      </w:r>
      <w:r w:rsidRPr="000607C0">
        <w:t>posters, v</w:t>
      </w:r>
      <w:r>
        <w:t>ideos and</w:t>
      </w:r>
      <w:r w:rsidRPr="000607C0">
        <w:t xml:space="preserve"> CD-ROMs.  It excludes library consumables, software and online subscriptions. This ensures that the figures are accurate</w:t>
      </w:r>
      <w:r>
        <w:t>. It</w:t>
      </w:r>
      <w:r w:rsidRPr="000607C0">
        <w:t xml:space="preserve"> also provides more readily reconcilable figures for verification at the end of the financial year. </w:t>
      </w:r>
    </w:p>
    <w:p w14:paraId="41614FEA" w14:textId="77777777" w:rsidR="00B51118" w:rsidRPr="000607C0" w:rsidRDefault="00B51118" w:rsidP="00B51118">
      <w:r w:rsidRPr="000607C0">
        <w:t>Multi-volume resources, such as encyclopaedias, change in value in the same way as single-volume items and should be included in the general book value calculation.</w:t>
      </w:r>
    </w:p>
    <w:p w14:paraId="4D43A723" w14:textId="77777777" w:rsidR="00B51118" w:rsidRPr="000607C0" w:rsidRDefault="00B51118" w:rsidP="00B51118">
      <w:r w:rsidRPr="000607C0">
        <w:t>Rare items, which may have a unique value, should be excluded.</w:t>
      </w:r>
    </w:p>
    <w:p w14:paraId="376FCF78" w14:textId="77777777" w:rsidR="00B51118" w:rsidRPr="000607C0" w:rsidRDefault="00B51118" w:rsidP="00B51118">
      <w:r>
        <w:t>Keep a record</w:t>
      </w:r>
      <w:r w:rsidRPr="000607C0">
        <w:t xml:space="preserve"> of all </w:t>
      </w:r>
      <w:r>
        <w:t xml:space="preserve">donated </w:t>
      </w:r>
      <w:r w:rsidRPr="000607C0">
        <w:t>library resources and those purchased in sales. Many automa</w:t>
      </w:r>
      <w:r>
        <w:t>ted library systems record this information, including the value. If you use a manual system</w:t>
      </w:r>
      <w:r w:rsidRPr="000607C0">
        <w:t xml:space="preserve">, </w:t>
      </w:r>
      <w:r>
        <w:t>you will need to</w:t>
      </w:r>
      <w:r w:rsidRPr="000607C0">
        <w:t xml:space="preserve"> value donated or sale-pric</w:t>
      </w:r>
      <w:r>
        <w:t>e purchases</w:t>
      </w:r>
      <w:r w:rsidRPr="000607C0">
        <w:t xml:space="preserve">, so that appropriate journal entries can be </w:t>
      </w:r>
      <w:r>
        <w:t xml:space="preserve">made in the accounting system. Procedures for valuing items </w:t>
      </w:r>
      <w:r w:rsidRPr="000607C0">
        <w:t>should be specif</w:t>
      </w:r>
      <w:r>
        <w:t>ied and agreed on with your auditor</w:t>
      </w:r>
      <w:r w:rsidRPr="000607C0">
        <w:t>. Any alternative method of accounting must conform to PBE IPSAS 17.</w:t>
      </w:r>
    </w:p>
    <w:p w14:paraId="5776FBB2" w14:textId="77777777" w:rsidR="00B51118" w:rsidRPr="000607C0" w:rsidRDefault="00B51118" w:rsidP="00B51118">
      <w:pPr>
        <w:pStyle w:val="Heading4"/>
      </w:pPr>
      <w:bookmarkStart w:id="372" w:name="_Toc64955493"/>
      <w:bookmarkStart w:id="373" w:name="_Toc185139248"/>
      <w:r w:rsidRPr="000607C0">
        <w:t>Financial year-end procedures</w:t>
      </w:r>
      <w:bookmarkEnd w:id="372"/>
      <w:bookmarkEnd w:id="373"/>
    </w:p>
    <w:p w14:paraId="0AA2B1FC" w14:textId="435FFA90" w:rsidR="00B51118" w:rsidRPr="000607C0" w:rsidRDefault="00B51118" w:rsidP="00B51118">
      <w:r w:rsidRPr="000607C0">
        <w:t>At year end it is recommended that schools</w:t>
      </w:r>
      <w:r w:rsidR="001747BC">
        <w:t xml:space="preserve"> and </w:t>
      </w:r>
      <w:r>
        <w:t>kura</w:t>
      </w:r>
      <w:r w:rsidRPr="000607C0">
        <w:t>:</w:t>
      </w:r>
    </w:p>
    <w:p w14:paraId="1E92CD9E" w14:textId="77777777" w:rsidR="00B51118" w:rsidRPr="003306FC" w:rsidRDefault="00B51118" w:rsidP="00706047">
      <w:pPr>
        <w:pStyle w:val="ListParagraph"/>
        <w:numPr>
          <w:ilvl w:val="0"/>
          <w:numId w:val="35"/>
        </w:numPr>
        <w:rPr>
          <w:rFonts w:ascii="Montserrat" w:hAnsi="Montserrat"/>
        </w:rPr>
      </w:pPr>
      <w:r>
        <w:rPr>
          <w:rFonts w:ascii="Montserrat" w:hAnsi="Montserrat"/>
        </w:rPr>
        <w:t>E</w:t>
      </w:r>
      <w:r w:rsidRPr="003306FC">
        <w:rPr>
          <w:rFonts w:ascii="Montserrat" w:hAnsi="Montserrat"/>
        </w:rPr>
        <w:t>nsure that the beginning of year values and quantities are the same as those for the end of the previous financial year</w:t>
      </w:r>
    </w:p>
    <w:p w14:paraId="00E6DB4D" w14:textId="791A12CC" w:rsidR="00B51118" w:rsidRPr="003306FC" w:rsidRDefault="00B51118" w:rsidP="00706047">
      <w:pPr>
        <w:pStyle w:val="ListParagraph"/>
        <w:numPr>
          <w:ilvl w:val="0"/>
          <w:numId w:val="35"/>
        </w:numPr>
        <w:rPr>
          <w:rFonts w:ascii="Montserrat" w:hAnsi="Montserrat"/>
        </w:rPr>
      </w:pPr>
      <w:r>
        <w:rPr>
          <w:rFonts w:ascii="Montserrat" w:hAnsi="Montserrat"/>
        </w:rPr>
        <w:t>A</w:t>
      </w:r>
      <w:r w:rsidRPr="003306FC">
        <w:rPr>
          <w:rFonts w:ascii="Montserrat" w:hAnsi="Montserrat"/>
        </w:rPr>
        <w:t>dd this year’s purchases and donations</w:t>
      </w:r>
      <w:r w:rsidR="00B034FD">
        <w:rPr>
          <w:rFonts w:ascii="Montserrat" w:hAnsi="Montserrat"/>
        </w:rPr>
        <w:t>/koha</w:t>
      </w:r>
      <w:r w:rsidRPr="003306FC">
        <w:rPr>
          <w:rFonts w:ascii="Montserrat" w:hAnsi="Montserrat"/>
        </w:rPr>
        <w:t xml:space="preserve"> to the gross value of books</w:t>
      </w:r>
    </w:p>
    <w:p w14:paraId="3377D597" w14:textId="77777777" w:rsidR="00B51118" w:rsidRPr="003306FC" w:rsidRDefault="00B51118" w:rsidP="00706047">
      <w:pPr>
        <w:pStyle w:val="ListParagraph"/>
        <w:numPr>
          <w:ilvl w:val="0"/>
          <w:numId w:val="35"/>
        </w:numPr>
        <w:rPr>
          <w:rFonts w:ascii="Montserrat" w:hAnsi="Montserrat"/>
        </w:rPr>
      </w:pPr>
      <w:r>
        <w:rPr>
          <w:rFonts w:ascii="Montserrat" w:hAnsi="Montserrat"/>
        </w:rPr>
        <w:t>C</w:t>
      </w:r>
      <w:r w:rsidRPr="003306FC">
        <w:rPr>
          <w:rFonts w:ascii="Montserrat" w:hAnsi="Montserrat"/>
        </w:rPr>
        <w:t>arry out a stock-take to establish the value and number of books on hand</w:t>
      </w:r>
      <w:r>
        <w:rPr>
          <w:rFonts w:ascii="Montserrat" w:hAnsi="Montserrat"/>
        </w:rPr>
        <w:t>, and those lost or damaged</w:t>
      </w:r>
      <w:r w:rsidRPr="003306FC">
        <w:rPr>
          <w:rFonts w:ascii="Montserrat" w:hAnsi="Montserrat"/>
        </w:rPr>
        <w:t xml:space="preserve"> which must be written off</w:t>
      </w:r>
    </w:p>
    <w:p w14:paraId="1749D9AD" w14:textId="77777777" w:rsidR="00B51118" w:rsidRPr="003306FC" w:rsidRDefault="00B51118" w:rsidP="00706047">
      <w:pPr>
        <w:pStyle w:val="ListParagraph"/>
        <w:numPr>
          <w:ilvl w:val="0"/>
          <w:numId w:val="35"/>
        </w:numPr>
        <w:rPr>
          <w:rFonts w:ascii="Montserrat" w:hAnsi="Montserrat"/>
        </w:rPr>
      </w:pPr>
      <w:r>
        <w:rPr>
          <w:rFonts w:ascii="Montserrat" w:hAnsi="Montserrat"/>
        </w:rPr>
        <w:t>C</w:t>
      </w:r>
      <w:r w:rsidRPr="003306FC">
        <w:rPr>
          <w:rFonts w:ascii="Montserrat" w:hAnsi="Montserrat"/>
        </w:rPr>
        <w:t>alculate average resource values and calculate the cost of</w:t>
      </w:r>
      <w:r>
        <w:rPr>
          <w:rFonts w:ascii="Montserrat" w:hAnsi="Montserrat"/>
        </w:rPr>
        <w:t xml:space="preserve">, </w:t>
      </w:r>
      <w:r w:rsidRPr="003306FC">
        <w:rPr>
          <w:rFonts w:ascii="Montserrat" w:hAnsi="Montserrat"/>
        </w:rPr>
        <w:t>and depreciation on</w:t>
      </w:r>
      <w:r>
        <w:rPr>
          <w:rFonts w:ascii="Montserrat" w:hAnsi="Montserrat"/>
        </w:rPr>
        <w:t>,</w:t>
      </w:r>
      <w:r w:rsidRPr="003306FC">
        <w:rPr>
          <w:rFonts w:ascii="Montserrat" w:hAnsi="Montserrat"/>
        </w:rPr>
        <w:t xml:space="preserve"> books written off</w:t>
      </w:r>
    </w:p>
    <w:p w14:paraId="07307C55" w14:textId="77777777" w:rsidR="00B51118" w:rsidRDefault="00B51118" w:rsidP="00706047">
      <w:pPr>
        <w:pStyle w:val="ListParagraph"/>
        <w:numPr>
          <w:ilvl w:val="0"/>
          <w:numId w:val="35"/>
        </w:numPr>
        <w:rPr>
          <w:rFonts w:ascii="Montserrat" w:hAnsi="Montserrat"/>
        </w:rPr>
      </w:pPr>
      <w:r>
        <w:rPr>
          <w:rFonts w:ascii="Montserrat" w:hAnsi="Montserrat"/>
        </w:rPr>
        <w:t>C</w:t>
      </w:r>
      <w:r w:rsidRPr="003306FC">
        <w:rPr>
          <w:rFonts w:ascii="Montserrat" w:hAnsi="Montserrat"/>
        </w:rPr>
        <w:t xml:space="preserve">alculate the depreciation for the current year on those books on hand at the end of the year.  </w:t>
      </w:r>
    </w:p>
    <w:p w14:paraId="6A1E86BB" w14:textId="77777777" w:rsidR="00B51118" w:rsidRDefault="00B51118" w:rsidP="00B51118">
      <w:pPr>
        <w:pStyle w:val="ListParagraph"/>
        <w:rPr>
          <w:rFonts w:ascii="Montserrat" w:hAnsi="Montserrat"/>
        </w:rPr>
      </w:pPr>
      <w:r w:rsidRPr="003306FC">
        <w:rPr>
          <w:rFonts w:ascii="Montserrat" w:hAnsi="Montserrat"/>
        </w:rPr>
        <w:t xml:space="preserve"> </w:t>
      </w:r>
    </w:p>
    <w:p w14:paraId="6190A937" w14:textId="440453BA" w:rsidR="00B51118" w:rsidRPr="00975CE0" w:rsidRDefault="00B51118" w:rsidP="00B51118">
      <w:pPr>
        <w:rPr>
          <w:rFonts w:ascii="Arial" w:hAnsi="Arial"/>
          <w:b/>
          <w:i/>
        </w:rPr>
      </w:pPr>
      <w:r w:rsidRPr="003306FC">
        <w:rPr>
          <w:rStyle w:val="TitleChar"/>
          <w:noProof/>
          <w:lang w:eastAsia="en-NZ"/>
        </w:rPr>
        <w:lastRenderedPageBreak/>
        <w:drawing>
          <wp:anchor distT="0" distB="0" distL="114300" distR="114300" simplePos="0" relativeHeight="251658343" behindDoc="0" locked="0" layoutInCell="1" allowOverlap="1" wp14:anchorId="4B218326" wp14:editId="5FB113E2">
            <wp:simplePos x="0" y="0"/>
            <wp:positionH relativeFrom="margin">
              <wp:posOffset>0</wp:posOffset>
            </wp:positionH>
            <wp:positionV relativeFrom="paragraph">
              <wp:posOffset>0</wp:posOffset>
            </wp:positionV>
            <wp:extent cx="460800" cy="460800"/>
            <wp:effectExtent l="0" t="0" r="0" b="0"/>
            <wp:wrapSquare wrapText="bothSides"/>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3306FC">
        <w:rPr>
          <w:rStyle w:val="Heading6Char"/>
        </w:rPr>
        <w:t>Example</w:t>
      </w:r>
      <w:r>
        <w:rPr>
          <w:rStyle w:val="Heading6Char"/>
        </w:rPr>
        <w:t>:</w:t>
      </w:r>
      <w:r>
        <w:rPr>
          <w:rFonts w:ascii="Arial" w:hAnsi="Arial"/>
          <w:b/>
          <w:i/>
        </w:rPr>
        <w:t xml:space="preserve"> </w:t>
      </w:r>
      <w:r>
        <w:t>Kiwi Park School’s</w:t>
      </w:r>
      <w:r w:rsidRPr="000607C0">
        <w:t xml:space="preserve"> Library Resources Re</w:t>
      </w:r>
      <w:r>
        <w:t xml:space="preserve">conciliation Statement summarises </w:t>
      </w:r>
      <w:r w:rsidRPr="000607C0">
        <w:t>the items needed to ensure all library-related transactions are properly recorded in the accounting system. Below the statement are the steps required to complete the Library Resources Reconciliation Statement.</w:t>
      </w:r>
    </w:p>
    <w:tbl>
      <w:tblPr>
        <w:tblW w:w="8613" w:type="dxa"/>
        <w:tblLayout w:type="fixed"/>
        <w:tblLook w:val="0000" w:firstRow="0" w:lastRow="0" w:firstColumn="0" w:lastColumn="0" w:noHBand="0" w:noVBand="0"/>
      </w:tblPr>
      <w:tblGrid>
        <w:gridCol w:w="2268"/>
        <w:gridCol w:w="1418"/>
        <w:gridCol w:w="1667"/>
        <w:gridCol w:w="1098"/>
        <w:gridCol w:w="1312"/>
        <w:gridCol w:w="850"/>
      </w:tblGrid>
      <w:tr w:rsidR="00B51118" w:rsidRPr="000607C0" w14:paraId="77ACC768" w14:textId="77777777" w:rsidTr="00B51118">
        <w:tc>
          <w:tcPr>
            <w:tcW w:w="2268" w:type="dxa"/>
          </w:tcPr>
          <w:p w14:paraId="05B89566" w14:textId="77777777" w:rsidR="00B51118" w:rsidRPr="000607C0" w:rsidRDefault="00B51118" w:rsidP="00B51118"/>
        </w:tc>
        <w:tc>
          <w:tcPr>
            <w:tcW w:w="1418" w:type="dxa"/>
          </w:tcPr>
          <w:p w14:paraId="15482B8C" w14:textId="77777777" w:rsidR="00B51118" w:rsidRPr="000607C0" w:rsidRDefault="00B51118" w:rsidP="00B51118">
            <w:r w:rsidRPr="000607C0">
              <w:t>Gross value</w:t>
            </w:r>
          </w:p>
        </w:tc>
        <w:tc>
          <w:tcPr>
            <w:tcW w:w="1667" w:type="dxa"/>
          </w:tcPr>
          <w:p w14:paraId="0CBB43E6" w14:textId="77777777" w:rsidR="00B51118" w:rsidRPr="000607C0" w:rsidRDefault="00B51118" w:rsidP="00B51118">
            <w:r w:rsidRPr="000607C0">
              <w:t>Accumulated</w:t>
            </w:r>
          </w:p>
          <w:p w14:paraId="07287E36" w14:textId="77777777" w:rsidR="00B51118" w:rsidRPr="000607C0" w:rsidRDefault="00B51118" w:rsidP="00B51118">
            <w:r w:rsidRPr="000607C0">
              <w:t>depreciation</w:t>
            </w:r>
          </w:p>
        </w:tc>
        <w:tc>
          <w:tcPr>
            <w:tcW w:w="1098" w:type="dxa"/>
          </w:tcPr>
          <w:p w14:paraId="377EA52D" w14:textId="77777777" w:rsidR="00B51118" w:rsidRPr="000607C0" w:rsidRDefault="00B51118" w:rsidP="00B51118">
            <w:r w:rsidRPr="000607C0">
              <w:t>Net value</w:t>
            </w:r>
          </w:p>
        </w:tc>
        <w:tc>
          <w:tcPr>
            <w:tcW w:w="1312" w:type="dxa"/>
          </w:tcPr>
          <w:p w14:paraId="109374BC" w14:textId="77777777" w:rsidR="00B51118" w:rsidRPr="000607C0" w:rsidRDefault="00B51118" w:rsidP="00B51118">
            <w:r w:rsidRPr="000607C0">
              <w:t>Book numbers</w:t>
            </w:r>
          </w:p>
        </w:tc>
        <w:tc>
          <w:tcPr>
            <w:tcW w:w="850" w:type="dxa"/>
          </w:tcPr>
          <w:p w14:paraId="03F20B6B" w14:textId="77777777" w:rsidR="00B51118" w:rsidRPr="000607C0" w:rsidRDefault="00B51118" w:rsidP="00B51118">
            <w:r w:rsidRPr="000607C0">
              <w:t>Note</w:t>
            </w:r>
          </w:p>
        </w:tc>
      </w:tr>
      <w:tr w:rsidR="00B51118" w:rsidRPr="000607C0" w14:paraId="63AE064E" w14:textId="77777777" w:rsidTr="00B51118">
        <w:tc>
          <w:tcPr>
            <w:tcW w:w="2268" w:type="dxa"/>
          </w:tcPr>
          <w:p w14:paraId="3A6AE22F" w14:textId="77777777" w:rsidR="00B51118" w:rsidRPr="000607C0" w:rsidRDefault="00B51118" w:rsidP="00B51118">
            <w:pPr>
              <w:rPr>
                <w:b/>
              </w:rPr>
            </w:pPr>
          </w:p>
        </w:tc>
        <w:tc>
          <w:tcPr>
            <w:tcW w:w="1418" w:type="dxa"/>
          </w:tcPr>
          <w:p w14:paraId="3173F33A" w14:textId="77777777" w:rsidR="00B51118" w:rsidRPr="000607C0" w:rsidRDefault="00B51118" w:rsidP="00B51118">
            <w:pPr>
              <w:rPr>
                <w:b/>
              </w:rPr>
            </w:pPr>
            <w:r w:rsidRPr="000607C0">
              <w:rPr>
                <w:b/>
              </w:rPr>
              <w:t>$</w:t>
            </w:r>
          </w:p>
        </w:tc>
        <w:tc>
          <w:tcPr>
            <w:tcW w:w="1667" w:type="dxa"/>
          </w:tcPr>
          <w:p w14:paraId="4846BCDB" w14:textId="77777777" w:rsidR="00B51118" w:rsidRPr="000607C0" w:rsidRDefault="00B51118" w:rsidP="00B51118">
            <w:pPr>
              <w:rPr>
                <w:b/>
              </w:rPr>
            </w:pPr>
            <w:r w:rsidRPr="000607C0">
              <w:rPr>
                <w:b/>
              </w:rPr>
              <w:t>$</w:t>
            </w:r>
          </w:p>
        </w:tc>
        <w:tc>
          <w:tcPr>
            <w:tcW w:w="1098" w:type="dxa"/>
          </w:tcPr>
          <w:p w14:paraId="5CC7EDA8" w14:textId="77777777" w:rsidR="00B51118" w:rsidRPr="000607C0" w:rsidRDefault="00B51118" w:rsidP="00B51118">
            <w:pPr>
              <w:rPr>
                <w:b/>
              </w:rPr>
            </w:pPr>
            <w:r w:rsidRPr="000607C0">
              <w:rPr>
                <w:b/>
              </w:rPr>
              <w:t>$</w:t>
            </w:r>
          </w:p>
        </w:tc>
        <w:tc>
          <w:tcPr>
            <w:tcW w:w="1312" w:type="dxa"/>
          </w:tcPr>
          <w:p w14:paraId="7CF52689" w14:textId="77777777" w:rsidR="00B51118" w:rsidRPr="000607C0" w:rsidRDefault="00B51118" w:rsidP="00B51118">
            <w:pPr>
              <w:rPr>
                <w:b/>
              </w:rPr>
            </w:pPr>
          </w:p>
        </w:tc>
        <w:tc>
          <w:tcPr>
            <w:tcW w:w="850" w:type="dxa"/>
          </w:tcPr>
          <w:p w14:paraId="63D4542C" w14:textId="77777777" w:rsidR="00B51118" w:rsidRPr="000607C0" w:rsidRDefault="00B51118" w:rsidP="00B51118">
            <w:pPr>
              <w:rPr>
                <w:b/>
              </w:rPr>
            </w:pPr>
          </w:p>
        </w:tc>
      </w:tr>
      <w:tr w:rsidR="00B51118" w:rsidRPr="000607C0" w14:paraId="6C0A0FCB" w14:textId="77777777" w:rsidTr="00B51118">
        <w:tc>
          <w:tcPr>
            <w:tcW w:w="2268" w:type="dxa"/>
          </w:tcPr>
          <w:p w14:paraId="2634D4E0" w14:textId="77777777" w:rsidR="00B51118" w:rsidRPr="000607C0" w:rsidRDefault="00B51118" w:rsidP="00B51118">
            <w:r w:rsidRPr="000607C0">
              <w:rPr>
                <w:snapToGrid w:val="0"/>
              </w:rPr>
              <w:t>Balance at 1 January</w:t>
            </w:r>
          </w:p>
        </w:tc>
        <w:tc>
          <w:tcPr>
            <w:tcW w:w="1418" w:type="dxa"/>
          </w:tcPr>
          <w:p w14:paraId="53D7567D" w14:textId="77777777" w:rsidR="00B51118" w:rsidRPr="000607C0" w:rsidRDefault="00B51118" w:rsidP="00B51118">
            <w:r w:rsidRPr="000607C0">
              <w:t>45,000</w:t>
            </w:r>
          </w:p>
        </w:tc>
        <w:tc>
          <w:tcPr>
            <w:tcW w:w="1667" w:type="dxa"/>
          </w:tcPr>
          <w:p w14:paraId="071DCD55" w14:textId="77777777" w:rsidR="00B51118" w:rsidRPr="000607C0" w:rsidRDefault="00B51118" w:rsidP="00B51118">
            <w:r w:rsidRPr="000607C0">
              <w:t>17,800</w:t>
            </w:r>
          </w:p>
        </w:tc>
        <w:tc>
          <w:tcPr>
            <w:tcW w:w="1098" w:type="dxa"/>
          </w:tcPr>
          <w:p w14:paraId="1D5AFA24" w14:textId="77777777" w:rsidR="00B51118" w:rsidRPr="000607C0" w:rsidRDefault="00B51118" w:rsidP="00B51118">
            <w:r w:rsidRPr="000607C0">
              <w:t>27,200</w:t>
            </w:r>
          </w:p>
        </w:tc>
        <w:tc>
          <w:tcPr>
            <w:tcW w:w="1312" w:type="dxa"/>
          </w:tcPr>
          <w:p w14:paraId="463AFCC3" w14:textId="77777777" w:rsidR="00B51118" w:rsidRPr="000607C0" w:rsidRDefault="00B51118" w:rsidP="00B51118">
            <w:r w:rsidRPr="000607C0">
              <w:t>5,000</w:t>
            </w:r>
          </w:p>
        </w:tc>
        <w:tc>
          <w:tcPr>
            <w:tcW w:w="850" w:type="dxa"/>
          </w:tcPr>
          <w:p w14:paraId="5FFF9BD4" w14:textId="77777777" w:rsidR="00B51118" w:rsidRPr="000607C0" w:rsidRDefault="00B51118" w:rsidP="00B51118">
            <w:r w:rsidRPr="000607C0">
              <w:t>1</w:t>
            </w:r>
          </w:p>
        </w:tc>
      </w:tr>
      <w:tr w:rsidR="00B51118" w:rsidRPr="000607C0" w14:paraId="62CA8671" w14:textId="77777777" w:rsidTr="00B51118">
        <w:tc>
          <w:tcPr>
            <w:tcW w:w="2268" w:type="dxa"/>
          </w:tcPr>
          <w:p w14:paraId="590CE1A5" w14:textId="77777777" w:rsidR="00B51118" w:rsidRPr="000607C0" w:rsidRDefault="00B51118" w:rsidP="00B51118">
            <w:r w:rsidRPr="000607C0">
              <w:t>Purchases for year</w:t>
            </w:r>
          </w:p>
        </w:tc>
        <w:tc>
          <w:tcPr>
            <w:tcW w:w="1418" w:type="dxa"/>
            <w:tcBorders>
              <w:bottom w:val="single" w:sz="4" w:space="0" w:color="auto"/>
            </w:tcBorders>
          </w:tcPr>
          <w:p w14:paraId="5E395D5E" w14:textId="77777777" w:rsidR="00B51118" w:rsidRPr="000607C0" w:rsidRDefault="00B51118" w:rsidP="00B51118">
            <w:r w:rsidRPr="000607C0">
              <w:t>8,000</w:t>
            </w:r>
          </w:p>
        </w:tc>
        <w:tc>
          <w:tcPr>
            <w:tcW w:w="1667" w:type="dxa"/>
            <w:tcBorders>
              <w:bottom w:val="single" w:sz="4" w:space="0" w:color="auto"/>
            </w:tcBorders>
          </w:tcPr>
          <w:p w14:paraId="59BFC49A" w14:textId="77777777" w:rsidR="00B51118" w:rsidRPr="000607C0" w:rsidRDefault="00B51118" w:rsidP="00B51118"/>
        </w:tc>
        <w:tc>
          <w:tcPr>
            <w:tcW w:w="1098" w:type="dxa"/>
            <w:tcBorders>
              <w:bottom w:val="single" w:sz="4" w:space="0" w:color="auto"/>
            </w:tcBorders>
          </w:tcPr>
          <w:p w14:paraId="2CE61F8A" w14:textId="77777777" w:rsidR="00B51118" w:rsidRPr="000607C0" w:rsidRDefault="00B51118" w:rsidP="00B51118">
            <w:r w:rsidRPr="000607C0">
              <w:t>8,000</w:t>
            </w:r>
          </w:p>
        </w:tc>
        <w:tc>
          <w:tcPr>
            <w:tcW w:w="1312" w:type="dxa"/>
            <w:tcBorders>
              <w:bottom w:val="single" w:sz="4" w:space="0" w:color="auto"/>
            </w:tcBorders>
          </w:tcPr>
          <w:p w14:paraId="1354B193" w14:textId="77777777" w:rsidR="00B51118" w:rsidRPr="000607C0" w:rsidRDefault="00B51118" w:rsidP="00B51118">
            <w:r w:rsidRPr="000607C0">
              <w:t>533</w:t>
            </w:r>
          </w:p>
        </w:tc>
        <w:tc>
          <w:tcPr>
            <w:tcW w:w="850" w:type="dxa"/>
          </w:tcPr>
          <w:p w14:paraId="332D0FF9" w14:textId="77777777" w:rsidR="00B51118" w:rsidRPr="000607C0" w:rsidRDefault="00B51118" w:rsidP="00B51118">
            <w:r w:rsidRPr="000607C0">
              <w:t>2</w:t>
            </w:r>
          </w:p>
        </w:tc>
      </w:tr>
      <w:tr w:rsidR="00B51118" w:rsidRPr="000607C0" w14:paraId="62B8D34B" w14:textId="77777777" w:rsidTr="00B51118">
        <w:tc>
          <w:tcPr>
            <w:tcW w:w="2268" w:type="dxa"/>
          </w:tcPr>
          <w:p w14:paraId="0E9485BB" w14:textId="77777777" w:rsidR="00B51118" w:rsidRPr="000607C0" w:rsidRDefault="00B51118" w:rsidP="00B51118"/>
        </w:tc>
        <w:tc>
          <w:tcPr>
            <w:tcW w:w="1418" w:type="dxa"/>
          </w:tcPr>
          <w:p w14:paraId="72DB00E4" w14:textId="77777777" w:rsidR="00B51118" w:rsidRPr="000607C0" w:rsidRDefault="00B51118" w:rsidP="00B51118">
            <w:r w:rsidRPr="000607C0">
              <w:t>53,000</w:t>
            </w:r>
          </w:p>
        </w:tc>
        <w:tc>
          <w:tcPr>
            <w:tcW w:w="1667" w:type="dxa"/>
          </w:tcPr>
          <w:p w14:paraId="56BE203D" w14:textId="77777777" w:rsidR="00B51118" w:rsidRPr="000607C0" w:rsidRDefault="00B51118" w:rsidP="00B51118">
            <w:r w:rsidRPr="000607C0">
              <w:t>17,800</w:t>
            </w:r>
          </w:p>
        </w:tc>
        <w:tc>
          <w:tcPr>
            <w:tcW w:w="1098" w:type="dxa"/>
          </w:tcPr>
          <w:p w14:paraId="56E7B646" w14:textId="77777777" w:rsidR="00B51118" w:rsidRPr="000607C0" w:rsidRDefault="00B51118" w:rsidP="00B51118">
            <w:r w:rsidRPr="000607C0">
              <w:t>35,200</w:t>
            </w:r>
          </w:p>
        </w:tc>
        <w:tc>
          <w:tcPr>
            <w:tcW w:w="1312" w:type="dxa"/>
          </w:tcPr>
          <w:p w14:paraId="12488DC6" w14:textId="77777777" w:rsidR="00B51118" w:rsidRPr="000607C0" w:rsidRDefault="00B51118" w:rsidP="00B51118">
            <w:r w:rsidRPr="000607C0">
              <w:t>5,533</w:t>
            </w:r>
          </w:p>
        </w:tc>
        <w:tc>
          <w:tcPr>
            <w:tcW w:w="850" w:type="dxa"/>
          </w:tcPr>
          <w:p w14:paraId="04739F74" w14:textId="77777777" w:rsidR="00B51118" w:rsidRPr="000607C0" w:rsidRDefault="00B51118" w:rsidP="00B51118">
            <w:r w:rsidRPr="000607C0">
              <w:t>3</w:t>
            </w:r>
          </w:p>
        </w:tc>
      </w:tr>
      <w:tr w:rsidR="00B51118" w:rsidRPr="000607C0" w14:paraId="4CE60F07" w14:textId="77777777" w:rsidTr="00B51118">
        <w:tc>
          <w:tcPr>
            <w:tcW w:w="2268" w:type="dxa"/>
          </w:tcPr>
          <w:p w14:paraId="678EE040" w14:textId="77777777" w:rsidR="00B51118" w:rsidRPr="000607C0" w:rsidRDefault="00B51118" w:rsidP="00B51118">
            <w:r w:rsidRPr="000607C0">
              <w:t>Write off</w:t>
            </w:r>
          </w:p>
        </w:tc>
        <w:tc>
          <w:tcPr>
            <w:tcW w:w="1418" w:type="dxa"/>
            <w:tcBorders>
              <w:bottom w:val="single" w:sz="4" w:space="0" w:color="auto"/>
            </w:tcBorders>
          </w:tcPr>
          <w:p w14:paraId="6F3DE8B0" w14:textId="77777777" w:rsidR="00B51118" w:rsidRPr="000607C0" w:rsidRDefault="00B51118" w:rsidP="00B51118">
            <w:r w:rsidRPr="000607C0">
              <w:t>(2,000)</w:t>
            </w:r>
          </w:p>
        </w:tc>
        <w:tc>
          <w:tcPr>
            <w:tcW w:w="1667" w:type="dxa"/>
            <w:tcBorders>
              <w:bottom w:val="single" w:sz="4" w:space="0" w:color="auto"/>
            </w:tcBorders>
          </w:tcPr>
          <w:p w14:paraId="3514A84A" w14:textId="77777777" w:rsidR="00B51118" w:rsidRPr="000607C0" w:rsidRDefault="00B51118" w:rsidP="00B51118">
            <w:r w:rsidRPr="000607C0">
              <w:t>(790)</w:t>
            </w:r>
          </w:p>
        </w:tc>
        <w:tc>
          <w:tcPr>
            <w:tcW w:w="1098" w:type="dxa"/>
            <w:tcBorders>
              <w:bottom w:val="single" w:sz="4" w:space="0" w:color="auto"/>
            </w:tcBorders>
          </w:tcPr>
          <w:p w14:paraId="7488FE90" w14:textId="77777777" w:rsidR="00B51118" w:rsidRPr="000607C0" w:rsidRDefault="00B51118" w:rsidP="00B51118">
            <w:r w:rsidRPr="000607C0">
              <w:t>(1,210)</w:t>
            </w:r>
          </w:p>
        </w:tc>
        <w:tc>
          <w:tcPr>
            <w:tcW w:w="1312" w:type="dxa"/>
            <w:tcBorders>
              <w:bottom w:val="single" w:sz="4" w:space="0" w:color="auto"/>
            </w:tcBorders>
          </w:tcPr>
          <w:p w14:paraId="469AD8CB" w14:textId="77777777" w:rsidR="00B51118" w:rsidRPr="000607C0" w:rsidRDefault="00B51118" w:rsidP="00B51118">
            <w:r w:rsidRPr="000607C0">
              <w:t>(222)</w:t>
            </w:r>
          </w:p>
        </w:tc>
        <w:tc>
          <w:tcPr>
            <w:tcW w:w="850" w:type="dxa"/>
          </w:tcPr>
          <w:p w14:paraId="3D7BAE9A" w14:textId="77777777" w:rsidR="00B51118" w:rsidRPr="000607C0" w:rsidRDefault="00B51118" w:rsidP="00B51118">
            <w:r w:rsidRPr="000607C0">
              <w:t>4, 5, 6</w:t>
            </w:r>
          </w:p>
        </w:tc>
      </w:tr>
      <w:tr w:rsidR="00B51118" w:rsidRPr="000607C0" w14:paraId="7CF8C249" w14:textId="77777777" w:rsidTr="00B51118">
        <w:tc>
          <w:tcPr>
            <w:tcW w:w="2268" w:type="dxa"/>
          </w:tcPr>
          <w:p w14:paraId="30DB6B84" w14:textId="77777777" w:rsidR="00B51118" w:rsidRPr="000607C0" w:rsidRDefault="00B51118" w:rsidP="00B51118">
            <w:r w:rsidRPr="000607C0">
              <w:t>Adjusted book value</w:t>
            </w:r>
          </w:p>
        </w:tc>
        <w:tc>
          <w:tcPr>
            <w:tcW w:w="1418" w:type="dxa"/>
          </w:tcPr>
          <w:p w14:paraId="6CB876F9" w14:textId="77777777" w:rsidR="00B51118" w:rsidRPr="000607C0" w:rsidRDefault="00B51118" w:rsidP="00B51118">
            <w:r w:rsidRPr="000607C0">
              <w:t>51,000</w:t>
            </w:r>
          </w:p>
        </w:tc>
        <w:tc>
          <w:tcPr>
            <w:tcW w:w="1667" w:type="dxa"/>
          </w:tcPr>
          <w:p w14:paraId="7BB92E5B" w14:textId="77777777" w:rsidR="00B51118" w:rsidRPr="000607C0" w:rsidRDefault="00B51118" w:rsidP="00B51118">
            <w:r w:rsidRPr="000607C0">
              <w:t>17,010</w:t>
            </w:r>
          </w:p>
        </w:tc>
        <w:tc>
          <w:tcPr>
            <w:tcW w:w="1098" w:type="dxa"/>
          </w:tcPr>
          <w:p w14:paraId="0A345BAA" w14:textId="77777777" w:rsidR="00B51118" w:rsidRPr="000607C0" w:rsidRDefault="00B51118" w:rsidP="00B51118">
            <w:r w:rsidRPr="000607C0">
              <w:t>33,990</w:t>
            </w:r>
          </w:p>
        </w:tc>
        <w:tc>
          <w:tcPr>
            <w:tcW w:w="1312" w:type="dxa"/>
          </w:tcPr>
          <w:p w14:paraId="15AD2CF3" w14:textId="77777777" w:rsidR="00B51118" w:rsidRPr="000607C0" w:rsidRDefault="00B51118" w:rsidP="00B51118">
            <w:r w:rsidRPr="000607C0">
              <w:t>5,311</w:t>
            </w:r>
          </w:p>
        </w:tc>
        <w:tc>
          <w:tcPr>
            <w:tcW w:w="850" w:type="dxa"/>
          </w:tcPr>
          <w:p w14:paraId="2FA235DA" w14:textId="77777777" w:rsidR="00B51118" w:rsidRPr="000607C0" w:rsidRDefault="00B51118" w:rsidP="00B51118"/>
        </w:tc>
      </w:tr>
      <w:tr w:rsidR="00B51118" w:rsidRPr="000607C0" w14:paraId="70F740DD" w14:textId="77777777" w:rsidTr="00B51118">
        <w:tc>
          <w:tcPr>
            <w:tcW w:w="2268" w:type="dxa"/>
          </w:tcPr>
          <w:p w14:paraId="6E425F68" w14:textId="77777777" w:rsidR="00B51118" w:rsidRPr="000607C0" w:rsidRDefault="00B51118" w:rsidP="00B51118">
            <w:r w:rsidRPr="000607C0">
              <w:t>Depreciation expense</w:t>
            </w:r>
          </w:p>
        </w:tc>
        <w:tc>
          <w:tcPr>
            <w:tcW w:w="1418" w:type="dxa"/>
          </w:tcPr>
          <w:p w14:paraId="03530069" w14:textId="77777777" w:rsidR="00B51118" w:rsidRPr="000607C0" w:rsidRDefault="00B51118" w:rsidP="00B51118"/>
        </w:tc>
        <w:tc>
          <w:tcPr>
            <w:tcW w:w="1667" w:type="dxa"/>
          </w:tcPr>
          <w:p w14:paraId="224377B7" w14:textId="77777777" w:rsidR="00B51118" w:rsidRPr="000607C0" w:rsidRDefault="00B51118" w:rsidP="00B51118">
            <w:r w:rsidRPr="000607C0">
              <w:t>6,375</w:t>
            </w:r>
          </w:p>
        </w:tc>
        <w:tc>
          <w:tcPr>
            <w:tcW w:w="1098" w:type="dxa"/>
          </w:tcPr>
          <w:p w14:paraId="11546A79" w14:textId="77777777" w:rsidR="00B51118" w:rsidRPr="000607C0" w:rsidRDefault="00B51118" w:rsidP="00B51118">
            <w:r w:rsidRPr="000607C0">
              <w:t>(6,375)</w:t>
            </w:r>
          </w:p>
        </w:tc>
        <w:tc>
          <w:tcPr>
            <w:tcW w:w="1312" w:type="dxa"/>
          </w:tcPr>
          <w:p w14:paraId="6E8556E8" w14:textId="77777777" w:rsidR="00B51118" w:rsidRPr="000607C0" w:rsidRDefault="00B51118" w:rsidP="00B51118"/>
        </w:tc>
        <w:tc>
          <w:tcPr>
            <w:tcW w:w="850" w:type="dxa"/>
          </w:tcPr>
          <w:p w14:paraId="0C63EFE8" w14:textId="77777777" w:rsidR="00B51118" w:rsidRPr="000607C0" w:rsidRDefault="00B51118" w:rsidP="00B51118">
            <w:r w:rsidRPr="000607C0">
              <w:t>7</w:t>
            </w:r>
          </w:p>
        </w:tc>
      </w:tr>
      <w:tr w:rsidR="00B51118" w:rsidRPr="000607C0" w14:paraId="3E028949" w14:textId="77777777" w:rsidTr="00B51118">
        <w:tc>
          <w:tcPr>
            <w:tcW w:w="2268" w:type="dxa"/>
          </w:tcPr>
          <w:p w14:paraId="58805738" w14:textId="77777777" w:rsidR="00B51118" w:rsidRPr="000607C0" w:rsidRDefault="00B51118" w:rsidP="00B51118">
            <w:pPr>
              <w:rPr>
                <w:b/>
              </w:rPr>
            </w:pPr>
            <w:r w:rsidRPr="000607C0">
              <w:rPr>
                <w:b/>
              </w:rPr>
              <w:t>Balance at 31 December</w:t>
            </w:r>
          </w:p>
        </w:tc>
        <w:tc>
          <w:tcPr>
            <w:tcW w:w="1418" w:type="dxa"/>
            <w:tcBorders>
              <w:top w:val="single" w:sz="4" w:space="0" w:color="auto"/>
              <w:bottom w:val="double" w:sz="4" w:space="0" w:color="auto"/>
            </w:tcBorders>
          </w:tcPr>
          <w:p w14:paraId="4E9EDFC7" w14:textId="77777777" w:rsidR="00B51118" w:rsidRPr="000607C0" w:rsidRDefault="00B51118" w:rsidP="00B51118">
            <w:pPr>
              <w:rPr>
                <w:b/>
              </w:rPr>
            </w:pPr>
            <w:r w:rsidRPr="000607C0">
              <w:rPr>
                <w:b/>
              </w:rPr>
              <w:t>51,000</w:t>
            </w:r>
          </w:p>
        </w:tc>
        <w:tc>
          <w:tcPr>
            <w:tcW w:w="1667" w:type="dxa"/>
            <w:tcBorders>
              <w:top w:val="single" w:sz="4" w:space="0" w:color="auto"/>
              <w:bottom w:val="double" w:sz="4" w:space="0" w:color="auto"/>
            </w:tcBorders>
          </w:tcPr>
          <w:p w14:paraId="3FFBA65E" w14:textId="77777777" w:rsidR="00B51118" w:rsidRPr="000607C0" w:rsidRDefault="00B51118" w:rsidP="00B51118">
            <w:pPr>
              <w:rPr>
                <w:b/>
              </w:rPr>
            </w:pPr>
            <w:r w:rsidRPr="000607C0">
              <w:rPr>
                <w:b/>
              </w:rPr>
              <w:t>23,385</w:t>
            </w:r>
          </w:p>
        </w:tc>
        <w:tc>
          <w:tcPr>
            <w:tcW w:w="1098" w:type="dxa"/>
            <w:tcBorders>
              <w:top w:val="single" w:sz="4" w:space="0" w:color="auto"/>
              <w:bottom w:val="double" w:sz="4" w:space="0" w:color="auto"/>
            </w:tcBorders>
          </w:tcPr>
          <w:p w14:paraId="342A2C28" w14:textId="77777777" w:rsidR="00B51118" w:rsidRPr="000607C0" w:rsidRDefault="00B51118" w:rsidP="00B51118">
            <w:pPr>
              <w:rPr>
                <w:b/>
              </w:rPr>
            </w:pPr>
            <w:r w:rsidRPr="000607C0">
              <w:rPr>
                <w:b/>
              </w:rPr>
              <w:t>27,615</w:t>
            </w:r>
          </w:p>
        </w:tc>
        <w:tc>
          <w:tcPr>
            <w:tcW w:w="1312" w:type="dxa"/>
            <w:tcBorders>
              <w:top w:val="single" w:sz="4" w:space="0" w:color="auto"/>
              <w:bottom w:val="double" w:sz="4" w:space="0" w:color="auto"/>
            </w:tcBorders>
          </w:tcPr>
          <w:p w14:paraId="50ECC35C" w14:textId="77777777" w:rsidR="00B51118" w:rsidRPr="000607C0" w:rsidRDefault="00B51118" w:rsidP="00B51118">
            <w:pPr>
              <w:rPr>
                <w:b/>
              </w:rPr>
            </w:pPr>
            <w:r w:rsidRPr="000607C0">
              <w:rPr>
                <w:b/>
              </w:rPr>
              <w:t>5,311</w:t>
            </w:r>
          </w:p>
        </w:tc>
        <w:tc>
          <w:tcPr>
            <w:tcW w:w="850" w:type="dxa"/>
          </w:tcPr>
          <w:p w14:paraId="260F8F8B" w14:textId="77777777" w:rsidR="00B51118" w:rsidRPr="000607C0" w:rsidRDefault="00B51118" w:rsidP="00B51118">
            <w:r w:rsidRPr="000607C0">
              <w:t>8</w:t>
            </w:r>
          </w:p>
        </w:tc>
      </w:tr>
    </w:tbl>
    <w:p w14:paraId="02597B6F" w14:textId="77777777" w:rsidR="00B51118" w:rsidRPr="000607C0" w:rsidRDefault="00B51118" w:rsidP="00B51118"/>
    <w:tbl>
      <w:tblPr>
        <w:tblStyle w:val="PlainTable5"/>
        <w:tblW w:w="8667" w:type="dxa"/>
        <w:tblLayout w:type="fixed"/>
        <w:tblLook w:val="0000" w:firstRow="0" w:lastRow="0" w:firstColumn="0" w:lastColumn="0" w:noHBand="0" w:noVBand="0"/>
      </w:tblPr>
      <w:tblGrid>
        <w:gridCol w:w="2788"/>
        <w:gridCol w:w="2000"/>
        <w:gridCol w:w="1260"/>
        <w:gridCol w:w="1260"/>
        <w:gridCol w:w="1359"/>
      </w:tblGrid>
      <w:tr w:rsidR="00B51118" w:rsidRPr="000607C0" w14:paraId="41314300" w14:textId="77777777" w:rsidTr="00B51118">
        <w:trPr>
          <w:cnfStyle w:val="000000100000" w:firstRow="0" w:lastRow="0" w:firstColumn="0" w:lastColumn="0" w:oddVBand="0" w:evenVBand="0" w:oddHBand="1" w:evenHBand="0" w:firstRowFirstColumn="0" w:firstRowLastColumn="0" w:lastRowFirstColumn="0" w:lastRowLastColumn="0"/>
          <w:trHeight w:val="1904"/>
        </w:trPr>
        <w:tc>
          <w:tcPr>
            <w:cnfStyle w:val="000010000000" w:firstRow="0" w:lastRow="0" w:firstColumn="0" w:lastColumn="0" w:oddVBand="1" w:evenVBand="0" w:oddHBand="0" w:evenHBand="0" w:firstRowFirstColumn="0" w:firstRowLastColumn="0" w:lastRowFirstColumn="0" w:lastRowLastColumn="0"/>
            <w:tcW w:w="2788" w:type="dxa"/>
          </w:tcPr>
          <w:p w14:paraId="3DE0F07F" w14:textId="77777777" w:rsidR="00B51118" w:rsidRPr="003A1F51" w:rsidRDefault="00B51118" w:rsidP="00B51118">
            <w:pPr>
              <w:rPr>
                <w:b/>
              </w:rPr>
            </w:pPr>
            <w:r w:rsidRPr="000607C0">
              <w:rPr>
                <w:rFonts w:ascii="Arial" w:hAnsi="Arial"/>
              </w:rPr>
              <w:br w:type="page"/>
            </w:r>
            <w:r w:rsidRPr="003A1F51">
              <w:rPr>
                <w:b/>
                <w:color w:val="F47721"/>
              </w:rPr>
              <w:t>Note 1</w:t>
            </w:r>
          </w:p>
          <w:p w14:paraId="79770131" w14:textId="77777777" w:rsidR="00B51118" w:rsidRPr="003A1F51" w:rsidRDefault="00B51118" w:rsidP="00B51118">
            <w:pPr>
              <w:rPr>
                <w:b/>
              </w:rPr>
            </w:pPr>
            <w:r w:rsidRPr="003A1F51">
              <w:rPr>
                <w:b/>
              </w:rPr>
              <w:t>Balance at beginning of year</w:t>
            </w:r>
          </w:p>
          <w:p w14:paraId="6575A976" w14:textId="414A4C4A" w:rsidR="00B51118" w:rsidRPr="000607C0" w:rsidRDefault="00B51118" w:rsidP="00B51118">
            <w:r w:rsidRPr="003A1F51">
              <w:t>Establish the opening balances for the financial year. These are the same as the closing balances at the end of the previous financial year.</w:t>
            </w:r>
          </w:p>
        </w:tc>
        <w:tc>
          <w:tcPr>
            <w:tcW w:w="2000" w:type="dxa"/>
          </w:tcPr>
          <w:p w14:paraId="6DF30D06"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2047945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7513B74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Gross value</w:t>
            </w:r>
          </w:p>
          <w:p w14:paraId="106B3CE5"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Depreciation</w:t>
            </w:r>
          </w:p>
          <w:p w14:paraId="7D0BDAD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Net book value</w:t>
            </w:r>
          </w:p>
        </w:tc>
        <w:tc>
          <w:tcPr>
            <w:cnfStyle w:val="000010000000" w:firstRow="0" w:lastRow="0" w:firstColumn="0" w:lastColumn="0" w:oddVBand="1" w:evenVBand="0" w:oddHBand="0" w:evenHBand="0" w:firstRowFirstColumn="0" w:firstRowLastColumn="0" w:lastRowFirstColumn="0" w:lastRowLastColumn="0"/>
            <w:tcW w:w="1260" w:type="dxa"/>
          </w:tcPr>
          <w:p w14:paraId="4AD7F034" w14:textId="77777777" w:rsidR="00B51118" w:rsidRPr="003A1F51" w:rsidRDefault="00B51118" w:rsidP="00B51118">
            <w:pPr>
              <w:rPr>
                <w:b/>
                <w:color w:val="F47721"/>
              </w:rPr>
            </w:pPr>
            <w:r w:rsidRPr="003A1F51">
              <w:rPr>
                <w:b/>
                <w:color w:val="F47721"/>
              </w:rPr>
              <w:t>Cost</w:t>
            </w:r>
          </w:p>
          <w:p w14:paraId="5926E36A" w14:textId="77777777" w:rsidR="00B51118" w:rsidRPr="000607C0" w:rsidRDefault="00B51118" w:rsidP="00B51118"/>
          <w:p w14:paraId="43EF4242" w14:textId="77777777" w:rsidR="00B51118" w:rsidRPr="000607C0" w:rsidRDefault="00B51118" w:rsidP="00B51118">
            <w:r w:rsidRPr="000607C0">
              <w:t>$45,000</w:t>
            </w:r>
          </w:p>
          <w:p w14:paraId="4CCDB544" w14:textId="77777777" w:rsidR="00B51118" w:rsidRPr="000607C0" w:rsidRDefault="00B51118" w:rsidP="00B51118">
            <w:pPr>
              <w:rPr>
                <w:u w:val="single"/>
              </w:rPr>
            </w:pPr>
            <w:r w:rsidRPr="000607C0">
              <w:rPr>
                <w:u w:val="single"/>
              </w:rPr>
              <w:t>17,800</w:t>
            </w:r>
          </w:p>
          <w:p w14:paraId="0AAFE300" w14:textId="77777777" w:rsidR="00B51118" w:rsidRPr="000607C0" w:rsidRDefault="00B51118" w:rsidP="00B51118">
            <w:r w:rsidRPr="000607C0">
              <w:t>27,200</w:t>
            </w:r>
          </w:p>
        </w:tc>
        <w:tc>
          <w:tcPr>
            <w:tcW w:w="1260" w:type="dxa"/>
          </w:tcPr>
          <w:p w14:paraId="18A41CB1"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3A1F51">
              <w:rPr>
                <w:b/>
                <w:color w:val="F47721"/>
              </w:rPr>
              <w:t>Number</w:t>
            </w:r>
          </w:p>
          <w:p w14:paraId="6AED73C9"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27FDCC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5,000</w:t>
            </w:r>
          </w:p>
        </w:tc>
        <w:tc>
          <w:tcPr>
            <w:cnfStyle w:val="000010000000" w:firstRow="0" w:lastRow="0" w:firstColumn="0" w:lastColumn="0" w:oddVBand="1" w:evenVBand="0" w:oddHBand="0" w:evenHBand="0" w:firstRowFirstColumn="0" w:firstRowLastColumn="0" w:lastRowFirstColumn="0" w:lastRowLastColumn="0"/>
            <w:tcW w:w="1359" w:type="dxa"/>
          </w:tcPr>
          <w:p w14:paraId="6E45BABF" w14:textId="77777777" w:rsidR="00B51118" w:rsidRPr="003A1F51" w:rsidRDefault="00B51118" w:rsidP="00B51118">
            <w:pPr>
              <w:rPr>
                <w:b/>
                <w:color w:val="F47721"/>
              </w:rPr>
            </w:pPr>
            <w:r w:rsidRPr="003A1F51">
              <w:rPr>
                <w:b/>
                <w:color w:val="F47721"/>
              </w:rPr>
              <w:t xml:space="preserve">Average </w:t>
            </w:r>
            <w:r w:rsidRPr="003A1F51">
              <w:rPr>
                <w:b/>
                <w:color w:val="F47721"/>
              </w:rPr>
              <w:br/>
              <w:t>cost</w:t>
            </w:r>
          </w:p>
          <w:p w14:paraId="041A2647" w14:textId="77777777" w:rsidR="00B51118" w:rsidRPr="000607C0" w:rsidRDefault="00B51118" w:rsidP="00B51118">
            <w:pPr>
              <w:rPr>
                <w:u w:val="single"/>
              </w:rPr>
            </w:pPr>
            <w:r w:rsidRPr="000607C0">
              <w:rPr>
                <w:u w:val="single"/>
              </w:rPr>
              <w:t>45,000</w:t>
            </w:r>
          </w:p>
          <w:p w14:paraId="7A3B330D" w14:textId="77777777" w:rsidR="00B51118" w:rsidRPr="000607C0" w:rsidRDefault="00B51118" w:rsidP="00B51118">
            <w:r w:rsidRPr="000607C0">
              <w:t>5,000</w:t>
            </w:r>
          </w:p>
          <w:p w14:paraId="4C2281F1" w14:textId="77777777" w:rsidR="00B51118" w:rsidRPr="000607C0" w:rsidRDefault="00B51118" w:rsidP="00B51118">
            <w:r w:rsidRPr="000607C0">
              <w:t>= $9/book</w:t>
            </w:r>
          </w:p>
          <w:p w14:paraId="62DFDD14" w14:textId="77777777" w:rsidR="00B51118" w:rsidRPr="000607C0" w:rsidRDefault="00B51118" w:rsidP="00B51118"/>
        </w:tc>
      </w:tr>
    </w:tbl>
    <w:p w14:paraId="19E41EB6" w14:textId="77777777" w:rsidR="00B51118" w:rsidRPr="000607C0" w:rsidRDefault="00B51118" w:rsidP="00B51118"/>
    <w:tbl>
      <w:tblPr>
        <w:tblStyle w:val="PlainTable5"/>
        <w:tblW w:w="8675" w:type="dxa"/>
        <w:tblLayout w:type="fixed"/>
        <w:tblLook w:val="0000" w:firstRow="0" w:lastRow="0" w:firstColumn="0" w:lastColumn="0" w:noHBand="0" w:noVBand="0"/>
      </w:tblPr>
      <w:tblGrid>
        <w:gridCol w:w="2804"/>
        <w:gridCol w:w="1984"/>
        <w:gridCol w:w="1260"/>
        <w:gridCol w:w="1260"/>
        <w:gridCol w:w="1367"/>
      </w:tblGrid>
      <w:tr w:rsidR="00B51118" w:rsidRPr="000607C0" w14:paraId="0243328A" w14:textId="77777777" w:rsidTr="00B51118">
        <w:trPr>
          <w:cnfStyle w:val="000000100000" w:firstRow="0" w:lastRow="0" w:firstColumn="0" w:lastColumn="0" w:oddVBand="0" w:evenVBand="0" w:oddHBand="1" w:evenHBand="0" w:firstRowFirstColumn="0" w:firstRowLastColumn="0" w:lastRowFirstColumn="0" w:lastRowLastColumn="0"/>
          <w:trHeight w:val="2204"/>
        </w:trPr>
        <w:tc>
          <w:tcPr>
            <w:cnfStyle w:val="000010000000" w:firstRow="0" w:lastRow="0" w:firstColumn="0" w:lastColumn="0" w:oddVBand="1" w:evenVBand="0" w:oddHBand="0" w:evenHBand="0" w:firstRowFirstColumn="0" w:firstRowLastColumn="0" w:lastRowFirstColumn="0" w:lastRowLastColumn="0"/>
            <w:tcW w:w="2804" w:type="dxa"/>
          </w:tcPr>
          <w:p w14:paraId="5F7AD913" w14:textId="77777777" w:rsidR="00B51118" w:rsidRPr="003A1F51" w:rsidRDefault="00B51118" w:rsidP="00B51118">
            <w:r w:rsidRPr="000607C0">
              <w:rPr>
                <w:rFonts w:ascii="Arial" w:hAnsi="Arial"/>
              </w:rPr>
              <w:br w:type="page"/>
            </w:r>
            <w:r w:rsidRPr="003A1F51">
              <w:rPr>
                <w:b/>
                <w:color w:val="F47721"/>
              </w:rPr>
              <w:t>Note 2</w:t>
            </w:r>
            <w:r w:rsidRPr="003A1F51">
              <w:tab/>
            </w:r>
            <w:r w:rsidRPr="003A1F51">
              <w:br/>
            </w:r>
            <w:r w:rsidRPr="003A1F51">
              <w:rPr>
                <w:b/>
              </w:rPr>
              <w:t>Purchases during the year</w:t>
            </w:r>
          </w:p>
          <w:p w14:paraId="06E68725" w14:textId="77777777" w:rsidR="00B51118" w:rsidRPr="000607C0" w:rsidRDefault="00B51118" w:rsidP="00B51118">
            <w:r w:rsidRPr="000607C0">
              <w:t>Establish the number and cost of books purchased during the year. The information is obtained from the general ledger, invoices and the accession register.</w:t>
            </w:r>
          </w:p>
        </w:tc>
        <w:tc>
          <w:tcPr>
            <w:tcW w:w="1984" w:type="dxa"/>
          </w:tcPr>
          <w:p w14:paraId="54DB56B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7D9B17ED"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41F1D0B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Books purchased</w:t>
            </w:r>
          </w:p>
          <w:p w14:paraId="74DFD7D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4A6910A7"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60" w:type="dxa"/>
          </w:tcPr>
          <w:p w14:paraId="3BB0A8B7" w14:textId="77777777" w:rsidR="00B51118" w:rsidRPr="003A1F51" w:rsidRDefault="00B51118" w:rsidP="00B51118">
            <w:pPr>
              <w:rPr>
                <w:b/>
              </w:rPr>
            </w:pPr>
            <w:r w:rsidRPr="003A1F51">
              <w:rPr>
                <w:b/>
                <w:color w:val="F47721"/>
              </w:rPr>
              <w:t>Cost</w:t>
            </w:r>
          </w:p>
          <w:p w14:paraId="03454A5A" w14:textId="77777777" w:rsidR="00B51118" w:rsidRPr="000607C0" w:rsidRDefault="00B51118" w:rsidP="00B51118"/>
          <w:p w14:paraId="14421851" w14:textId="77777777" w:rsidR="00B51118" w:rsidRPr="000607C0" w:rsidRDefault="00B51118" w:rsidP="00B51118">
            <w:r w:rsidRPr="000607C0">
              <w:t>8,000</w:t>
            </w:r>
          </w:p>
          <w:p w14:paraId="46ABA90E" w14:textId="77777777" w:rsidR="00B51118" w:rsidRPr="000607C0" w:rsidRDefault="00B51118" w:rsidP="00B51118"/>
        </w:tc>
        <w:tc>
          <w:tcPr>
            <w:tcW w:w="1260" w:type="dxa"/>
          </w:tcPr>
          <w:p w14:paraId="42814F75"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3A1F51">
              <w:rPr>
                <w:b/>
                <w:color w:val="F47721"/>
              </w:rPr>
              <w:t>Number</w:t>
            </w:r>
          </w:p>
          <w:p w14:paraId="75D21F61"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190AD15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533</w:t>
            </w:r>
          </w:p>
        </w:tc>
        <w:tc>
          <w:tcPr>
            <w:cnfStyle w:val="000010000000" w:firstRow="0" w:lastRow="0" w:firstColumn="0" w:lastColumn="0" w:oddVBand="1" w:evenVBand="0" w:oddHBand="0" w:evenHBand="0" w:firstRowFirstColumn="0" w:firstRowLastColumn="0" w:lastRowFirstColumn="0" w:lastRowLastColumn="0"/>
            <w:tcW w:w="1367" w:type="dxa"/>
          </w:tcPr>
          <w:p w14:paraId="4F0CB451" w14:textId="77777777" w:rsidR="00B51118" w:rsidRPr="003A1F51" w:rsidRDefault="00B51118" w:rsidP="00B51118">
            <w:pPr>
              <w:rPr>
                <w:b/>
                <w:color w:val="F47721"/>
              </w:rPr>
            </w:pPr>
            <w:r w:rsidRPr="003A1F51">
              <w:rPr>
                <w:b/>
                <w:color w:val="F47721"/>
              </w:rPr>
              <w:t xml:space="preserve">Average </w:t>
            </w:r>
            <w:r w:rsidRPr="003A1F51">
              <w:rPr>
                <w:b/>
                <w:color w:val="F47721"/>
              </w:rPr>
              <w:br/>
              <w:t>cost</w:t>
            </w:r>
          </w:p>
          <w:p w14:paraId="356E617E" w14:textId="77777777" w:rsidR="00B51118" w:rsidRPr="000607C0" w:rsidRDefault="00B51118" w:rsidP="00B51118">
            <w:pPr>
              <w:rPr>
                <w:u w:val="single"/>
              </w:rPr>
            </w:pPr>
            <w:r w:rsidRPr="000607C0">
              <w:rPr>
                <w:u w:val="single"/>
              </w:rPr>
              <w:t>8,000</w:t>
            </w:r>
          </w:p>
          <w:p w14:paraId="669EDEFC" w14:textId="77777777" w:rsidR="00B51118" w:rsidRPr="000607C0" w:rsidRDefault="00B51118" w:rsidP="00B51118">
            <w:r w:rsidRPr="000607C0">
              <w:t>533</w:t>
            </w:r>
          </w:p>
          <w:p w14:paraId="77DD5CEF" w14:textId="77777777" w:rsidR="00B51118" w:rsidRPr="000607C0" w:rsidRDefault="00B51118" w:rsidP="00B51118">
            <w:r w:rsidRPr="000607C0">
              <w:t>= $15/book</w:t>
            </w:r>
          </w:p>
        </w:tc>
      </w:tr>
    </w:tbl>
    <w:p w14:paraId="66F69965" w14:textId="77777777" w:rsidR="00B51118" w:rsidRPr="000607C0" w:rsidRDefault="00B51118" w:rsidP="00B51118"/>
    <w:tbl>
      <w:tblPr>
        <w:tblStyle w:val="PlainTable5"/>
        <w:tblW w:w="8678" w:type="dxa"/>
        <w:tblLayout w:type="fixed"/>
        <w:tblLook w:val="0000" w:firstRow="0" w:lastRow="0" w:firstColumn="0" w:lastColumn="0" w:noHBand="0" w:noVBand="0"/>
      </w:tblPr>
      <w:tblGrid>
        <w:gridCol w:w="2805"/>
        <w:gridCol w:w="1983"/>
        <w:gridCol w:w="1260"/>
        <w:gridCol w:w="1260"/>
        <w:gridCol w:w="1370"/>
      </w:tblGrid>
      <w:tr w:rsidR="00B51118" w:rsidRPr="000607C0" w14:paraId="54B93848" w14:textId="77777777" w:rsidTr="00B51118">
        <w:trPr>
          <w:cnfStyle w:val="000000100000" w:firstRow="0" w:lastRow="0" w:firstColumn="0" w:lastColumn="0" w:oddVBand="0" w:evenVBand="0" w:oddHBand="1" w:evenHBand="0" w:firstRowFirstColumn="0" w:firstRowLastColumn="0" w:lastRowFirstColumn="0" w:lastRowLastColumn="0"/>
          <w:trHeight w:val="1843"/>
        </w:trPr>
        <w:tc>
          <w:tcPr>
            <w:cnfStyle w:val="000010000000" w:firstRow="0" w:lastRow="0" w:firstColumn="0" w:lastColumn="0" w:oddVBand="1" w:evenVBand="0" w:oddHBand="0" w:evenHBand="0" w:firstRowFirstColumn="0" w:firstRowLastColumn="0" w:lastRowFirstColumn="0" w:lastRowLastColumn="0"/>
            <w:tcW w:w="2805" w:type="dxa"/>
          </w:tcPr>
          <w:p w14:paraId="1D67998D" w14:textId="77777777" w:rsidR="00B51118" w:rsidRPr="003A1F51" w:rsidRDefault="00B51118" w:rsidP="00B51118">
            <w:pPr>
              <w:rPr>
                <w:b/>
              </w:rPr>
            </w:pPr>
            <w:r w:rsidRPr="003A1F51">
              <w:lastRenderedPageBreak/>
              <w:br w:type="page"/>
            </w:r>
            <w:r w:rsidRPr="003A1F51">
              <w:rPr>
                <w:b/>
                <w:color w:val="F47721"/>
              </w:rPr>
              <w:t>Note 3</w:t>
            </w:r>
          </w:p>
          <w:p w14:paraId="2A7A893F" w14:textId="77777777" w:rsidR="00B51118" w:rsidRPr="003A1F51" w:rsidRDefault="00B51118" w:rsidP="00B51118">
            <w:pPr>
              <w:rPr>
                <w:b/>
              </w:rPr>
            </w:pPr>
            <w:r w:rsidRPr="003A1F51">
              <w:rPr>
                <w:b/>
              </w:rPr>
              <w:t>Calculate total number and value of books</w:t>
            </w:r>
          </w:p>
          <w:p w14:paraId="39EFF341" w14:textId="77777777" w:rsidR="00B51118" w:rsidRPr="003A1F51" w:rsidRDefault="00B51118" w:rsidP="00B51118">
            <w:pPr>
              <w:rPr>
                <w:i/>
              </w:rPr>
            </w:pPr>
            <w:r w:rsidRPr="003A1F51">
              <w:t>Based on the opening number of books and purchases during the year, how many books should be held by the library?</w:t>
            </w:r>
          </w:p>
        </w:tc>
        <w:tc>
          <w:tcPr>
            <w:tcW w:w="1983" w:type="dxa"/>
          </w:tcPr>
          <w:p w14:paraId="4553D563"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p>
          <w:p w14:paraId="3C2E0976"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p>
          <w:p w14:paraId="4D2DCD2E"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Opening</w:t>
            </w:r>
          </w:p>
          <w:p w14:paraId="71254B54"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 Purchases</w:t>
            </w:r>
          </w:p>
          <w:p w14:paraId="3EC7CBC1"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 Closing</w:t>
            </w:r>
          </w:p>
          <w:p w14:paraId="11E076DE"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(expected book numbers)</w:t>
            </w:r>
          </w:p>
        </w:tc>
        <w:tc>
          <w:tcPr>
            <w:cnfStyle w:val="000010000000" w:firstRow="0" w:lastRow="0" w:firstColumn="0" w:lastColumn="0" w:oddVBand="1" w:evenVBand="0" w:oddHBand="0" w:evenHBand="0" w:firstRowFirstColumn="0" w:firstRowLastColumn="0" w:lastRowFirstColumn="0" w:lastRowLastColumn="0"/>
            <w:tcW w:w="1260" w:type="dxa"/>
          </w:tcPr>
          <w:p w14:paraId="6B3CEEA0" w14:textId="77777777" w:rsidR="00B51118" w:rsidRPr="003A1F51" w:rsidRDefault="00B51118" w:rsidP="00B51118">
            <w:pPr>
              <w:rPr>
                <w:b/>
                <w:color w:val="F47721"/>
              </w:rPr>
            </w:pPr>
            <w:r w:rsidRPr="003A1F51">
              <w:rPr>
                <w:b/>
                <w:color w:val="F47721"/>
              </w:rPr>
              <w:t>Cost</w:t>
            </w:r>
          </w:p>
          <w:p w14:paraId="1B9B5103" w14:textId="77777777" w:rsidR="00B51118" w:rsidRPr="003A1F51" w:rsidRDefault="00B51118" w:rsidP="00B51118"/>
          <w:p w14:paraId="307F8E52" w14:textId="77777777" w:rsidR="00B51118" w:rsidRPr="003A1F51" w:rsidRDefault="00B51118" w:rsidP="00B51118">
            <w:r w:rsidRPr="003A1F51">
              <w:t>45,000</w:t>
            </w:r>
          </w:p>
          <w:p w14:paraId="2883BC67" w14:textId="77777777" w:rsidR="00B51118" w:rsidRPr="003A1F51" w:rsidRDefault="00B51118" w:rsidP="00B51118">
            <w:pPr>
              <w:rPr>
                <w:u w:val="single"/>
              </w:rPr>
            </w:pPr>
            <w:r w:rsidRPr="003A1F51">
              <w:rPr>
                <w:u w:val="single"/>
              </w:rPr>
              <w:t>8,000</w:t>
            </w:r>
          </w:p>
          <w:p w14:paraId="60DF8260" w14:textId="77777777" w:rsidR="00B51118" w:rsidRPr="003A1F51" w:rsidRDefault="00B51118" w:rsidP="00B51118">
            <w:r w:rsidRPr="003A1F51">
              <w:t>53,000</w:t>
            </w:r>
          </w:p>
          <w:p w14:paraId="7999773C" w14:textId="77777777" w:rsidR="00B51118" w:rsidRPr="003A1F51" w:rsidRDefault="00B51118" w:rsidP="00B51118"/>
        </w:tc>
        <w:tc>
          <w:tcPr>
            <w:tcW w:w="1260" w:type="dxa"/>
          </w:tcPr>
          <w:p w14:paraId="0F803B40"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b/>
              </w:rPr>
            </w:pPr>
            <w:r w:rsidRPr="003A1F51">
              <w:rPr>
                <w:b/>
                <w:color w:val="F47721"/>
              </w:rPr>
              <w:t>Number</w:t>
            </w:r>
          </w:p>
          <w:p w14:paraId="456DC2DE"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p>
          <w:p w14:paraId="1ED99677"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5,000</w:t>
            </w:r>
          </w:p>
          <w:p w14:paraId="1C6E2894"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u w:val="single"/>
              </w:rPr>
            </w:pPr>
            <w:r w:rsidRPr="003A1F51">
              <w:rPr>
                <w:u w:val="single"/>
              </w:rPr>
              <w:t>533</w:t>
            </w:r>
          </w:p>
          <w:p w14:paraId="491764F8"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pPr>
            <w:r w:rsidRPr="003A1F51">
              <w:t>5,533</w:t>
            </w:r>
          </w:p>
        </w:tc>
        <w:tc>
          <w:tcPr>
            <w:cnfStyle w:val="000010000000" w:firstRow="0" w:lastRow="0" w:firstColumn="0" w:lastColumn="0" w:oddVBand="1" w:evenVBand="0" w:oddHBand="0" w:evenHBand="0" w:firstRowFirstColumn="0" w:firstRowLastColumn="0" w:lastRowFirstColumn="0" w:lastRowLastColumn="0"/>
            <w:tcW w:w="1370" w:type="dxa"/>
          </w:tcPr>
          <w:p w14:paraId="21896892" w14:textId="77777777" w:rsidR="00B51118" w:rsidRPr="003A1F51" w:rsidRDefault="00B51118" w:rsidP="00B51118">
            <w:pPr>
              <w:rPr>
                <w:b/>
                <w:color w:val="F47721"/>
              </w:rPr>
            </w:pPr>
            <w:r w:rsidRPr="003A1F51">
              <w:rPr>
                <w:b/>
                <w:color w:val="F47721"/>
              </w:rPr>
              <w:t xml:space="preserve">Average </w:t>
            </w:r>
            <w:r w:rsidRPr="003A1F51">
              <w:rPr>
                <w:b/>
                <w:color w:val="F47721"/>
              </w:rPr>
              <w:br/>
              <w:t>cost</w:t>
            </w:r>
          </w:p>
          <w:p w14:paraId="2F7D60C9" w14:textId="77777777" w:rsidR="00B51118" w:rsidRPr="003A1F51" w:rsidRDefault="00B51118" w:rsidP="00B51118">
            <w:r w:rsidRPr="003A1F51">
              <w:t>$9</w:t>
            </w:r>
          </w:p>
          <w:p w14:paraId="77F6DE40" w14:textId="77777777" w:rsidR="00B51118" w:rsidRPr="003A1F51" w:rsidRDefault="00B51118" w:rsidP="00B51118">
            <w:r w:rsidRPr="003A1F51">
              <w:t>$15</w:t>
            </w:r>
          </w:p>
        </w:tc>
      </w:tr>
    </w:tbl>
    <w:p w14:paraId="60B105E2" w14:textId="77777777" w:rsidR="00B51118" w:rsidRPr="000607C0" w:rsidRDefault="00B51118" w:rsidP="00B51118"/>
    <w:tbl>
      <w:tblPr>
        <w:tblStyle w:val="PlainTable5"/>
        <w:tblW w:w="8675" w:type="dxa"/>
        <w:tblLayout w:type="fixed"/>
        <w:tblLook w:val="0000" w:firstRow="0" w:lastRow="0" w:firstColumn="0" w:lastColumn="0" w:noHBand="0" w:noVBand="0"/>
      </w:tblPr>
      <w:tblGrid>
        <w:gridCol w:w="2804"/>
        <w:gridCol w:w="1984"/>
        <w:gridCol w:w="1260"/>
        <w:gridCol w:w="1260"/>
        <w:gridCol w:w="1367"/>
      </w:tblGrid>
      <w:tr w:rsidR="00B51118" w:rsidRPr="000607C0" w14:paraId="3E4A9218" w14:textId="77777777" w:rsidTr="00B51118">
        <w:trPr>
          <w:cnfStyle w:val="000000100000" w:firstRow="0" w:lastRow="0" w:firstColumn="0" w:lastColumn="0" w:oddVBand="0" w:evenVBand="0" w:oddHBand="1" w:evenHBand="0" w:firstRowFirstColumn="0" w:firstRowLastColumn="0" w:lastRowFirstColumn="0" w:lastRowLastColumn="0"/>
          <w:trHeight w:val="1764"/>
        </w:trPr>
        <w:tc>
          <w:tcPr>
            <w:cnfStyle w:val="000010000000" w:firstRow="0" w:lastRow="0" w:firstColumn="0" w:lastColumn="0" w:oddVBand="1" w:evenVBand="0" w:oddHBand="0" w:evenHBand="0" w:firstRowFirstColumn="0" w:firstRowLastColumn="0" w:lastRowFirstColumn="0" w:lastRowLastColumn="0"/>
            <w:tcW w:w="2804" w:type="dxa"/>
          </w:tcPr>
          <w:p w14:paraId="023BA63E" w14:textId="77777777" w:rsidR="00B51118" w:rsidRPr="003A1F51" w:rsidRDefault="00B51118" w:rsidP="00B51118">
            <w:pPr>
              <w:rPr>
                <w:b/>
                <w:color w:val="F47721"/>
              </w:rPr>
            </w:pPr>
            <w:r w:rsidRPr="003A1F51">
              <w:rPr>
                <w:b/>
                <w:color w:val="F47721"/>
              </w:rPr>
              <w:t>Note 4</w:t>
            </w:r>
          </w:p>
          <w:p w14:paraId="456544A8" w14:textId="77777777" w:rsidR="00B51118" w:rsidRPr="003A1F51" w:rsidRDefault="00B51118" w:rsidP="00B51118">
            <w:pPr>
              <w:rPr>
                <w:b/>
              </w:rPr>
            </w:pPr>
            <w:r w:rsidRPr="003A1F51">
              <w:rPr>
                <w:b/>
              </w:rPr>
              <w:t>Carry out stock-take</w:t>
            </w:r>
          </w:p>
          <w:p w14:paraId="5907BA59" w14:textId="77777777" w:rsidR="00B51118" w:rsidRPr="000607C0" w:rsidRDefault="00B51118" w:rsidP="00B51118">
            <w:r w:rsidRPr="000607C0">
              <w:t>Count the number of books on hand (incl</w:t>
            </w:r>
            <w:r>
              <w:t>uding books currently on issue)</w:t>
            </w:r>
          </w:p>
        </w:tc>
        <w:tc>
          <w:tcPr>
            <w:tcW w:w="1984" w:type="dxa"/>
          </w:tcPr>
          <w:p w14:paraId="1884C69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8C37C07"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Books on hand</w:t>
            </w:r>
          </w:p>
          <w:p w14:paraId="3E79E4F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Books on issue</w:t>
            </w:r>
          </w:p>
          <w:p w14:paraId="6551E26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Actual books</w:t>
            </w:r>
          </w:p>
          <w:p w14:paraId="11682B65"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6455733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Expected</w:t>
            </w:r>
          </w:p>
          <w:p w14:paraId="3D3207A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Actual</w:t>
            </w:r>
          </w:p>
          <w:p w14:paraId="435C897A"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t>= Lost or damaged</w:t>
            </w:r>
          </w:p>
        </w:tc>
        <w:tc>
          <w:tcPr>
            <w:cnfStyle w:val="000010000000" w:firstRow="0" w:lastRow="0" w:firstColumn="0" w:lastColumn="0" w:oddVBand="1" w:evenVBand="0" w:oddHBand="0" w:evenHBand="0" w:firstRowFirstColumn="0" w:firstRowLastColumn="0" w:lastRowFirstColumn="0" w:lastRowLastColumn="0"/>
            <w:tcW w:w="1260" w:type="dxa"/>
          </w:tcPr>
          <w:p w14:paraId="5012F82B" w14:textId="77777777" w:rsidR="00B51118" w:rsidRPr="000607C0" w:rsidRDefault="00B51118" w:rsidP="00B51118"/>
        </w:tc>
        <w:tc>
          <w:tcPr>
            <w:tcW w:w="1260" w:type="dxa"/>
          </w:tcPr>
          <w:p w14:paraId="02C76437"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3A1F51">
              <w:rPr>
                <w:b/>
                <w:color w:val="F47721"/>
              </w:rPr>
              <w:t>Number</w:t>
            </w:r>
          </w:p>
          <w:p w14:paraId="365C363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4,080</w:t>
            </w:r>
          </w:p>
          <w:p w14:paraId="0A99E56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rPr>
                <w:u w:val="single"/>
              </w:rPr>
            </w:pPr>
            <w:r w:rsidRPr="000607C0">
              <w:rPr>
                <w:u w:val="single"/>
              </w:rPr>
              <w:t>1,231</w:t>
            </w:r>
          </w:p>
          <w:p w14:paraId="4D0395E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5,311</w:t>
            </w:r>
          </w:p>
          <w:p w14:paraId="1D9BDE06"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7FA14ABE"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xml:space="preserve">  5,533</w:t>
            </w:r>
          </w:p>
          <w:p w14:paraId="69BD4E9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- 5,311</w:t>
            </w:r>
          </w:p>
          <w:p w14:paraId="1E7BC7C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222</w:t>
            </w:r>
          </w:p>
        </w:tc>
        <w:tc>
          <w:tcPr>
            <w:cnfStyle w:val="000010000000" w:firstRow="0" w:lastRow="0" w:firstColumn="0" w:lastColumn="0" w:oddVBand="1" w:evenVBand="0" w:oddHBand="0" w:evenHBand="0" w:firstRowFirstColumn="0" w:firstRowLastColumn="0" w:lastRowFirstColumn="0" w:lastRowLastColumn="0"/>
            <w:tcW w:w="1367" w:type="dxa"/>
          </w:tcPr>
          <w:p w14:paraId="0DAAD7A3" w14:textId="77777777" w:rsidR="00B51118" w:rsidRPr="000607C0" w:rsidRDefault="00B51118" w:rsidP="00B51118"/>
          <w:p w14:paraId="6E1F353F" w14:textId="77777777" w:rsidR="00B51118" w:rsidRPr="000607C0" w:rsidRDefault="00B51118" w:rsidP="00B51118"/>
        </w:tc>
      </w:tr>
    </w:tbl>
    <w:p w14:paraId="4DD38540" w14:textId="77777777" w:rsidR="00B51118" w:rsidRPr="000607C0" w:rsidRDefault="00B51118" w:rsidP="00B51118"/>
    <w:tbl>
      <w:tblPr>
        <w:tblStyle w:val="PlainTable5"/>
        <w:tblW w:w="8675" w:type="dxa"/>
        <w:tblLayout w:type="fixed"/>
        <w:tblLook w:val="0000" w:firstRow="0" w:lastRow="0" w:firstColumn="0" w:lastColumn="0" w:noHBand="0" w:noVBand="0"/>
      </w:tblPr>
      <w:tblGrid>
        <w:gridCol w:w="2835"/>
        <w:gridCol w:w="1953"/>
        <w:gridCol w:w="1260"/>
        <w:gridCol w:w="1260"/>
        <w:gridCol w:w="1367"/>
      </w:tblGrid>
      <w:tr w:rsidR="00B51118" w:rsidRPr="000607C0" w14:paraId="6B405E2C" w14:textId="77777777" w:rsidTr="00B51118">
        <w:trPr>
          <w:cnfStyle w:val="000000100000" w:firstRow="0" w:lastRow="0" w:firstColumn="0" w:lastColumn="0" w:oddVBand="0" w:evenVBand="0" w:oddHBand="1" w:evenHBand="0" w:firstRowFirstColumn="0" w:firstRowLastColumn="0" w:lastRowFirstColumn="0" w:lastRowLastColumn="0"/>
          <w:trHeight w:val="2264"/>
        </w:trPr>
        <w:tc>
          <w:tcPr>
            <w:cnfStyle w:val="000010000000" w:firstRow="0" w:lastRow="0" w:firstColumn="0" w:lastColumn="0" w:oddVBand="1" w:evenVBand="0" w:oddHBand="0" w:evenHBand="0" w:firstRowFirstColumn="0" w:firstRowLastColumn="0" w:lastRowFirstColumn="0" w:lastRowLastColumn="0"/>
            <w:tcW w:w="2835" w:type="dxa"/>
          </w:tcPr>
          <w:p w14:paraId="46ABBC9F" w14:textId="77777777" w:rsidR="00B51118" w:rsidRPr="003A1F51" w:rsidRDefault="00B51118" w:rsidP="00B51118">
            <w:pPr>
              <w:rPr>
                <w:b/>
                <w:color w:val="F47721"/>
              </w:rPr>
            </w:pPr>
            <w:r w:rsidRPr="003A1F51">
              <w:rPr>
                <w:b/>
                <w:color w:val="F47721"/>
              </w:rPr>
              <w:t>Note 5</w:t>
            </w:r>
          </w:p>
          <w:p w14:paraId="456FE778" w14:textId="77777777" w:rsidR="00B51118" w:rsidRPr="003A1F51" w:rsidRDefault="00B51118" w:rsidP="00B51118">
            <w:pPr>
              <w:rPr>
                <w:b/>
              </w:rPr>
            </w:pPr>
            <w:r w:rsidRPr="003A1F51">
              <w:rPr>
                <w:b/>
              </w:rPr>
              <w:t>Calculate value of books lost</w:t>
            </w:r>
          </w:p>
          <w:p w14:paraId="710FB9E9" w14:textId="77777777" w:rsidR="00B51118" w:rsidRPr="000607C0" w:rsidRDefault="00B51118" w:rsidP="00B51118">
            <w:r w:rsidRPr="000607C0">
              <w:t>Calculate the value of books lost or damaged based on the average cost of books at the beginning of the year. This is the amount that must be written off.</w:t>
            </w:r>
          </w:p>
        </w:tc>
        <w:tc>
          <w:tcPr>
            <w:tcW w:w="1953" w:type="dxa"/>
          </w:tcPr>
          <w:p w14:paraId="035C1F4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00279A9E"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0A635400"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1F9A4B1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Lost or damaged</w:t>
            </w:r>
          </w:p>
          <w:p w14:paraId="7D40417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rPr>
                <w:b/>
              </w:rPr>
            </w:pPr>
          </w:p>
          <w:p w14:paraId="251D1837"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rPr>
                <w:b/>
              </w:rPr>
            </w:pPr>
          </w:p>
          <w:p w14:paraId="6836AFE6"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60" w:type="dxa"/>
          </w:tcPr>
          <w:p w14:paraId="1506F40F" w14:textId="77777777" w:rsidR="00B51118" w:rsidRPr="003A1F51" w:rsidRDefault="00B51118" w:rsidP="00B51118">
            <w:pPr>
              <w:rPr>
                <w:b/>
                <w:color w:val="F47721"/>
              </w:rPr>
            </w:pPr>
            <w:r w:rsidRPr="003A1F51">
              <w:rPr>
                <w:b/>
                <w:color w:val="F47721"/>
              </w:rPr>
              <w:t>Average cost</w:t>
            </w:r>
          </w:p>
          <w:p w14:paraId="46CD8D56" w14:textId="77777777" w:rsidR="00B51118" w:rsidRPr="000607C0" w:rsidRDefault="00B51118" w:rsidP="00B51118"/>
          <w:p w14:paraId="56B3E452" w14:textId="77777777" w:rsidR="00B51118" w:rsidRPr="000607C0" w:rsidRDefault="00B51118" w:rsidP="00B51118">
            <w:r w:rsidRPr="000607C0">
              <w:t>$9</w:t>
            </w:r>
          </w:p>
          <w:p w14:paraId="4E4B13F3" w14:textId="77777777" w:rsidR="00B51118" w:rsidRPr="000607C0" w:rsidRDefault="00B51118" w:rsidP="00B51118"/>
        </w:tc>
        <w:tc>
          <w:tcPr>
            <w:tcW w:w="1260" w:type="dxa"/>
          </w:tcPr>
          <w:p w14:paraId="31493C47" w14:textId="77777777" w:rsidR="00B51118" w:rsidRPr="003A1F51"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3A1F51">
              <w:rPr>
                <w:b/>
                <w:color w:val="F47721"/>
              </w:rPr>
              <w:t>Number</w:t>
            </w:r>
          </w:p>
          <w:p w14:paraId="619A31F4"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737B4663"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5B48419E"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222</w:t>
            </w:r>
          </w:p>
        </w:tc>
        <w:tc>
          <w:tcPr>
            <w:cnfStyle w:val="000010000000" w:firstRow="0" w:lastRow="0" w:firstColumn="0" w:lastColumn="0" w:oddVBand="1" w:evenVBand="0" w:oddHBand="0" w:evenHBand="0" w:firstRowFirstColumn="0" w:firstRowLastColumn="0" w:lastRowFirstColumn="0" w:lastRowLastColumn="0"/>
            <w:tcW w:w="1367" w:type="dxa"/>
          </w:tcPr>
          <w:p w14:paraId="7E0A3BC3" w14:textId="77777777" w:rsidR="00B51118" w:rsidRPr="003A1F51" w:rsidRDefault="00B51118" w:rsidP="00B51118">
            <w:pPr>
              <w:rPr>
                <w:b/>
                <w:color w:val="F47721"/>
              </w:rPr>
            </w:pPr>
            <w:r w:rsidRPr="003A1F51">
              <w:rPr>
                <w:b/>
                <w:color w:val="F47721"/>
              </w:rPr>
              <w:t>Write off</w:t>
            </w:r>
          </w:p>
          <w:p w14:paraId="69A3A139" w14:textId="77777777" w:rsidR="00B51118" w:rsidRPr="000607C0" w:rsidRDefault="00B51118" w:rsidP="00B51118"/>
          <w:p w14:paraId="456CEB70" w14:textId="77777777" w:rsidR="00B51118" w:rsidRPr="000607C0" w:rsidRDefault="00B51118" w:rsidP="00B51118"/>
          <w:p w14:paraId="7E90F875" w14:textId="77777777" w:rsidR="00B51118" w:rsidRPr="000607C0" w:rsidRDefault="00B51118" w:rsidP="00B51118">
            <w:r w:rsidRPr="000607C0">
              <w:t>$9 x 222</w:t>
            </w:r>
          </w:p>
          <w:p w14:paraId="1A98995E" w14:textId="77777777" w:rsidR="00B51118" w:rsidRPr="000607C0" w:rsidRDefault="00B51118" w:rsidP="00B51118">
            <w:r w:rsidRPr="000607C0">
              <w:t>= $1.998</w:t>
            </w:r>
          </w:p>
        </w:tc>
      </w:tr>
    </w:tbl>
    <w:p w14:paraId="1F69B293" w14:textId="77777777" w:rsidR="00B51118" w:rsidRPr="000607C0" w:rsidRDefault="00B51118" w:rsidP="00B51118"/>
    <w:tbl>
      <w:tblPr>
        <w:tblStyle w:val="PlainTable5"/>
        <w:tblW w:w="8675" w:type="dxa"/>
        <w:tblLayout w:type="fixed"/>
        <w:tblLook w:val="0000" w:firstRow="0" w:lastRow="0" w:firstColumn="0" w:lastColumn="0" w:noHBand="0" w:noVBand="0"/>
      </w:tblPr>
      <w:tblGrid>
        <w:gridCol w:w="2804"/>
        <w:gridCol w:w="1984"/>
        <w:gridCol w:w="1260"/>
        <w:gridCol w:w="1148"/>
        <w:gridCol w:w="1479"/>
      </w:tblGrid>
      <w:tr w:rsidR="00B51118" w:rsidRPr="000607C0" w14:paraId="2CED97C0" w14:textId="77777777" w:rsidTr="00B51118">
        <w:trPr>
          <w:cnfStyle w:val="000000100000" w:firstRow="0" w:lastRow="0" w:firstColumn="0" w:lastColumn="0" w:oddVBand="0" w:evenVBand="0" w:oddHBand="1" w:evenHBand="0" w:firstRowFirstColumn="0" w:firstRowLastColumn="0" w:lastRowFirstColumn="0" w:lastRowLastColumn="0"/>
          <w:trHeight w:val="2024"/>
        </w:trPr>
        <w:tc>
          <w:tcPr>
            <w:cnfStyle w:val="000010000000" w:firstRow="0" w:lastRow="0" w:firstColumn="0" w:lastColumn="0" w:oddVBand="1" w:evenVBand="0" w:oddHBand="0" w:evenHBand="0" w:firstRowFirstColumn="0" w:firstRowLastColumn="0" w:lastRowFirstColumn="0" w:lastRowLastColumn="0"/>
            <w:tcW w:w="2804" w:type="dxa"/>
          </w:tcPr>
          <w:p w14:paraId="34F47D28" w14:textId="77777777" w:rsidR="00B51118" w:rsidRPr="00795710" w:rsidRDefault="00B51118" w:rsidP="00B51118">
            <w:pPr>
              <w:rPr>
                <w:b/>
                <w:color w:val="F47721"/>
              </w:rPr>
            </w:pPr>
            <w:r w:rsidRPr="00795710">
              <w:rPr>
                <w:b/>
                <w:color w:val="F47721"/>
              </w:rPr>
              <w:t>Note 6</w:t>
            </w:r>
          </w:p>
          <w:p w14:paraId="22723383" w14:textId="77777777" w:rsidR="00B51118" w:rsidRPr="00795710" w:rsidRDefault="00B51118" w:rsidP="00B51118">
            <w:pPr>
              <w:rPr>
                <w:b/>
              </w:rPr>
            </w:pPr>
            <w:r w:rsidRPr="00795710">
              <w:rPr>
                <w:b/>
              </w:rPr>
              <w:t>Calculate depreciation on the lost books</w:t>
            </w:r>
          </w:p>
          <w:p w14:paraId="122EE31D" w14:textId="77777777" w:rsidR="00B51118" w:rsidRPr="000607C0" w:rsidRDefault="00B51118" w:rsidP="00B51118">
            <w:pPr>
              <w:rPr>
                <w:i/>
              </w:rPr>
            </w:pPr>
            <w:r w:rsidRPr="000607C0">
              <w:t>As part of the write</w:t>
            </w:r>
            <w:r>
              <w:t>-</w:t>
            </w:r>
            <w:r w:rsidRPr="000607C0">
              <w:t>off of the books that have been lost or damaged, the depreciation relating to those books must also be written off</w:t>
            </w:r>
            <w:r w:rsidRPr="000607C0">
              <w:rPr>
                <w:i/>
              </w:rPr>
              <w:t>.</w:t>
            </w:r>
          </w:p>
        </w:tc>
        <w:tc>
          <w:tcPr>
            <w:tcW w:w="1984" w:type="dxa"/>
          </w:tcPr>
          <w:p w14:paraId="2BCB7DB1"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8A1C4F2"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10D42FE"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As at 1 January</w:t>
            </w:r>
          </w:p>
          <w:p w14:paraId="64CFE443"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1674BDF4"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17A7E46D"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1EF2F893"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56D9F5AA" w14:textId="624024A1" w:rsidR="00B51118" w:rsidRPr="000607C0" w:rsidRDefault="00B51118" w:rsidP="00735D4B">
            <w:pPr>
              <w:cnfStyle w:val="000000100000" w:firstRow="0" w:lastRow="0" w:firstColumn="0" w:lastColumn="0" w:oddVBand="0" w:evenVBand="0" w:oddHBand="1" w:evenHBand="0" w:firstRowFirstColumn="0" w:firstRowLastColumn="0" w:lastRowFirstColumn="0" w:lastRowLastColumn="0"/>
            </w:pPr>
            <w:r w:rsidRPr="000607C0">
              <w:t>Depreciation on lost books</w:t>
            </w:r>
          </w:p>
        </w:tc>
        <w:tc>
          <w:tcPr>
            <w:cnfStyle w:val="000010000000" w:firstRow="0" w:lastRow="0" w:firstColumn="0" w:lastColumn="0" w:oddVBand="1" w:evenVBand="0" w:oddHBand="0" w:evenHBand="0" w:firstRowFirstColumn="0" w:firstRowLastColumn="0" w:lastRowFirstColumn="0" w:lastRowLastColumn="0"/>
            <w:tcW w:w="1260" w:type="dxa"/>
          </w:tcPr>
          <w:p w14:paraId="02B25F64" w14:textId="77777777" w:rsidR="00B51118" w:rsidRPr="00795710" w:rsidRDefault="00B51118" w:rsidP="00B51118">
            <w:pPr>
              <w:rPr>
                <w:b/>
                <w:color w:val="F47721"/>
              </w:rPr>
            </w:pPr>
            <w:r w:rsidRPr="00795710">
              <w:rPr>
                <w:b/>
                <w:color w:val="F47721"/>
              </w:rPr>
              <w:t>Opening Acc Depn</w:t>
            </w:r>
          </w:p>
          <w:p w14:paraId="100230A2" w14:textId="77777777" w:rsidR="00B51118" w:rsidRPr="000607C0" w:rsidRDefault="00B51118" w:rsidP="00B51118">
            <w:r w:rsidRPr="000607C0">
              <w:t>17,800</w:t>
            </w:r>
          </w:p>
          <w:p w14:paraId="3F107E43" w14:textId="77777777" w:rsidR="00B51118" w:rsidRPr="000607C0" w:rsidRDefault="00B51118" w:rsidP="00B51118"/>
          <w:p w14:paraId="76C89EC9" w14:textId="77777777" w:rsidR="00B51118" w:rsidRPr="000607C0" w:rsidRDefault="00B51118" w:rsidP="00B51118"/>
          <w:p w14:paraId="09808C0B" w14:textId="77777777" w:rsidR="00B51118" w:rsidRPr="000607C0" w:rsidRDefault="00B51118" w:rsidP="00B51118"/>
          <w:p w14:paraId="238941C3" w14:textId="77777777" w:rsidR="00B51118" w:rsidRPr="000607C0" w:rsidRDefault="00B51118" w:rsidP="00B51118"/>
          <w:p w14:paraId="63AC9F6B" w14:textId="77777777" w:rsidR="00B51118" w:rsidRPr="000607C0" w:rsidRDefault="00B51118" w:rsidP="00B51118"/>
        </w:tc>
        <w:tc>
          <w:tcPr>
            <w:tcW w:w="1148" w:type="dxa"/>
          </w:tcPr>
          <w:p w14:paraId="706CB3F2" w14:textId="77777777" w:rsidR="00B51118" w:rsidRPr="00795710"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795710">
              <w:rPr>
                <w:b/>
                <w:color w:val="F47721"/>
              </w:rPr>
              <w:t>Number</w:t>
            </w:r>
          </w:p>
          <w:p w14:paraId="1540303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5A869DF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5,000</w:t>
            </w:r>
          </w:p>
          <w:p w14:paraId="79682EAD"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2CD3AA65"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4F3CAEC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660A943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EE5B09E"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222</w:t>
            </w:r>
          </w:p>
        </w:tc>
        <w:tc>
          <w:tcPr>
            <w:cnfStyle w:val="000010000000" w:firstRow="0" w:lastRow="0" w:firstColumn="0" w:lastColumn="0" w:oddVBand="1" w:evenVBand="0" w:oddHBand="0" w:evenHBand="0" w:firstRowFirstColumn="0" w:firstRowLastColumn="0" w:lastRowFirstColumn="0" w:lastRowLastColumn="0"/>
            <w:tcW w:w="1479" w:type="dxa"/>
          </w:tcPr>
          <w:p w14:paraId="0CB569AE" w14:textId="77777777" w:rsidR="00B51118" w:rsidRPr="000607C0" w:rsidRDefault="00B51118" w:rsidP="00B51118">
            <w:pPr>
              <w:rPr>
                <w:u w:val="single"/>
              </w:rPr>
            </w:pPr>
          </w:p>
          <w:p w14:paraId="26A3E83E" w14:textId="77777777" w:rsidR="00B51118" w:rsidRPr="000607C0" w:rsidRDefault="00B51118" w:rsidP="00B51118">
            <w:pPr>
              <w:rPr>
                <w:u w:val="single"/>
              </w:rPr>
            </w:pPr>
          </w:p>
          <w:p w14:paraId="7911568E" w14:textId="77777777" w:rsidR="00B51118" w:rsidRPr="000607C0" w:rsidRDefault="00B51118" w:rsidP="00B51118">
            <w:pPr>
              <w:rPr>
                <w:u w:val="single"/>
              </w:rPr>
            </w:pPr>
            <w:r w:rsidRPr="000607C0">
              <w:rPr>
                <w:u w:val="single"/>
              </w:rPr>
              <w:t>17,800</w:t>
            </w:r>
          </w:p>
          <w:p w14:paraId="29328318" w14:textId="77777777" w:rsidR="00B51118" w:rsidRPr="000607C0" w:rsidRDefault="00B51118" w:rsidP="00B51118">
            <w:r w:rsidRPr="000607C0">
              <w:t>5,000</w:t>
            </w:r>
          </w:p>
          <w:p w14:paraId="11DBECCA" w14:textId="77777777" w:rsidR="00B51118" w:rsidRPr="000607C0" w:rsidRDefault="00B51118" w:rsidP="00B51118">
            <w:r w:rsidRPr="000607C0">
              <w:t>= $3.56/book</w:t>
            </w:r>
          </w:p>
          <w:p w14:paraId="3D17B648" w14:textId="77777777" w:rsidR="00B51118" w:rsidRPr="000607C0" w:rsidRDefault="00B51118" w:rsidP="00B51118"/>
          <w:p w14:paraId="51B8CB23" w14:textId="77777777" w:rsidR="00B51118" w:rsidRPr="000607C0" w:rsidRDefault="00B51118" w:rsidP="00B51118">
            <w:r w:rsidRPr="000607C0">
              <w:t xml:space="preserve"> 222 x    $3.56</w:t>
            </w:r>
          </w:p>
          <w:p w14:paraId="3955D588" w14:textId="77777777" w:rsidR="00B51118" w:rsidRPr="000607C0" w:rsidRDefault="00B51118" w:rsidP="00B51118">
            <w:r w:rsidRPr="000607C0">
              <w:t>= $790</w:t>
            </w:r>
          </w:p>
        </w:tc>
      </w:tr>
    </w:tbl>
    <w:p w14:paraId="31E37652" w14:textId="77777777" w:rsidR="00B51118" w:rsidRPr="000607C0" w:rsidRDefault="00B51118" w:rsidP="00B51118"/>
    <w:tbl>
      <w:tblPr>
        <w:tblStyle w:val="PlainTable5"/>
        <w:tblW w:w="8675" w:type="dxa"/>
        <w:tblLayout w:type="fixed"/>
        <w:tblLook w:val="0000" w:firstRow="0" w:lastRow="0" w:firstColumn="0" w:lastColumn="0" w:noHBand="0" w:noVBand="0"/>
      </w:tblPr>
      <w:tblGrid>
        <w:gridCol w:w="2804"/>
        <w:gridCol w:w="1984"/>
        <w:gridCol w:w="1260"/>
        <w:gridCol w:w="1260"/>
        <w:gridCol w:w="1367"/>
      </w:tblGrid>
      <w:tr w:rsidR="00B51118" w:rsidRPr="000607C0" w14:paraId="00C9073D" w14:textId="77777777" w:rsidTr="00B51118">
        <w:trPr>
          <w:cnfStyle w:val="000000100000" w:firstRow="0" w:lastRow="0" w:firstColumn="0" w:lastColumn="0" w:oddVBand="0" w:evenVBand="0" w:oddHBand="1" w:evenHBand="0" w:firstRowFirstColumn="0" w:firstRowLastColumn="0" w:lastRowFirstColumn="0" w:lastRowLastColumn="0"/>
          <w:trHeight w:val="1942"/>
        </w:trPr>
        <w:tc>
          <w:tcPr>
            <w:cnfStyle w:val="000010000000" w:firstRow="0" w:lastRow="0" w:firstColumn="0" w:lastColumn="0" w:oddVBand="1" w:evenVBand="0" w:oddHBand="0" w:evenHBand="0" w:firstRowFirstColumn="0" w:firstRowLastColumn="0" w:lastRowFirstColumn="0" w:lastRowLastColumn="0"/>
            <w:tcW w:w="2804" w:type="dxa"/>
          </w:tcPr>
          <w:p w14:paraId="7E3EEBE5" w14:textId="77777777" w:rsidR="00B51118" w:rsidRPr="00795710" w:rsidRDefault="00B51118" w:rsidP="00B51118">
            <w:r w:rsidRPr="00795710">
              <w:rPr>
                <w:b/>
                <w:color w:val="F47721"/>
              </w:rPr>
              <w:t>Note 7</w:t>
            </w:r>
            <w:r w:rsidRPr="00795710">
              <w:br/>
            </w:r>
            <w:r w:rsidRPr="00795710">
              <w:rPr>
                <w:b/>
              </w:rPr>
              <w:t>Calculate depreciation for the current year</w:t>
            </w:r>
          </w:p>
          <w:p w14:paraId="4EECB4AA" w14:textId="77777777" w:rsidR="00B51118" w:rsidRPr="000607C0" w:rsidRDefault="00B51118" w:rsidP="00B51118">
            <w:r w:rsidRPr="000607C0">
              <w:t>Calculate the depreciation expense for the current year.</w:t>
            </w:r>
          </w:p>
        </w:tc>
        <w:tc>
          <w:tcPr>
            <w:tcW w:w="1984" w:type="dxa"/>
          </w:tcPr>
          <w:p w14:paraId="69DBBCFD"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2DEE30F2"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Opening</w:t>
            </w:r>
          </w:p>
          <w:p w14:paraId="25D87122"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Purchases</w:t>
            </w:r>
          </w:p>
          <w:p w14:paraId="7B78E82F" w14:textId="77777777" w:rsidR="00B51118" w:rsidRPr="00732FE0" w:rsidRDefault="00B51118" w:rsidP="00706047">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Montserrat" w:hAnsi="Montserrat"/>
              </w:rPr>
            </w:pPr>
            <w:r w:rsidRPr="00732FE0">
              <w:rPr>
                <w:rFonts w:ascii="Montserrat" w:hAnsi="Montserrat"/>
              </w:rPr>
              <w:t>Lost</w:t>
            </w:r>
          </w:p>
          <w:p w14:paraId="6870542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t>=  Total</w:t>
            </w:r>
          </w:p>
        </w:tc>
        <w:tc>
          <w:tcPr>
            <w:cnfStyle w:val="000010000000" w:firstRow="0" w:lastRow="0" w:firstColumn="0" w:lastColumn="0" w:oddVBand="1" w:evenVBand="0" w:oddHBand="0" w:evenHBand="0" w:firstRowFirstColumn="0" w:firstRowLastColumn="0" w:lastRowFirstColumn="0" w:lastRowLastColumn="0"/>
            <w:tcW w:w="1260" w:type="dxa"/>
          </w:tcPr>
          <w:p w14:paraId="385A1AFD" w14:textId="77777777" w:rsidR="00B51118" w:rsidRPr="000607C0" w:rsidRDefault="00B51118" w:rsidP="00B51118"/>
          <w:p w14:paraId="73CA312D" w14:textId="77777777" w:rsidR="00B51118" w:rsidRPr="000607C0" w:rsidRDefault="00B51118" w:rsidP="00B51118"/>
        </w:tc>
        <w:tc>
          <w:tcPr>
            <w:tcW w:w="1260" w:type="dxa"/>
          </w:tcPr>
          <w:p w14:paraId="2ECD8050" w14:textId="77777777" w:rsidR="00B51118" w:rsidRPr="00795710" w:rsidRDefault="00B51118" w:rsidP="00B51118">
            <w:pPr>
              <w:cnfStyle w:val="000000100000" w:firstRow="0" w:lastRow="0" w:firstColumn="0" w:lastColumn="0" w:oddVBand="0" w:evenVBand="0" w:oddHBand="1" w:evenHBand="0" w:firstRowFirstColumn="0" w:firstRowLastColumn="0" w:lastRowFirstColumn="0" w:lastRowLastColumn="0"/>
              <w:rPr>
                <w:b/>
                <w:color w:val="F47721"/>
              </w:rPr>
            </w:pPr>
            <w:r w:rsidRPr="00795710">
              <w:rPr>
                <w:b/>
                <w:color w:val="F47721"/>
              </w:rPr>
              <w:t>Number</w:t>
            </w:r>
          </w:p>
          <w:p w14:paraId="1CC0455F"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45,000</w:t>
            </w:r>
          </w:p>
          <w:p w14:paraId="17320BD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8,000</w:t>
            </w:r>
          </w:p>
          <w:p w14:paraId="75FD88D4"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rPr>
                <w:u w:val="single"/>
              </w:rPr>
              <w:t>(2,000)</w:t>
            </w:r>
            <w:r w:rsidRPr="000607C0">
              <w:t xml:space="preserve"> 51,000</w:t>
            </w:r>
          </w:p>
          <w:p w14:paraId="1A7716AB"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rPr>
                <w:u w:val="single"/>
              </w:rPr>
            </w:pPr>
          </w:p>
        </w:tc>
        <w:tc>
          <w:tcPr>
            <w:cnfStyle w:val="000010000000" w:firstRow="0" w:lastRow="0" w:firstColumn="0" w:lastColumn="0" w:oddVBand="1" w:evenVBand="0" w:oddHBand="0" w:evenHBand="0" w:firstRowFirstColumn="0" w:firstRowLastColumn="0" w:lastRowFirstColumn="0" w:lastRowLastColumn="0"/>
            <w:tcW w:w="1367" w:type="dxa"/>
          </w:tcPr>
          <w:p w14:paraId="65AD5617" w14:textId="77777777" w:rsidR="00B51118" w:rsidRPr="00795710" w:rsidRDefault="00B51118" w:rsidP="00B51118">
            <w:pPr>
              <w:rPr>
                <w:b/>
                <w:color w:val="F47721"/>
              </w:rPr>
            </w:pPr>
            <w:r w:rsidRPr="00795710">
              <w:rPr>
                <w:b/>
                <w:color w:val="F47721"/>
              </w:rPr>
              <w:t>Depn</w:t>
            </w:r>
          </w:p>
          <w:p w14:paraId="45CCA47F" w14:textId="77777777" w:rsidR="00B51118" w:rsidRPr="000607C0" w:rsidRDefault="00B51118" w:rsidP="00B51118"/>
          <w:p w14:paraId="56CF6471" w14:textId="77777777" w:rsidR="00B51118" w:rsidRPr="000607C0" w:rsidRDefault="00B51118" w:rsidP="00B51118"/>
          <w:p w14:paraId="6D4D27C1" w14:textId="77777777" w:rsidR="00B51118" w:rsidRPr="000607C0" w:rsidRDefault="00B51118" w:rsidP="00B51118"/>
          <w:p w14:paraId="43FAF5BF" w14:textId="77777777" w:rsidR="00B51118" w:rsidRPr="000607C0" w:rsidRDefault="00B51118" w:rsidP="00B51118">
            <w:r w:rsidRPr="000607C0">
              <w:t>@12.5%</w:t>
            </w:r>
          </w:p>
          <w:p w14:paraId="0DB28A1D" w14:textId="77777777" w:rsidR="00B51118" w:rsidRPr="000607C0" w:rsidRDefault="00B51118" w:rsidP="00B51118">
            <w:r w:rsidRPr="000607C0">
              <w:t>(8 year life)</w:t>
            </w:r>
          </w:p>
          <w:p w14:paraId="15693954" w14:textId="77777777" w:rsidR="00B51118" w:rsidRPr="000607C0" w:rsidRDefault="00B51118" w:rsidP="00B51118">
            <w:r w:rsidRPr="000607C0">
              <w:t>= $6,375</w:t>
            </w:r>
          </w:p>
        </w:tc>
      </w:tr>
    </w:tbl>
    <w:p w14:paraId="3B2759B8" w14:textId="77777777" w:rsidR="00B51118" w:rsidRPr="000607C0" w:rsidRDefault="00B51118" w:rsidP="00B51118"/>
    <w:tbl>
      <w:tblPr>
        <w:tblStyle w:val="PlainTable5"/>
        <w:tblW w:w="0" w:type="auto"/>
        <w:tblLayout w:type="fixed"/>
        <w:tblLook w:val="0000" w:firstRow="0" w:lastRow="0" w:firstColumn="0" w:lastColumn="0" w:noHBand="0" w:noVBand="0"/>
      </w:tblPr>
      <w:tblGrid>
        <w:gridCol w:w="2746"/>
        <w:gridCol w:w="2882"/>
        <w:gridCol w:w="2867"/>
      </w:tblGrid>
      <w:tr w:rsidR="00B51118" w:rsidRPr="000607C0" w14:paraId="133D9405" w14:textId="77777777" w:rsidTr="00B51118">
        <w:trPr>
          <w:cnfStyle w:val="000000100000" w:firstRow="0" w:lastRow="0" w:firstColumn="0" w:lastColumn="0" w:oddVBand="0" w:evenVBand="0" w:oddHBand="1" w:evenHBand="0" w:firstRowFirstColumn="0" w:firstRowLastColumn="0" w:lastRowFirstColumn="0" w:lastRowLastColumn="0"/>
          <w:trHeight w:val="2004"/>
        </w:trPr>
        <w:tc>
          <w:tcPr>
            <w:cnfStyle w:val="000010000000" w:firstRow="0" w:lastRow="0" w:firstColumn="0" w:lastColumn="0" w:oddVBand="1" w:evenVBand="0" w:oddHBand="0" w:evenHBand="0" w:firstRowFirstColumn="0" w:firstRowLastColumn="0" w:lastRowFirstColumn="0" w:lastRowLastColumn="0"/>
            <w:tcW w:w="2746" w:type="dxa"/>
          </w:tcPr>
          <w:p w14:paraId="6FA9C846" w14:textId="77777777" w:rsidR="00B51118" w:rsidRPr="00C66674" w:rsidRDefault="00B51118" w:rsidP="00B51118">
            <w:r w:rsidRPr="00C66674">
              <w:rPr>
                <w:b/>
                <w:color w:val="F47721"/>
              </w:rPr>
              <w:lastRenderedPageBreak/>
              <w:t>Note 8</w:t>
            </w:r>
            <w:r w:rsidRPr="00C66674">
              <w:br/>
            </w:r>
            <w:r w:rsidRPr="00C66674">
              <w:rPr>
                <w:b/>
              </w:rPr>
              <w:t>Calculate accumulated depreciation</w:t>
            </w:r>
            <w:r w:rsidRPr="00C66674">
              <w:t xml:space="preserve"> </w:t>
            </w:r>
          </w:p>
          <w:p w14:paraId="5F752854" w14:textId="77777777" w:rsidR="00B51118" w:rsidRPr="000607C0" w:rsidRDefault="00B51118" w:rsidP="00B51118">
            <w:r w:rsidRPr="000607C0">
              <w:t>Based on the workings above, calculate the total depreciation on the school’s library resources.</w:t>
            </w:r>
          </w:p>
        </w:tc>
        <w:tc>
          <w:tcPr>
            <w:tcW w:w="2882" w:type="dxa"/>
          </w:tcPr>
          <w:p w14:paraId="2C9904F2"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055F7702"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3A6538F5"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Opening balance</w:t>
            </w:r>
          </w:p>
          <w:p w14:paraId="5846CF71"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 Books lost (Note 6)</w:t>
            </w:r>
          </w:p>
          <w:p w14:paraId="2F9103FC"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rPr>
                <w:i/>
              </w:rPr>
              <w:t>+</w:t>
            </w:r>
            <w:r w:rsidRPr="000607C0">
              <w:t xml:space="preserve"> Current year (Note 7)</w:t>
            </w:r>
          </w:p>
          <w:p w14:paraId="69529D88"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p w14:paraId="21725315"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r w:rsidRPr="000607C0">
              <w:t>Total</w:t>
            </w:r>
          </w:p>
          <w:p w14:paraId="39EA1CF4" w14:textId="77777777" w:rsidR="00B51118" w:rsidRPr="000607C0" w:rsidRDefault="00B51118" w:rsidP="00B5111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67" w:type="dxa"/>
          </w:tcPr>
          <w:p w14:paraId="65658BB0" w14:textId="77777777" w:rsidR="00B51118" w:rsidRPr="00C66674" w:rsidRDefault="00B51118" w:rsidP="00B51118">
            <w:pPr>
              <w:rPr>
                <w:b/>
                <w:color w:val="F47721"/>
              </w:rPr>
            </w:pPr>
            <w:r w:rsidRPr="00C66674">
              <w:rPr>
                <w:b/>
                <w:color w:val="F47721"/>
              </w:rPr>
              <w:t xml:space="preserve">Accumulated </w:t>
            </w:r>
            <w:r w:rsidRPr="00C66674">
              <w:rPr>
                <w:b/>
                <w:color w:val="F47721"/>
              </w:rPr>
              <w:br/>
              <w:t>Depreciation</w:t>
            </w:r>
          </w:p>
          <w:p w14:paraId="03ACD0FB" w14:textId="77777777" w:rsidR="00B51118" w:rsidRPr="000607C0" w:rsidRDefault="00B51118" w:rsidP="00B51118">
            <w:r w:rsidRPr="000607C0">
              <w:t>17,800</w:t>
            </w:r>
          </w:p>
          <w:p w14:paraId="17D9F232" w14:textId="77777777" w:rsidR="00B51118" w:rsidRPr="000607C0" w:rsidRDefault="00B51118" w:rsidP="00B51118">
            <w:r w:rsidRPr="000607C0">
              <w:t>(790)</w:t>
            </w:r>
          </w:p>
          <w:p w14:paraId="1F2D26CE" w14:textId="77777777" w:rsidR="00B51118" w:rsidRPr="000607C0" w:rsidRDefault="00B51118" w:rsidP="00B51118">
            <w:pPr>
              <w:rPr>
                <w:u w:val="single"/>
              </w:rPr>
            </w:pPr>
            <w:r w:rsidRPr="000607C0">
              <w:rPr>
                <w:u w:val="single"/>
              </w:rPr>
              <w:t>6,375</w:t>
            </w:r>
          </w:p>
          <w:p w14:paraId="223680FC" w14:textId="77777777" w:rsidR="00B51118" w:rsidRPr="000607C0" w:rsidRDefault="00B51118" w:rsidP="00B51118"/>
          <w:p w14:paraId="1FFEF65A" w14:textId="77777777" w:rsidR="00B51118" w:rsidRPr="000607C0" w:rsidRDefault="00B51118" w:rsidP="00B51118">
            <w:r w:rsidRPr="000607C0">
              <w:t>23,385</w:t>
            </w:r>
          </w:p>
        </w:tc>
      </w:tr>
    </w:tbl>
    <w:p w14:paraId="3C643592" w14:textId="77777777" w:rsidR="00B51118" w:rsidRPr="000607C0" w:rsidRDefault="00B51118" w:rsidP="00B51118"/>
    <w:p w14:paraId="0CF7D247" w14:textId="6F3E3EE9" w:rsidR="00B51118" w:rsidRPr="000607C0" w:rsidRDefault="00B51118" w:rsidP="00B51118">
      <w:r w:rsidRPr="000607C0">
        <w:t>Assets should be reported at their fair value. If the value of an asset has reduced, then that asset has been impaired and its lower value should be reported. The reduction in value is an impairm</w:t>
      </w:r>
      <w:r>
        <w:t>ent expense.</w:t>
      </w:r>
    </w:p>
    <w:p w14:paraId="568B99F5" w14:textId="77777777" w:rsidR="00075E1F" w:rsidRDefault="00075E1F" w:rsidP="00B51118">
      <w:pPr>
        <w:pStyle w:val="Heading3"/>
      </w:pPr>
      <w:bookmarkStart w:id="374" w:name="_Toc54787536"/>
    </w:p>
    <w:p w14:paraId="1A4AB38E" w14:textId="73D7364B" w:rsidR="00B51118" w:rsidRPr="000607C0" w:rsidRDefault="00B51118" w:rsidP="00B51118">
      <w:pPr>
        <w:pStyle w:val="Heading3"/>
      </w:pPr>
      <w:bookmarkStart w:id="375" w:name="_Toc132279483"/>
      <w:r>
        <w:t>4.</w:t>
      </w:r>
      <w:r w:rsidR="00F5454F">
        <w:t>1</w:t>
      </w:r>
      <w:r w:rsidR="00CA1F8C">
        <w:t>8</w:t>
      </w:r>
      <w:r>
        <w:t xml:space="preserve">.3 </w:t>
      </w:r>
      <w:r w:rsidRPr="000607C0">
        <w:t>Impairment of property, plant and equipment</w:t>
      </w:r>
      <w:bookmarkEnd w:id="374"/>
      <w:bookmarkEnd w:id="375"/>
    </w:p>
    <w:p w14:paraId="3ED7062F" w14:textId="77777777" w:rsidR="00B51118" w:rsidRPr="000607C0" w:rsidRDefault="00B51118" w:rsidP="00B51118">
      <w:r w:rsidRPr="000607C0">
        <w:t>Property, plant and equipment may reduce in value for a variety of reasons including:</w:t>
      </w:r>
    </w:p>
    <w:p w14:paraId="5A150A5F" w14:textId="77777777" w:rsidR="00B51118" w:rsidRPr="00C66674" w:rsidRDefault="00B51118" w:rsidP="00706047">
      <w:pPr>
        <w:pStyle w:val="ListParagraph"/>
        <w:numPr>
          <w:ilvl w:val="0"/>
          <w:numId w:val="36"/>
        </w:numPr>
        <w:rPr>
          <w:rFonts w:ascii="Montserrat" w:hAnsi="Montserrat"/>
        </w:rPr>
      </w:pPr>
      <w:r>
        <w:rPr>
          <w:rFonts w:ascii="Montserrat" w:hAnsi="Montserrat"/>
        </w:rPr>
        <w:t>P</w:t>
      </w:r>
      <w:r w:rsidRPr="00C66674">
        <w:rPr>
          <w:rFonts w:ascii="Montserrat" w:hAnsi="Montserrat"/>
        </w:rPr>
        <w:t>hysical damage or the asset wearing out earlier than expected – eg assets damaged in a flood</w:t>
      </w:r>
    </w:p>
    <w:p w14:paraId="743BBB6C" w14:textId="77777777" w:rsidR="00B51118" w:rsidRPr="00C66674" w:rsidRDefault="00B51118" w:rsidP="00706047">
      <w:pPr>
        <w:pStyle w:val="ListParagraph"/>
        <w:numPr>
          <w:ilvl w:val="0"/>
          <w:numId w:val="36"/>
        </w:numPr>
        <w:rPr>
          <w:rFonts w:ascii="Montserrat" w:hAnsi="Montserrat"/>
        </w:rPr>
      </w:pPr>
      <w:r>
        <w:rPr>
          <w:rFonts w:ascii="Montserrat" w:hAnsi="Montserrat"/>
        </w:rPr>
        <w:t>C</w:t>
      </w:r>
      <w:r w:rsidRPr="00C66674">
        <w:rPr>
          <w:rFonts w:ascii="Montserrat" w:hAnsi="Montserrat"/>
        </w:rPr>
        <w:t>hanges in technology that makes an asset obsolete – eg computer software no longer of any use</w:t>
      </w:r>
    </w:p>
    <w:p w14:paraId="32920111" w14:textId="3418A50B" w:rsidR="00B51118" w:rsidRDefault="00B51118" w:rsidP="00706047">
      <w:pPr>
        <w:pStyle w:val="ListParagraph"/>
        <w:numPr>
          <w:ilvl w:val="0"/>
          <w:numId w:val="36"/>
        </w:numPr>
        <w:rPr>
          <w:rFonts w:ascii="Montserrat" w:hAnsi="Montserrat"/>
        </w:rPr>
      </w:pPr>
      <w:r>
        <w:rPr>
          <w:rFonts w:ascii="Montserrat" w:hAnsi="Montserrat"/>
        </w:rPr>
        <w:t>C</w:t>
      </w:r>
      <w:r w:rsidRPr="00C66674">
        <w:rPr>
          <w:rFonts w:ascii="Montserrat" w:hAnsi="Montserrat"/>
        </w:rPr>
        <w:t>hanges in the curriculum – eg obsolete textbooks.</w:t>
      </w:r>
    </w:p>
    <w:p w14:paraId="263FB322" w14:textId="77777777" w:rsidR="00B51118" w:rsidRDefault="00B51118" w:rsidP="00B51118">
      <w:pPr>
        <w:pStyle w:val="ListParagraph"/>
        <w:rPr>
          <w:rFonts w:ascii="Montserrat" w:hAnsi="Montserrat"/>
        </w:rPr>
      </w:pPr>
    </w:p>
    <w:p w14:paraId="74C7DD8A" w14:textId="30806359" w:rsidR="00B51118" w:rsidRPr="000607C0" w:rsidRDefault="00B51118" w:rsidP="00B51118">
      <w:r w:rsidRPr="000607C0">
        <w:t>Each year school</w:t>
      </w:r>
      <w:r>
        <w:t>s</w:t>
      </w:r>
      <w:r w:rsidR="00745F90">
        <w:t xml:space="preserve"> and </w:t>
      </w:r>
      <w:r>
        <w:t>kura</w:t>
      </w:r>
      <w:r w:rsidRPr="000607C0">
        <w:t xml:space="preserve"> must consider: </w:t>
      </w:r>
    </w:p>
    <w:p w14:paraId="328AEE32" w14:textId="77777777" w:rsidR="00B51118" w:rsidRPr="00C66674" w:rsidRDefault="00B51118" w:rsidP="00706047">
      <w:pPr>
        <w:pStyle w:val="ListParagraph"/>
        <w:numPr>
          <w:ilvl w:val="0"/>
          <w:numId w:val="37"/>
        </w:numPr>
        <w:rPr>
          <w:rFonts w:ascii="Montserrat" w:hAnsi="Montserrat"/>
        </w:rPr>
      </w:pPr>
      <w:r>
        <w:rPr>
          <w:rFonts w:ascii="Montserrat" w:hAnsi="Montserrat"/>
        </w:rPr>
        <w:t>W</w:t>
      </w:r>
      <w:r w:rsidRPr="00C66674">
        <w:rPr>
          <w:rFonts w:ascii="Montserrat" w:hAnsi="Montserrat"/>
        </w:rPr>
        <w:t>hether there are any indications that asset values have been impaired for each class of property, plant and equipment and intangible assets</w:t>
      </w:r>
    </w:p>
    <w:p w14:paraId="16E0BFC5" w14:textId="77777777" w:rsidR="00B51118" w:rsidRPr="00C66674" w:rsidRDefault="00B51118" w:rsidP="00706047">
      <w:pPr>
        <w:pStyle w:val="ListParagraph"/>
        <w:numPr>
          <w:ilvl w:val="0"/>
          <w:numId w:val="37"/>
        </w:numPr>
        <w:rPr>
          <w:rFonts w:ascii="Montserrat" w:hAnsi="Montserrat"/>
        </w:rPr>
      </w:pPr>
      <w:r>
        <w:rPr>
          <w:rFonts w:ascii="Montserrat" w:hAnsi="Montserrat"/>
        </w:rPr>
        <w:t>W</w:t>
      </w:r>
      <w:r w:rsidRPr="00C66674">
        <w:rPr>
          <w:rFonts w:ascii="Montserrat" w:hAnsi="Montserrat"/>
        </w:rPr>
        <w:t>here indic</w:t>
      </w:r>
      <w:r>
        <w:rPr>
          <w:rFonts w:ascii="Montserrat" w:hAnsi="Montserrat"/>
        </w:rPr>
        <w:t xml:space="preserve">ations of impairment exist, </w:t>
      </w:r>
      <w:r w:rsidRPr="00C66674">
        <w:rPr>
          <w:rFonts w:ascii="Montserrat" w:hAnsi="Montserrat"/>
        </w:rPr>
        <w:t xml:space="preserve">calculate the assets’ recoverable amount </w:t>
      </w:r>
    </w:p>
    <w:p w14:paraId="4729A69B" w14:textId="77777777" w:rsidR="00B51118" w:rsidRDefault="00B51118" w:rsidP="00706047">
      <w:pPr>
        <w:pStyle w:val="ListParagraph"/>
        <w:numPr>
          <w:ilvl w:val="0"/>
          <w:numId w:val="37"/>
        </w:numPr>
        <w:rPr>
          <w:rFonts w:ascii="Montserrat" w:hAnsi="Montserrat"/>
        </w:rPr>
      </w:pPr>
      <w:r>
        <w:rPr>
          <w:rFonts w:ascii="Montserrat" w:hAnsi="Montserrat"/>
        </w:rPr>
        <w:t>I</w:t>
      </w:r>
      <w:r w:rsidRPr="00C66674">
        <w:rPr>
          <w:rFonts w:ascii="Montserrat" w:hAnsi="Montserrat"/>
        </w:rPr>
        <w:t>f the carrying amount/book value of the assets is higher than the depreciated replacement cost</w:t>
      </w:r>
      <w:r>
        <w:rPr>
          <w:rFonts w:ascii="Montserrat" w:hAnsi="Montserrat"/>
        </w:rPr>
        <w:t xml:space="preserve"> (this is </w:t>
      </w:r>
      <w:r w:rsidRPr="00C66674">
        <w:rPr>
          <w:rFonts w:ascii="Montserrat" w:hAnsi="Montserrat"/>
        </w:rPr>
        <w:t>an estimate of the current replacement cost less allowances for physical deterioration and optimisation for obsolescence and surplus capacity</w:t>
      </w:r>
      <w:r>
        <w:rPr>
          <w:rFonts w:ascii="Montserrat" w:hAnsi="Montserrat"/>
        </w:rPr>
        <w:t>)</w:t>
      </w:r>
      <w:r w:rsidRPr="00C66674">
        <w:rPr>
          <w:rFonts w:ascii="Montserrat" w:hAnsi="Montserrat"/>
        </w:rPr>
        <w:t xml:space="preserve"> then recognise an impairment loss as an expense in the Revenue Statement. </w:t>
      </w:r>
    </w:p>
    <w:p w14:paraId="23E9716F" w14:textId="77777777" w:rsidR="00B51118" w:rsidRPr="00581E2E" w:rsidRDefault="00B51118" w:rsidP="00B51118">
      <w:pPr>
        <w:pStyle w:val="ListParagraph"/>
        <w:rPr>
          <w:rFonts w:ascii="Montserrat" w:hAnsi="Montserrat"/>
        </w:rPr>
      </w:pPr>
    </w:p>
    <w:p w14:paraId="4DB18318" w14:textId="77777777" w:rsidR="00B51118" w:rsidRPr="00581E2E" w:rsidRDefault="00B51118" w:rsidP="00B51118">
      <w:pPr>
        <w:rPr>
          <w:i/>
        </w:rPr>
      </w:pPr>
      <w:r w:rsidRPr="00560597">
        <w:rPr>
          <w:noProof/>
          <w:lang w:eastAsia="en-NZ"/>
        </w:rPr>
        <w:drawing>
          <wp:anchor distT="0" distB="0" distL="114300" distR="114300" simplePos="0" relativeHeight="251658356" behindDoc="0" locked="0" layoutInCell="1" allowOverlap="1" wp14:anchorId="27549F18" wp14:editId="746814F6">
            <wp:simplePos x="0" y="0"/>
            <wp:positionH relativeFrom="margin">
              <wp:posOffset>0</wp:posOffset>
            </wp:positionH>
            <wp:positionV relativeFrom="paragraph">
              <wp:posOffset>0</wp:posOffset>
            </wp:positionV>
            <wp:extent cx="460800" cy="460800"/>
            <wp:effectExtent l="0" t="0" r="0" b="0"/>
            <wp:wrapSquare wrapText="bothSides"/>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C66674">
        <w:rPr>
          <w:rStyle w:val="Heading6Char"/>
        </w:rPr>
        <w:t>Example</w:t>
      </w:r>
      <w:r>
        <w:rPr>
          <w:rStyle w:val="Heading6Char"/>
        </w:rPr>
        <w:t>:</w:t>
      </w:r>
      <w:r>
        <w:rPr>
          <w:i/>
        </w:rPr>
        <w:t xml:space="preserve"> </w:t>
      </w:r>
      <w:r w:rsidRPr="000607C0">
        <w:t>Kiwi Park S</w:t>
      </w:r>
      <w:r>
        <w:t xml:space="preserve">chool purchased </w:t>
      </w:r>
      <w:r w:rsidRPr="000607C0">
        <w:t>100 maths textbooks t</w:t>
      </w:r>
      <w:r>
        <w:t>wo years ago. The textbooks have</w:t>
      </w:r>
      <w:r w:rsidRPr="000607C0">
        <w:t xml:space="preserve"> a gross book value of $10,000 (each book cost $100) and the depreciation rate is straight line over five years or 20%. This year the school changed its curriculum and the content of the textbooks is no lo</w:t>
      </w:r>
      <w:r>
        <w:t xml:space="preserve">nger relevant. The </w:t>
      </w:r>
      <w:r w:rsidRPr="000607C0">
        <w:t xml:space="preserve">curriculum </w:t>
      </w:r>
      <w:r>
        <w:t xml:space="preserve">change </w:t>
      </w:r>
      <w:r w:rsidRPr="000607C0">
        <w:t xml:space="preserve">has reduced the value of the maths textbooks to zero </w:t>
      </w:r>
      <w:r>
        <w:t xml:space="preserve">because they are obsolete. </w:t>
      </w:r>
    </w:p>
    <w:p w14:paraId="2DFF0C68" w14:textId="77777777" w:rsidR="00B51118" w:rsidRPr="000607C0" w:rsidRDefault="00B51118" w:rsidP="00B51118">
      <w:r w:rsidRPr="000607C0">
        <w:t>The carr</w:t>
      </w:r>
      <w:r>
        <w:t xml:space="preserve">ying value of the </w:t>
      </w:r>
      <w:r w:rsidRPr="000607C0">
        <w:t>maths textbooks in the school’s financial statements as at 31 December is $6,000 (two years’ depreciation is $</w:t>
      </w:r>
      <w:r>
        <w:t>4</w:t>
      </w:r>
      <w:r w:rsidRPr="000607C0">
        <w:t>,000, 20% a year of $10,000). An impairment loss of $6,000 is recognised as an expense for the year as the carrying value ($6,000) is greater than the fair value of the textbooks ($0).</w:t>
      </w:r>
    </w:p>
    <w:p w14:paraId="2C8BBFB5" w14:textId="77777777" w:rsidR="00B51118" w:rsidRPr="00C66674" w:rsidRDefault="00B51118" w:rsidP="00B51118">
      <w:pPr>
        <w:pStyle w:val="Heading6"/>
      </w:pPr>
      <w:r w:rsidRPr="00C66674">
        <w:t>Journal entry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480"/>
        <w:gridCol w:w="1452"/>
        <w:gridCol w:w="1452"/>
      </w:tblGrid>
      <w:tr w:rsidR="00B51118" w:rsidRPr="00C66674" w14:paraId="11DEAD15" w14:textId="77777777" w:rsidTr="00B51118">
        <w:trPr>
          <w:trHeight w:val="340"/>
        </w:trPr>
        <w:tc>
          <w:tcPr>
            <w:tcW w:w="1271" w:type="dxa"/>
          </w:tcPr>
          <w:p w14:paraId="08465900" w14:textId="77777777" w:rsidR="00B51118" w:rsidRPr="00C66674" w:rsidRDefault="00B51118" w:rsidP="00B51118">
            <w:r w:rsidRPr="00C66674">
              <w:t>Debit</w:t>
            </w:r>
          </w:p>
        </w:tc>
        <w:tc>
          <w:tcPr>
            <w:tcW w:w="3480" w:type="dxa"/>
          </w:tcPr>
          <w:p w14:paraId="0DD10B1A" w14:textId="77777777" w:rsidR="00B51118" w:rsidRPr="00C66674" w:rsidRDefault="00B51118" w:rsidP="00B51118">
            <w:r w:rsidRPr="00C66674">
              <w:t>Impairment expense</w:t>
            </w:r>
          </w:p>
        </w:tc>
        <w:tc>
          <w:tcPr>
            <w:tcW w:w="1452" w:type="dxa"/>
          </w:tcPr>
          <w:p w14:paraId="27A39D78" w14:textId="77777777" w:rsidR="00B51118" w:rsidRPr="00C66674" w:rsidRDefault="00B51118" w:rsidP="00B51118">
            <w:pPr>
              <w:jc w:val="right"/>
            </w:pPr>
            <w:r w:rsidRPr="00C66674">
              <w:t>$6,000</w:t>
            </w:r>
          </w:p>
        </w:tc>
        <w:tc>
          <w:tcPr>
            <w:tcW w:w="1452" w:type="dxa"/>
          </w:tcPr>
          <w:p w14:paraId="4ADCC0D6" w14:textId="77777777" w:rsidR="00B51118" w:rsidRPr="00C66674" w:rsidRDefault="00B51118" w:rsidP="00B51118">
            <w:pPr>
              <w:jc w:val="right"/>
            </w:pPr>
          </w:p>
        </w:tc>
      </w:tr>
      <w:tr w:rsidR="00B51118" w:rsidRPr="00C66674" w14:paraId="0AC57414" w14:textId="77777777" w:rsidTr="00B51118">
        <w:trPr>
          <w:trHeight w:val="446"/>
        </w:trPr>
        <w:tc>
          <w:tcPr>
            <w:tcW w:w="1271" w:type="dxa"/>
          </w:tcPr>
          <w:p w14:paraId="26A2C237" w14:textId="77777777" w:rsidR="00B51118" w:rsidRPr="00C66674" w:rsidRDefault="00B51118" w:rsidP="00B51118">
            <w:r w:rsidRPr="00C66674">
              <w:t>Credit</w:t>
            </w:r>
          </w:p>
        </w:tc>
        <w:tc>
          <w:tcPr>
            <w:tcW w:w="3480" w:type="dxa"/>
          </w:tcPr>
          <w:p w14:paraId="4D018BAD" w14:textId="77777777" w:rsidR="00B51118" w:rsidRPr="00C66674" w:rsidRDefault="00B51118" w:rsidP="00B51118">
            <w:r w:rsidRPr="00C66674">
              <w:t>Textbooks</w:t>
            </w:r>
          </w:p>
        </w:tc>
        <w:tc>
          <w:tcPr>
            <w:tcW w:w="1452" w:type="dxa"/>
          </w:tcPr>
          <w:p w14:paraId="4F584191" w14:textId="77777777" w:rsidR="00B51118" w:rsidRPr="00C66674" w:rsidRDefault="00B51118" w:rsidP="00B51118">
            <w:pPr>
              <w:jc w:val="right"/>
            </w:pPr>
          </w:p>
        </w:tc>
        <w:tc>
          <w:tcPr>
            <w:tcW w:w="1452" w:type="dxa"/>
          </w:tcPr>
          <w:p w14:paraId="07D829BA" w14:textId="77777777" w:rsidR="00B51118" w:rsidRPr="00C66674" w:rsidRDefault="00B51118" w:rsidP="00B51118">
            <w:pPr>
              <w:jc w:val="right"/>
            </w:pPr>
            <w:r w:rsidRPr="00C66674">
              <w:t>$6,000</w:t>
            </w:r>
          </w:p>
        </w:tc>
      </w:tr>
      <w:tr w:rsidR="00B51118" w:rsidRPr="00C66674" w14:paraId="24E95917" w14:textId="77777777" w:rsidTr="00B51118">
        <w:trPr>
          <w:trHeight w:val="446"/>
        </w:trPr>
        <w:tc>
          <w:tcPr>
            <w:tcW w:w="1271" w:type="dxa"/>
          </w:tcPr>
          <w:p w14:paraId="5402DCE2" w14:textId="77777777" w:rsidR="00B51118" w:rsidRPr="00C66674" w:rsidRDefault="00B51118" w:rsidP="00B51118">
            <w:r w:rsidRPr="00C66674">
              <w:t>Narrative:</w:t>
            </w:r>
          </w:p>
        </w:tc>
        <w:tc>
          <w:tcPr>
            <w:tcW w:w="6384" w:type="dxa"/>
            <w:gridSpan w:val="3"/>
          </w:tcPr>
          <w:p w14:paraId="0CE0BE18" w14:textId="77777777" w:rsidR="00B51118" w:rsidRPr="00C66674" w:rsidRDefault="00B51118" w:rsidP="00B51118">
            <w:r w:rsidRPr="00C66674">
              <w:t>To recognise a loss on obsolete textbooks</w:t>
            </w:r>
            <w:r>
              <w:t>.</w:t>
            </w:r>
          </w:p>
        </w:tc>
      </w:tr>
    </w:tbl>
    <w:p w14:paraId="4890F30D" w14:textId="77777777" w:rsidR="00983B9B" w:rsidRDefault="00983B9B" w:rsidP="00B51118">
      <w:pPr>
        <w:rPr>
          <w:rFonts w:cs="Arial"/>
          <w:b/>
          <w:color w:val="F47721"/>
          <w:sz w:val="22"/>
        </w:rPr>
      </w:pPr>
    </w:p>
    <w:p w14:paraId="0E911215" w14:textId="2A2B3B0C" w:rsidR="00F0349C" w:rsidRDefault="00F0349C" w:rsidP="00CA1F8C">
      <w:pPr>
        <w:pStyle w:val="Heading3"/>
        <w:rPr>
          <w:b w:val="0"/>
        </w:rPr>
      </w:pPr>
      <w:bookmarkStart w:id="376" w:name="_Toc132279484"/>
      <w:r w:rsidRPr="00B809F0">
        <w:lastRenderedPageBreak/>
        <w:t>4.1</w:t>
      </w:r>
      <w:r w:rsidR="00CA1F8C" w:rsidRPr="00CA1F8C">
        <w:t>8</w:t>
      </w:r>
      <w:r w:rsidRPr="00B809F0">
        <w:t xml:space="preserve">.4 </w:t>
      </w:r>
      <w:r>
        <w:t>Property, plant &amp; equipment</w:t>
      </w:r>
      <w:r w:rsidRPr="00B809F0">
        <w:t xml:space="preserve"> register</w:t>
      </w:r>
      <w:bookmarkEnd w:id="376"/>
    </w:p>
    <w:p w14:paraId="6E6F6F17" w14:textId="48702AB1" w:rsidR="00F0349C" w:rsidRPr="000607C0" w:rsidRDefault="00F0349C" w:rsidP="00F0349C">
      <w:r w:rsidRPr="000607C0">
        <w:t xml:space="preserve">A </w:t>
      </w:r>
      <w:r>
        <w:t>property, plant &amp; equipment</w:t>
      </w:r>
      <w:r w:rsidRPr="000607C0">
        <w:t xml:space="preserve"> register is a </w:t>
      </w:r>
      <w:r>
        <w:t>record kept separate to your</w:t>
      </w:r>
      <w:r w:rsidRPr="000607C0">
        <w:t xml:space="preserve"> ac</w:t>
      </w:r>
      <w:r>
        <w:t>counting system</w:t>
      </w:r>
      <w:r w:rsidRPr="000607C0">
        <w:t xml:space="preserve">. The register records all </w:t>
      </w:r>
      <w:r>
        <w:t xml:space="preserve">property, plant &amp; equipment </w:t>
      </w:r>
      <w:r w:rsidRPr="000607C0">
        <w:t>assets which have been purchased by the school</w:t>
      </w:r>
      <w:r w:rsidR="008D755D">
        <w:t xml:space="preserve"> or </w:t>
      </w:r>
      <w:r>
        <w:t xml:space="preserve">kura. The Ministry suggests only recording assets </w:t>
      </w:r>
      <w:r w:rsidRPr="000607C0">
        <w:t>if they cost more than $1,000. This</w:t>
      </w:r>
      <w:r>
        <w:t xml:space="preserve"> limit </w:t>
      </w:r>
      <w:r w:rsidRPr="000607C0">
        <w:t xml:space="preserve">is up to the board and should be stated in the policies set by the board. </w:t>
      </w:r>
    </w:p>
    <w:p w14:paraId="4405BFCA" w14:textId="6D740660" w:rsidR="00F0349C" w:rsidRPr="000607C0" w:rsidRDefault="00F0349C" w:rsidP="00F0349C">
      <w:r w:rsidRPr="000607C0">
        <w:t xml:space="preserve">The </w:t>
      </w:r>
      <w:r>
        <w:t>property, plant &amp; equipment register includes</w:t>
      </w:r>
      <w:r w:rsidRPr="000607C0">
        <w:t xml:space="preserve"> </w:t>
      </w:r>
      <w:r>
        <w:t xml:space="preserve">asset purchase details </w:t>
      </w:r>
      <w:r w:rsidRPr="000607C0">
        <w:t>such as:</w:t>
      </w:r>
    </w:p>
    <w:p w14:paraId="2B9B7ABB" w14:textId="77777777" w:rsidR="00F0349C" w:rsidRPr="00595F74" w:rsidRDefault="00F0349C" w:rsidP="00F0349C">
      <w:pPr>
        <w:pStyle w:val="ListParagraph"/>
        <w:numPr>
          <w:ilvl w:val="0"/>
          <w:numId w:val="48"/>
        </w:numPr>
        <w:rPr>
          <w:rFonts w:ascii="Montserrat" w:hAnsi="Montserrat"/>
        </w:rPr>
      </w:pPr>
      <w:r>
        <w:rPr>
          <w:rFonts w:ascii="Montserrat" w:hAnsi="Montserrat"/>
        </w:rPr>
        <w:t>D</w:t>
      </w:r>
      <w:r w:rsidRPr="00595F74">
        <w:rPr>
          <w:rFonts w:ascii="Montserrat" w:hAnsi="Montserrat"/>
        </w:rPr>
        <w:t>ate</w:t>
      </w:r>
    </w:p>
    <w:p w14:paraId="06C02351" w14:textId="77777777" w:rsidR="00F0349C" w:rsidRPr="00595F74" w:rsidRDefault="00F0349C" w:rsidP="00F0349C">
      <w:pPr>
        <w:pStyle w:val="ListParagraph"/>
        <w:numPr>
          <w:ilvl w:val="0"/>
          <w:numId w:val="48"/>
        </w:numPr>
        <w:rPr>
          <w:rFonts w:ascii="Montserrat" w:hAnsi="Montserrat"/>
        </w:rPr>
      </w:pPr>
      <w:r>
        <w:rPr>
          <w:rFonts w:ascii="Montserrat" w:hAnsi="Montserrat"/>
        </w:rPr>
        <w:t>P</w:t>
      </w:r>
      <w:r w:rsidRPr="00595F74">
        <w:rPr>
          <w:rFonts w:ascii="Montserrat" w:hAnsi="Montserrat"/>
        </w:rPr>
        <w:t>rice</w:t>
      </w:r>
    </w:p>
    <w:p w14:paraId="14178390" w14:textId="77777777" w:rsidR="00F0349C" w:rsidRPr="00595F74" w:rsidRDefault="00F0349C" w:rsidP="00F0349C">
      <w:pPr>
        <w:pStyle w:val="ListParagraph"/>
        <w:numPr>
          <w:ilvl w:val="0"/>
          <w:numId w:val="48"/>
        </w:numPr>
        <w:rPr>
          <w:rFonts w:ascii="Montserrat" w:hAnsi="Montserrat"/>
        </w:rPr>
      </w:pPr>
      <w:r>
        <w:rPr>
          <w:rFonts w:ascii="Montserrat" w:hAnsi="Montserrat"/>
        </w:rPr>
        <w:t>E</w:t>
      </w:r>
      <w:r w:rsidRPr="00595F74">
        <w:rPr>
          <w:rFonts w:ascii="Montserrat" w:hAnsi="Montserrat"/>
        </w:rPr>
        <w:t>stimated useful life</w:t>
      </w:r>
    </w:p>
    <w:p w14:paraId="651EFA6F" w14:textId="77777777" w:rsidR="00F0349C" w:rsidRPr="00595F74" w:rsidRDefault="00F0349C" w:rsidP="00F0349C">
      <w:pPr>
        <w:pStyle w:val="ListParagraph"/>
        <w:numPr>
          <w:ilvl w:val="0"/>
          <w:numId w:val="48"/>
        </w:numPr>
        <w:rPr>
          <w:rFonts w:ascii="Montserrat" w:hAnsi="Montserrat"/>
        </w:rPr>
      </w:pPr>
      <w:r>
        <w:rPr>
          <w:rFonts w:ascii="Montserrat" w:hAnsi="Montserrat"/>
        </w:rPr>
        <w:t>R</w:t>
      </w:r>
      <w:r w:rsidRPr="00595F74">
        <w:rPr>
          <w:rFonts w:ascii="Montserrat" w:hAnsi="Montserrat"/>
        </w:rPr>
        <w:t>esidual value</w:t>
      </w:r>
    </w:p>
    <w:p w14:paraId="707A6D55" w14:textId="77777777" w:rsidR="00F0349C" w:rsidRPr="00595F74" w:rsidRDefault="00F0349C" w:rsidP="00F0349C">
      <w:pPr>
        <w:pStyle w:val="ListParagraph"/>
        <w:numPr>
          <w:ilvl w:val="0"/>
          <w:numId w:val="48"/>
        </w:numPr>
        <w:rPr>
          <w:rFonts w:ascii="Montserrat" w:hAnsi="Montserrat"/>
        </w:rPr>
      </w:pPr>
      <w:r>
        <w:rPr>
          <w:rFonts w:ascii="Montserrat" w:hAnsi="Montserrat"/>
        </w:rPr>
        <w:t>A</w:t>
      </w:r>
      <w:r w:rsidRPr="00595F74">
        <w:rPr>
          <w:rFonts w:ascii="Montserrat" w:hAnsi="Montserrat"/>
        </w:rPr>
        <w:t>nnual depreciation expense</w:t>
      </w:r>
    </w:p>
    <w:p w14:paraId="23C13D22" w14:textId="77777777" w:rsidR="00F0349C" w:rsidRDefault="00F0349C" w:rsidP="00F0349C">
      <w:pPr>
        <w:pStyle w:val="ListParagraph"/>
        <w:numPr>
          <w:ilvl w:val="0"/>
          <w:numId w:val="48"/>
        </w:numPr>
        <w:rPr>
          <w:rFonts w:ascii="Montserrat" w:hAnsi="Montserrat"/>
        </w:rPr>
      </w:pPr>
      <w:r>
        <w:rPr>
          <w:rFonts w:ascii="Montserrat" w:hAnsi="Montserrat"/>
        </w:rPr>
        <w:t>D</w:t>
      </w:r>
      <w:r w:rsidRPr="00595F74">
        <w:rPr>
          <w:rFonts w:ascii="Montserrat" w:hAnsi="Montserrat"/>
        </w:rPr>
        <w:t>epreciation rate.</w:t>
      </w:r>
    </w:p>
    <w:p w14:paraId="47530084" w14:textId="77777777" w:rsidR="00F0349C" w:rsidRDefault="00F0349C" w:rsidP="00F0349C">
      <w:pPr>
        <w:pStyle w:val="ListParagraph"/>
        <w:rPr>
          <w:rFonts w:ascii="Montserrat" w:hAnsi="Montserrat"/>
        </w:rPr>
      </w:pPr>
    </w:p>
    <w:p w14:paraId="5647A683" w14:textId="77777777" w:rsidR="00F0349C" w:rsidRDefault="00F0349C" w:rsidP="00F0349C">
      <w:r>
        <w:t>Keep the register up to date and perform a yearly stocktake</w:t>
      </w:r>
      <w:r w:rsidRPr="000607C0">
        <w:t>. This involv</w:t>
      </w:r>
      <w:r>
        <w:t xml:space="preserve">es sighting all assets </w:t>
      </w:r>
      <w:r w:rsidRPr="000607C0">
        <w:t xml:space="preserve">in the register to ensure they still exist and </w:t>
      </w:r>
      <w:r>
        <w:t xml:space="preserve">are in good working order </w:t>
      </w:r>
      <w:r w:rsidRPr="000607C0">
        <w:t>– ie that no impairment over the asset needs to be recognised or tha</w:t>
      </w:r>
      <w:r>
        <w:t>t it needs to be disposed of.</w:t>
      </w:r>
    </w:p>
    <w:p w14:paraId="01510E14" w14:textId="31722FC9" w:rsidR="00B51118" w:rsidRPr="00F62463" w:rsidRDefault="00F0349C" w:rsidP="00B51118">
      <w:pPr>
        <w:rPr>
          <w:rFonts w:cs="Arial"/>
          <w:b/>
          <w:sz w:val="23"/>
          <w:szCs w:val="23"/>
        </w:rPr>
      </w:pPr>
      <w:r>
        <w:rPr>
          <w:b/>
          <w:color w:val="F47721"/>
          <w:sz w:val="23"/>
          <w:szCs w:val="23"/>
        </w:rPr>
        <w:br/>
      </w:r>
      <w:r w:rsidRPr="00923F60" w:rsidDel="00F0349C">
        <w:rPr>
          <w:b/>
          <w:color w:val="F47721"/>
          <w:sz w:val="23"/>
          <w:szCs w:val="23"/>
        </w:rPr>
        <w:t xml:space="preserve"> </w:t>
      </w:r>
      <w:r w:rsidR="00B51118">
        <w:rPr>
          <w:rFonts w:cs="Arial"/>
          <w:b/>
          <w:color w:val="F47721"/>
          <w:sz w:val="22"/>
        </w:rPr>
        <w:br/>
      </w:r>
      <w:r w:rsidR="00B51118" w:rsidRPr="00F62463">
        <w:rPr>
          <w:b/>
          <w:noProof/>
          <w:color w:val="000000" w:themeColor="text1"/>
          <w:sz w:val="23"/>
          <w:szCs w:val="23"/>
          <w:lang w:eastAsia="en-NZ"/>
        </w:rPr>
        <w:drawing>
          <wp:anchor distT="0" distB="0" distL="114300" distR="114300" simplePos="0" relativeHeight="251658357" behindDoc="0" locked="0" layoutInCell="1" allowOverlap="1" wp14:anchorId="57F918E0" wp14:editId="6B7310C4">
            <wp:simplePos x="0" y="0"/>
            <wp:positionH relativeFrom="margin">
              <wp:posOffset>0</wp:posOffset>
            </wp:positionH>
            <wp:positionV relativeFrom="paragraph">
              <wp:posOffset>71755</wp:posOffset>
            </wp:positionV>
            <wp:extent cx="504000" cy="504000"/>
            <wp:effectExtent l="0" t="0" r="0" b="0"/>
            <wp:wrapSquare wrapText="bothSides"/>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118" w:rsidRPr="00F62463">
        <w:rPr>
          <w:rFonts w:cs="Arial"/>
          <w:b/>
          <w:color w:val="F47721"/>
          <w:sz w:val="23"/>
          <w:szCs w:val="23"/>
        </w:rPr>
        <w:t>Read more about</w:t>
      </w:r>
    </w:p>
    <w:p w14:paraId="1D95B93C" w14:textId="6F8AA42D" w:rsidR="00B51118" w:rsidRDefault="00B51118" w:rsidP="00B51118">
      <w:pPr>
        <w:rPr>
          <w:rFonts w:cs="Arial"/>
          <w:szCs w:val="20"/>
        </w:rPr>
      </w:pPr>
      <w:r>
        <w:rPr>
          <w:rFonts w:cs="Arial"/>
          <w:szCs w:val="20"/>
        </w:rPr>
        <w:br/>
      </w:r>
      <w:hyperlink w:anchor="_3.4_Asset_planning_1" w:history="1">
        <w:r w:rsidR="003139B6" w:rsidRPr="003139B6">
          <w:rPr>
            <w:rStyle w:val="Hyperlink"/>
            <w:rFonts w:cs="Arial"/>
            <w:szCs w:val="20"/>
          </w:rPr>
          <w:t>Asset planning</w:t>
        </w:r>
      </w:hyperlink>
    </w:p>
    <w:p w14:paraId="51CA15AB" w14:textId="08098E66" w:rsidR="00735D4B" w:rsidRPr="009460F0" w:rsidRDefault="00AD6B63" w:rsidP="00735D4B">
      <w:pPr>
        <w:rPr>
          <w:rFonts w:cs="Arial"/>
          <w:szCs w:val="20"/>
        </w:rPr>
      </w:pPr>
      <w:hyperlink w:anchor="_4.11_Government_grants" w:history="1">
        <w:r w:rsidR="00B51118" w:rsidRPr="003139B6">
          <w:rPr>
            <w:rStyle w:val="Hyperlink"/>
            <w:rFonts w:cs="Arial"/>
            <w:szCs w:val="20"/>
          </w:rPr>
          <w:t>Government grants</w:t>
        </w:r>
      </w:hyperlink>
      <w:bookmarkStart w:id="377" w:name="_Toc54787537"/>
    </w:p>
    <w:p w14:paraId="50AE3183" w14:textId="0A53051E" w:rsidR="00735D4B" w:rsidRDefault="00735D4B" w:rsidP="00735D4B"/>
    <w:p w14:paraId="7AC1DF25" w14:textId="3956BBEB" w:rsidR="00DD5603" w:rsidRDefault="00DD5603" w:rsidP="00DD5603">
      <w:pPr>
        <w:pStyle w:val="Heading2"/>
      </w:pPr>
      <w:bookmarkStart w:id="378" w:name="_Toc132279485"/>
      <w:r>
        <w:t>4.</w:t>
      </w:r>
      <w:r w:rsidR="00CA1F8C">
        <w:t>19</w:t>
      </w:r>
      <w:r>
        <w:t xml:space="preserve"> Provision for cyclical maintenance</w:t>
      </w:r>
      <w:bookmarkEnd w:id="378"/>
    </w:p>
    <w:p w14:paraId="7A9A8C2B" w14:textId="57903B48" w:rsidR="00DD5603" w:rsidRPr="00B0224B" w:rsidRDefault="00DD5603" w:rsidP="00DD5603">
      <w:pPr>
        <w:pStyle w:val="BodyText"/>
        <w:spacing w:before="0" w:after="160" w:line="259" w:lineRule="auto"/>
        <w:rPr>
          <w:rFonts w:ascii="Montserrat" w:hAnsi="Montserrat" w:cs="Arial"/>
          <w:sz w:val="20"/>
          <w:lang w:val="en-NZ"/>
        </w:rPr>
      </w:pPr>
      <w:r w:rsidRPr="00670367">
        <w:rPr>
          <w:rFonts w:ascii="Montserrat" w:hAnsi="Montserrat" w:cs="Arial"/>
          <w:sz w:val="20"/>
        </w:rPr>
        <w:t>School</w:t>
      </w:r>
      <w:r>
        <w:rPr>
          <w:rFonts w:ascii="Montserrat" w:hAnsi="Montserrat" w:cs="Arial"/>
          <w:sz w:val="20"/>
          <w:lang w:val="en-NZ"/>
        </w:rPr>
        <w:t>s</w:t>
      </w:r>
      <w:r w:rsidR="00745F90">
        <w:rPr>
          <w:rFonts w:ascii="Montserrat" w:hAnsi="Montserrat" w:cs="Arial"/>
          <w:sz w:val="20"/>
          <w:lang w:val="en-NZ"/>
        </w:rPr>
        <w:t xml:space="preserve"> and </w:t>
      </w:r>
      <w:r w:rsidRPr="002C2635">
        <w:rPr>
          <w:rFonts w:ascii="Montserrat" w:hAnsi="Montserrat" w:cs="Arial"/>
          <w:sz w:val="20"/>
        </w:rPr>
        <w:t>kura</w:t>
      </w:r>
      <w:r w:rsidRPr="00670367">
        <w:rPr>
          <w:rFonts w:ascii="Montserrat" w:hAnsi="Montserrat" w:cs="Arial"/>
          <w:sz w:val="20"/>
        </w:rPr>
        <w:t xml:space="preserve"> are required to keep </w:t>
      </w:r>
      <w:r w:rsidRPr="008D1601">
        <w:rPr>
          <w:rFonts w:ascii="Montserrat" w:hAnsi="Montserrat"/>
          <w:sz w:val="20"/>
        </w:rPr>
        <w:t xml:space="preserve">all </w:t>
      </w:r>
      <w:r w:rsidRPr="00670367">
        <w:rPr>
          <w:rFonts w:ascii="Montserrat" w:hAnsi="Montserrat" w:cs="Arial"/>
          <w:sz w:val="20"/>
        </w:rPr>
        <w:t xml:space="preserve">property well maintained, as </w:t>
      </w:r>
      <w:r w:rsidRPr="008D1601">
        <w:rPr>
          <w:rFonts w:ascii="Montserrat" w:hAnsi="Montserrat"/>
          <w:sz w:val="20"/>
        </w:rPr>
        <w:t xml:space="preserve">outlined in </w:t>
      </w:r>
      <w:r w:rsidRPr="00670367">
        <w:rPr>
          <w:rFonts w:ascii="Montserrat" w:hAnsi="Montserrat" w:cs="Arial"/>
          <w:sz w:val="20"/>
        </w:rPr>
        <w:t>th</w:t>
      </w:r>
      <w:r>
        <w:rPr>
          <w:rFonts w:ascii="Montserrat" w:hAnsi="Montserrat" w:cs="Arial"/>
          <w:sz w:val="20"/>
        </w:rPr>
        <w:t>eir Property Occupancy Document.</w:t>
      </w:r>
      <w:r>
        <w:rPr>
          <w:rFonts w:ascii="Montserrat" w:hAnsi="Montserrat" w:cs="Arial"/>
          <w:sz w:val="20"/>
          <w:lang w:val="en-NZ"/>
        </w:rPr>
        <w:t xml:space="preserve"> In the case of an integrated school</w:t>
      </w:r>
      <w:r w:rsidR="00745F90">
        <w:rPr>
          <w:rFonts w:ascii="Montserrat" w:hAnsi="Montserrat" w:cs="Arial"/>
          <w:sz w:val="20"/>
          <w:lang w:val="en-NZ"/>
        </w:rPr>
        <w:t xml:space="preserve"> or </w:t>
      </w:r>
      <w:r>
        <w:rPr>
          <w:rFonts w:ascii="Montserrat" w:hAnsi="Montserrat" w:cs="Arial"/>
          <w:sz w:val="20"/>
          <w:lang w:val="en-NZ"/>
        </w:rPr>
        <w:t xml:space="preserve">kura this is outlined in the integration agreement.   </w:t>
      </w:r>
    </w:p>
    <w:p w14:paraId="16004609" w14:textId="77777777" w:rsidR="00DD5603" w:rsidRDefault="00DD5603" w:rsidP="00DD5603">
      <w:pPr>
        <w:pStyle w:val="BodyText"/>
        <w:spacing w:before="0" w:after="160" w:line="259" w:lineRule="auto"/>
        <w:rPr>
          <w:rFonts w:ascii="Montserrat" w:hAnsi="Montserrat" w:cs="Arial"/>
          <w:sz w:val="20"/>
        </w:rPr>
      </w:pPr>
      <w:r w:rsidRPr="002C2635">
        <w:rPr>
          <w:rFonts w:ascii="Montserrat" w:hAnsi="Montserrat" w:cs="Arial"/>
          <w:sz w:val="20"/>
        </w:rPr>
        <w:t xml:space="preserve">Some maintenance tasks occur on cyclical basis. </w:t>
      </w:r>
      <w:r w:rsidRPr="008D1601">
        <w:rPr>
          <w:rFonts w:ascii="Montserrat" w:hAnsi="Montserrat"/>
          <w:sz w:val="20"/>
        </w:rPr>
        <w:t>P</w:t>
      </w:r>
      <w:r w:rsidRPr="00670367">
        <w:rPr>
          <w:rFonts w:ascii="Montserrat" w:hAnsi="Montserrat" w:cs="Arial"/>
          <w:sz w:val="20"/>
        </w:rPr>
        <w:t>ainting</w:t>
      </w:r>
      <w:r w:rsidRPr="002C2635">
        <w:rPr>
          <w:rFonts w:ascii="Montserrat" w:hAnsi="Montserrat" w:cs="Arial"/>
          <w:sz w:val="20"/>
        </w:rPr>
        <w:t xml:space="preserve"> the exterior of school buildings, for example,</w:t>
      </w:r>
      <w:r w:rsidRPr="00670367">
        <w:rPr>
          <w:rFonts w:ascii="Montserrat" w:hAnsi="Montserrat" w:cs="Arial"/>
          <w:sz w:val="20"/>
        </w:rPr>
        <w:t xml:space="preserve"> is usually done every </w:t>
      </w:r>
      <w:r w:rsidRPr="002C2635">
        <w:rPr>
          <w:rFonts w:ascii="Montserrat" w:hAnsi="Montserrat" w:cs="Arial"/>
          <w:sz w:val="20"/>
        </w:rPr>
        <w:t>7-10</w:t>
      </w:r>
      <w:r w:rsidRPr="00670367">
        <w:rPr>
          <w:rFonts w:ascii="Montserrat" w:hAnsi="Montserrat" w:cs="Arial"/>
          <w:sz w:val="20"/>
        </w:rPr>
        <w:t xml:space="preserve"> years. </w:t>
      </w:r>
      <w:r w:rsidRPr="002C2635">
        <w:rPr>
          <w:rFonts w:ascii="Montserrat" w:hAnsi="Montserrat" w:cs="Arial"/>
          <w:sz w:val="20"/>
        </w:rPr>
        <w:t>Other maintenance tasks that are commonly completed on a cyclical basis include interior painting,</w:t>
      </w:r>
      <w:r w:rsidRPr="00670367">
        <w:rPr>
          <w:rFonts w:ascii="Montserrat" w:hAnsi="Montserrat" w:cs="Arial"/>
          <w:sz w:val="20"/>
        </w:rPr>
        <w:t xml:space="preserve"> resurfacing sports areas, painting the swimming pool</w:t>
      </w:r>
      <w:r w:rsidRPr="002C2635">
        <w:rPr>
          <w:rFonts w:ascii="Montserrat" w:hAnsi="Montserrat" w:cs="Arial"/>
          <w:sz w:val="20"/>
        </w:rPr>
        <w:t xml:space="preserve"> </w:t>
      </w:r>
      <w:r w:rsidRPr="00670367">
        <w:rPr>
          <w:rFonts w:ascii="Montserrat" w:hAnsi="Montserrat" w:cs="Arial"/>
          <w:sz w:val="20"/>
        </w:rPr>
        <w:t>and resealing car parks.</w:t>
      </w:r>
    </w:p>
    <w:p w14:paraId="238B76DA" w14:textId="77777777" w:rsidR="00DD5603" w:rsidRPr="004A3FF1" w:rsidRDefault="00DD5603" w:rsidP="00DD5603">
      <w:pPr>
        <w:pStyle w:val="BodyText"/>
        <w:spacing w:before="0" w:after="160" w:line="259" w:lineRule="auto"/>
        <w:rPr>
          <w:rFonts w:ascii="Montserrat SemiBold" w:eastAsiaTheme="majorEastAsia" w:hAnsi="Montserrat SemiBold" w:cstheme="majorBidi"/>
          <w:iCs/>
          <w:color w:val="2A6EBB"/>
          <w:sz w:val="20"/>
          <w:szCs w:val="22"/>
          <w:lang w:val="en-NZ"/>
        </w:rPr>
      </w:pPr>
      <w:r w:rsidRPr="004A3FF1">
        <w:rPr>
          <w:rFonts w:ascii="Montserrat SemiBold" w:eastAsiaTheme="majorEastAsia" w:hAnsi="Montserrat SemiBold" w:cstheme="majorBidi"/>
          <w:iCs/>
          <w:color w:val="2A6EBB"/>
          <w:sz w:val="20"/>
          <w:szCs w:val="22"/>
          <w:lang w:val="en-NZ"/>
        </w:rPr>
        <w:t>What is a provision for cyclical maintenance</w:t>
      </w:r>
      <w:r>
        <w:rPr>
          <w:rFonts w:ascii="Montserrat SemiBold" w:eastAsiaTheme="majorEastAsia" w:hAnsi="Montserrat SemiBold" w:cstheme="majorBidi"/>
          <w:iCs/>
          <w:color w:val="2A6EBB"/>
          <w:sz w:val="20"/>
          <w:szCs w:val="22"/>
          <w:lang w:val="en-NZ"/>
        </w:rPr>
        <w:t>?</w:t>
      </w:r>
    </w:p>
    <w:p w14:paraId="385B49C9" w14:textId="533F18FD" w:rsidR="00DD5603" w:rsidRPr="004A3FF1" w:rsidRDefault="00DD5603" w:rsidP="00DD5603">
      <w:pPr>
        <w:pStyle w:val="BodyText"/>
        <w:spacing w:before="0" w:after="160" w:line="259" w:lineRule="auto"/>
        <w:rPr>
          <w:rFonts w:ascii="Montserrat" w:hAnsi="Montserrat" w:cs="Arial"/>
          <w:sz w:val="20"/>
          <w:lang w:val="en-NZ"/>
        </w:rPr>
      </w:pPr>
      <w:r>
        <w:rPr>
          <w:rFonts w:ascii="Montserrat" w:hAnsi="Montserrat" w:cs="Arial"/>
          <w:sz w:val="20"/>
          <w:lang w:val="en-NZ"/>
        </w:rPr>
        <w:t>A provision for cyclical maintenance is an estimate of the future costs to maintain the school’s buildings. It does not include day to day maintenance but those items that are cyclical in nature (as explained above).</w:t>
      </w:r>
    </w:p>
    <w:p w14:paraId="212A6D87" w14:textId="36AE87F7" w:rsidR="00DD5603" w:rsidRDefault="00DD5603" w:rsidP="00DD5603">
      <w:pPr>
        <w:pStyle w:val="BodyText"/>
        <w:spacing w:before="0" w:after="160" w:line="259" w:lineRule="auto"/>
        <w:rPr>
          <w:rFonts w:ascii="Montserrat" w:hAnsi="Montserrat" w:cs="Arial"/>
          <w:sz w:val="20"/>
        </w:rPr>
      </w:pPr>
      <w:r>
        <w:rPr>
          <w:rFonts w:ascii="Montserrat" w:hAnsi="Montserrat" w:cs="Arial"/>
          <w:sz w:val="20"/>
          <w:lang w:val="en-NZ"/>
        </w:rPr>
        <w:t xml:space="preserve">To </w:t>
      </w:r>
      <w:r w:rsidRPr="002C2635">
        <w:rPr>
          <w:rFonts w:ascii="Montserrat" w:hAnsi="Montserrat" w:cs="Arial"/>
          <w:sz w:val="20"/>
        </w:rPr>
        <w:t>compl</w:t>
      </w:r>
      <w:r>
        <w:rPr>
          <w:rFonts w:ascii="Montserrat" w:hAnsi="Montserrat" w:cs="Arial"/>
          <w:sz w:val="20"/>
          <w:lang w:val="en-NZ"/>
        </w:rPr>
        <w:t>y</w:t>
      </w:r>
      <w:r w:rsidRPr="002C2635">
        <w:rPr>
          <w:rFonts w:ascii="Montserrat" w:hAnsi="Montserrat" w:cs="Arial"/>
          <w:sz w:val="20"/>
        </w:rPr>
        <w:t xml:space="preserve"> with generally accepted accounting practice </w:t>
      </w:r>
      <w:r>
        <w:rPr>
          <w:rFonts w:ascii="Montserrat" w:hAnsi="Montserrat" w:cs="Arial"/>
          <w:sz w:val="20"/>
          <w:lang w:val="en-NZ"/>
        </w:rPr>
        <w:t>s</w:t>
      </w:r>
      <w:r w:rsidRPr="002C2635">
        <w:rPr>
          <w:rFonts w:ascii="Montserrat" w:hAnsi="Montserrat" w:cs="Arial"/>
          <w:sz w:val="20"/>
        </w:rPr>
        <w:t>chools</w:t>
      </w:r>
      <w:r w:rsidR="00713547">
        <w:rPr>
          <w:rFonts w:ascii="Montserrat" w:hAnsi="Montserrat" w:cs="Arial"/>
          <w:sz w:val="20"/>
          <w:lang w:val="en-NZ"/>
        </w:rPr>
        <w:t xml:space="preserve"> and </w:t>
      </w:r>
      <w:r w:rsidRPr="002C2635">
        <w:rPr>
          <w:rFonts w:ascii="Montserrat" w:hAnsi="Montserrat" w:cs="Arial"/>
          <w:sz w:val="20"/>
        </w:rPr>
        <w:t xml:space="preserve">kura are required to record a provision for cyclical maintenance </w:t>
      </w:r>
      <w:r>
        <w:rPr>
          <w:rFonts w:ascii="Montserrat" w:hAnsi="Montserrat" w:cs="Arial"/>
          <w:sz w:val="20"/>
          <w:lang w:val="en-NZ"/>
        </w:rPr>
        <w:t xml:space="preserve">in their financial statements, </w:t>
      </w:r>
      <w:r w:rsidRPr="002C2635">
        <w:rPr>
          <w:rFonts w:ascii="Montserrat" w:hAnsi="Montserrat" w:cs="Arial"/>
          <w:sz w:val="20"/>
        </w:rPr>
        <w:t xml:space="preserve">as a liability in their statement of financial position. This </w:t>
      </w:r>
      <w:r>
        <w:rPr>
          <w:rFonts w:ascii="Montserrat" w:hAnsi="Montserrat" w:cs="Arial"/>
          <w:sz w:val="20"/>
          <w:lang w:val="en-NZ"/>
        </w:rPr>
        <w:t xml:space="preserve">also </w:t>
      </w:r>
      <w:r w:rsidRPr="002C2635">
        <w:rPr>
          <w:rFonts w:ascii="Montserrat" w:hAnsi="Montserrat" w:cs="Arial"/>
          <w:sz w:val="20"/>
        </w:rPr>
        <w:t xml:space="preserve">supports good planning. </w:t>
      </w:r>
    </w:p>
    <w:p w14:paraId="73B88EC9" w14:textId="77777777" w:rsidR="00DD5603" w:rsidRPr="002C2635" w:rsidRDefault="00DD5603" w:rsidP="00DD5603">
      <w:pPr>
        <w:pStyle w:val="BodyText"/>
        <w:spacing w:before="0" w:after="160" w:line="259" w:lineRule="auto"/>
        <w:rPr>
          <w:rFonts w:ascii="Montserrat" w:hAnsi="Montserrat" w:cs="Arial"/>
          <w:sz w:val="20"/>
        </w:rPr>
      </w:pPr>
      <w:r w:rsidRPr="002C2635">
        <w:rPr>
          <w:rFonts w:ascii="Montserrat" w:hAnsi="Montserrat" w:cs="Arial"/>
          <w:sz w:val="20"/>
        </w:rPr>
        <w:t>Each year, a portion of the cost of the work to be completed in the future is recognised as an expense in the statement of comprehensive income and expenditure. The amount of the provision accumulates and is split between current (to be carried out in the following year) and non-current (to be carried out in future years) annually until the work is undertaken.</w:t>
      </w:r>
    </w:p>
    <w:p w14:paraId="0A4A9E72" w14:textId="705F772B" w:rsidR="00DD5603" w:rsidRDefault="00DD5603" w:rsidP="00DD5603">
      <w:pPr>
        <w:pStyle w:val="BodyText"/>
        <w:spacing w:before="0" w:after="160" w:line="259" w:lineRule="auto"/>
        <w:rPr>
          <w:rFonts w:ascii="Montserrat" w:hAnsi="Montserrat" w:cs="Arial"/>
          <w:sz w:val="20"/>
        </w:rPr>
      </w:pPr>
      <w:r w:rsidRPr="002C2635">
        <w:rPr>
          <w:rFonts w:ascii="Montserrat" w:hAnsi="Montserrat" w:cs="Arial"/>
          <w:sz w:val="20"/>
        </w:rPr>
        <w:lastRenderedPageBreak/>
        <w:t>It is important that schools</w:t>
      </w:r>
      <w:r w:rsidR="00713547">
        <w:rPr>
          <w:rFonts w:ascii="Montserrat" w:hAnsi="Montserrat" w:cs="Arial"/>
          <w:sz w:val="20"/>
          <w:lang w:val="en-NZ"/>
        </w:rPr>
        <w:t xml:space="preserve"> and </w:t>
      </w:r>
      <w:r w:rsidRPr="002C2635">
        <w:rPr>
          <w:rFonts w:ascii="Montserrat" w:hAnsi="Montserrat" w:cs="Arial"/>
          <w:sz w:val="20"/>
        </w:rPr>
        <w:t>kura</w:t>
      </w:r>
      <w:r w:rsidRPr="00670367">
        <w:rPr>
          <w:rFonts w:ascii="Montserrat" w:hAnsi="Montserrat" w:cs="Arial"/>
          <w:sz w:val="20"/>
        </w:rPr>
        <w:t xml:space="preserve"> set aside enough funds to match th</w:t>
      </w:r>
      <w:r w:rsidRPr="002C2635">
        <w:rPr>
          <w:rFonts w:ascii="Montserrat" w:hAnsi="Montserrat" w:cs="Arial"/>
          <w:sz w:val="20"/>
        </w:rPr>
        <w:t>e provision that has been created</w:t>
      </w:r>
      <w:r w:rsidRPr="00670367">
        <w:rPr>
          <w:rFonts w:ascii="Montserrat" w:hAnsi="Montserrat" w:cs="Arial"/>
          <w:sz w:val="20"/>
        </w:rPr>
        <w:t>.</w:t>
      </w:r>
      <w:r w:rsidRPr="002C2635">
        <w:rPr>
          <w:rFonts w:ascii="Montserrat" w:hAnsi="Montserrat" w:cs="Arial"/>
          <w:sz w:val="20"/>
        </w:rPr>
        <w:t xml:space="preserve"> </w:t>
      </w:r>
      <w:r w:rsidR="009354BB">
        <w:rPr>
          <w:rFonts w:ascii="Montserrat" w:hAnsi="Montserrat" w:cs="Arial"/>
          <w:sz w:val="20"/>
          <w:lang w:val="en-NZ"/>
        </w:rPr>
        <w:t>O</w:t>
      </w:r>
      <w:r>
        <w:rPr>
          <w:rFonts w:ascii="Montserrat" w:hAnsi="Montserrat" w:cs="Arial"/>
          <w:sz w:val="20"/>
          <w:lang w:val="en-NZ"/>
        </w:rPr>
        <w:t>perations grant</w:t>
      </w:r>
      <w:r w:rsidR="009354BB">
        <w:rPr>
          <w:rFonts w:ascii="Montserrat" w:hAnsi="Montserrat" w:cs="Arial"/>
          <w:sz w:val="20"/>
          <w:lang w:val="en-NZ"/>
        </w:rPr>
        <w:t>s</w:t>
      </w:r>
      <w:r>
        <w:rPr>
          <w:rFonts w:ascii="Montserrat" w:hAnsi="Montserrat" w:cs="Arial"/>
          <w:sz w:val="20"/>
          <w:lang w:val="en-NZ"/>
        </w:rPr>
        <w:t xml:space="preserve"> include a portion for maintenance. </w:t>
      </w:r>
      <w:r w:rsidRPr="00670367">
        <w:rPr>
          <w:rFonts w:ascii="Montserrat" w:hAnsi="Montserrat" w:cs="Arial"/>
          <w:sz w:val="20"/>
        </w:rPr>
        <w:t>If a school</w:t>
      </w:r>
      <w:r w:rsidR="009354BB">
        <w:rPr>
          <w:rFonts w:ascii="Montserrat" w:hAnsi="Montserrat"/>
          <w:sz w:val="20"/>
          <w:lang w:val="en-NZ"/>
        </w:rPr>
        <w:t xml:space="preserve"> or </w:t>
      </w:r>
      <w:r w:rsidRPr="008D1601">
        <w:rPr>
          <w:rFonts w:ascii="Montserrat" w:hAnsi="Montserrat"/>
          <w:sz w:val="20"/>
        </w:rPr>
        <w:t>kura</w:t>
      </w:r>
      <w:r w:rsidRPr="00670367">
        <w:rPr>
          <w:rFonts w:ascii="Montserrat" w:hAnsi="Montserrat" w:cs="Arial"/>
          <w:sz w:val="20"/>
        </w:rPr>
        <w:t xml:space="preserve"> does not set aside money each year from its o</w:t>
      </w:r>
      <w:r>
        <w:rPr>
          <w:rFonts w:ascii="Montserrat" w:hAnsi="Montserrat" w:cs="Arial"/>
          <w:sz w:val="20"/>
        </w:rPr>
        <w:t>perations grant then it may</w:t>
      </w:r>
      <w:r w:rsidRPr="00670367">
        <w:rPr>
          <w:rFonts w:ascii="Montserrat" w:hAnsi="Montserrat" w:cs="Arial"/>
          <w:sz w:val="20"/>
        </w:rPr>
        <w:t xml:space="preserve"> struggle to pay for the </w:t>
      </w:r>
      <w:r w:rsidRPr="008D1601">
        <w:rPr>
          <w:rFonts w:ascii="Montserrat" w:hAnsi="Montserrat"/>
          <w:sz w:val="20"/>
        </w:rPr>
        <w:t xml:space="preserve">full cost of the painting </w:t>
      </w:r>
      <w:r>
        <w:rPr>
          <w:rFonts w:ascii="Montserrat" w:hAnsi="Montserrat"/>
          <w:sz w:val="20"/>
          <w:lang w:val="en-NZ"/>
        </w:rPr>
        <w:t xml:space="preserve">or other maintenance </w:t>
      </w:r>
      <w:r w:rsidRPr="008D1601">
        <w:rPr>
          <w:rFonts w:ascii="Montserrat" w:hAnsi="Montserrat"/>
          <w:sz w:val="20"/>
        </w:rPr>
        <w:t>in the year it is done</w:t>
      </w:r>
      <w:r w:rsidRPr="00670367">
        <w:rPr>
          <w:rFonts w:ascii="Montserrat" w:hAnsi="Montserrat" w:cs="Arial"/>
          <w:sz w:val="20"/>
        </w:rPr>
        <w:t>.</w:t>
      </w:r>
    </w:p>
    <w:p w14:paraId="6BAD44C4" w14:textId="77777777" w:rsidR="00DD5603" w:rsidRDefault="00DD5603" w:rsidP="00DD5603">
      <w:pPr>
        <w:pStyle w:val="Heading4"/>
      </w:pPr>
      <w:r>
        <w:t>Information required to calculate</w:t>
      </w:r>
      <w:r w:rsidRPr="00DF565A">
        <w:t xml:space="preserve"> </w:t>
      </w:r>
      <w:r>
        <w:t>your</w:t>
      </w:r>
      <w:r w:rsidRPr="00DF565A">
        <w:t xml:space="preserve"> cyclical maintenance provision</w:t>
      </w:r>
    </w:p>
    <w:p w14:paraId="71340CBC" w14:textId="77777777" w:rsidR="00DD5603" w:rsidRDefault="00DD5603" w:rsidP="00DD5603">
      <w:r>
        <w:t xml:space="preserve">The provision for cyclical maintenance is calculated using estimates of the cost of future maintenance and when that maintenance is due. </w:t>
      </w:r>
      <w:r w:rsidRPr="00CF5BBA">
        <w:t xml:space="preserve">It is important that the </w:t>
      </w:r>
      <w:r>
        <w:t xml:space="preserve">estimates underlying your </w:t>
      </w:r>
      <w:r w:rsidRPr="00CF5BBA">
        <w:t xml:space="preserve">provision </w:t>
      </w:r>
      <w:r>
        <w:t>are</w:t>
      </w:r>
      <w:r w:rsidRPr="00CF5BBA">
        <w:t xml:space="preserve"> </w:t>
      </w:r>
      <w:r>
        <w:t>reliable</w:t>
      </w:r>
      <w:r w:rsidRPr="00CF5BBA">
        <w:t xml:space="preserve"> </w:t>
      </w:r>
      <w:r>
        <w:t xml:space="preserve">as this can be a significant liability in your financial statements. </w:t>
      </w:r>
    </w:p>
    <w:p w14:paraId="74D97A1C" w14:textId="77777777" w:rsidR="00DD5603" w:rsidRPr="004A3FF1" w:rsidRDefault="00DD5603" w:rsidP="00DD5603">
      <w:r>
        <w:t>You will need to explain to your auditor the key assumptions underlying these estimates and provide evidence to support that the estimates are reasonable. You need to do this even if the provision is based on information prepared by a specialist, such as a Ministry-appointed property consultant.</w:t>
      </w:r>
      <w:r w:rsidRPr="004A3FF1">
        <w:t xml:space="preserve">  </w:t>
      </w:r>
    </w:p>
    <w:p w14:paraId="562E8114" w14:textId="77777777" w:rsidR="00DD5603" w:rsidRDefault="00DD5603" w:rsidP="00DD5603">
      <w:pPr>
        <w:pStyle w:val="BodyText"/>
        <w:spacing w:before="0" w:after="160" w:line="259" w:lineRule="auto"/>
        <w:rPr>
          <w:rFonts w:ascii="Montserrat" w:hAnsi="Montserrat" w:cs="Arial"/>
          <w:sz w:val="20"/>
          <w:lang w:val="en-NZ"/>
        </w:rPr>
      </w:pPr>
      <w:r w:rsidRPr="002C2635">
        <w:rPr>
          <w:rFonts w:ascii="Montserrat" w:hAnsi="Montserrat" w:cs="Arial"/>
          <w:sz w:val="20"/>
        </w:rPr>
        <w:t xml:space="preserve">Your </w:t>
      </w:r>
      <w:r>
        <w:rPr>
          <w:rFonts w:ascii="Montserrat" w:hAnsi="Montserrat" w:cs="Arial"/>
          <w:sz w:val="20"/>
          <w:lang w:val="en-NZ"/>
        </w:rPr>
        <w:t xml:space="preserve">board should have a </w:t>
      </w:r>
      <w:r w:rsidRPr="002C2635">
        <w:rPr>
          <w:rFonts w:ascii="Montserrat" w:hAnsi="Montserrat" w:cs="Arial"/>
          <w:sz w:val="20"/>
        </w:rPr>
        <w:t>cyclical maintenance plan</w:t>
      </w:r>
      <w:r>
        <w:rPr>
          <w:rFonts w:ascii="Montserrat" w:hAnsi="Montserrat" w:cs="Arial"/>
          <w:sz w:val="20"/>
          <w:lang w:val="en-NZ"/>
        </w:rPr>
        <w:t xml:space="preserve"> outlining the key maintenance tasks for your school. The plan should provide an estimate of the cost and timing of future maintenance activities. Your </w:t>
      </w:r>
      <w:r w:rsidRPr="002C2635">
        <w:rPr>
          <w:rFonts w:ascii="Montserrat" w:hAnsi="Montserrat" w:cs="Arial"/>
          <w:sz w:val="20"/>
        </w:rPr>
        <w:t xml:space="preserve">10-Year Property Plan </w:t>
      </w:r>
      <w:r w:rsidRPr="008D1601">
        <w:rPr>
          <w:rFonts w:ascii="Montserrat" w:hAnsi="Montserrat"/>
          <w:sz w:val="20"/>
        </w:rPr>
        <w:t>(</w:t>
      </w:r>
      <w:r w:rsidRPr="002C2635">
        <w:rPr>
          <w:rFonts w:ascii="Montserrat" w:hAnsi="Montserrat" w:cs="Arial"/>
          <w:sz w:val="20"/>
        </w:rPr>
        <w:t>10YPP) and 5-Year Agreement (5YA) capital works plan</w:t>
      </w:r>
      <w:r>
        <w:rPr>
          <w:rFonts w:ascii="Montserrat" w:hAnsi="Montserrat" w:cs="Arial"/>
          <w:sz w:val="20"/>
          <w:lang w:val="en-NZ"/>
        </w:rPr>
        <w:t xml:space="preserve"> will provide you with information to update your cyclical maintenance plan, including future maintenance requirements and the condition of school buildings. </w:t>
      </w:r>
    </w:p>
    <w:p w14:paraId="511AAE50" w14:textId="77777777" w:rsidR="00DD5603" w:rsidRPr="004A3FF1" w:rsidRDefault="00DD5603" w:rsidP="00DD5603">
      <w:pPr>
        <w:pStyle w:val="BodyText"/>
        <w:spacing w:before="0" w:after="160" w:line="259" w:lineRule="auto"/>
        <w:rPr>
          <w:rFonts w:ascii="Montserrat" w:hAnsi="Montserrat" w:cs="Arial"/>
          <w:sz w:val="20"/>
          <w:lang w:val="en-NZ"/>
        </w:rPr>
      </w:pPr>
      <w:r>
        <w:rPr>
          <w:rFonts w:ascii="Montserrat" w:hAnsi="Montserrat" w:cs="Arial"/>
          <w:sz w:val="20"/>
          <w:lang w:val="en-NZ"/>
        </w:rPr>
        <w:t xml:space="preserve">You can use </w:t>
      </w:r>
      <w:r w:rsidRPr="00670367">
        <w:rPr>
          <w:rFonts w:ascii="Montserrat" w:hAnsi="Montserrat" w:cs="Arial"/>
          <w:sz w:val="20"/>
        </w:rPr>
        <w:t>your</w:t>
      </w:r>
      <w:r w:rsidRPr="002C2635">
        <w:rPr>
          <w:rFonts w:ascii="Montserrat" w:hAnsi="Montserrat" w:cs="Arial"/>
          <w:sz w:val="20"/>
        </w:rPr>
        <w:t xml:space="preserve"> cyclical maintenance plan </w:t>
      </w:r>
      <w:r>
        <w:rPr>
          <w:rFonts w:ascii="Montserrat" w:hAnsi="Montserrat" w:cs="Arial"/>
          <w:sz w:val="20"/>
          <w:lang w:val="en-NZ"/>
        </w:rPr>
        <w:t xml:space="preserve">as an input into your provision calculation. </w:t>
      </w:r>
      <w:r w:rsidRPr="002C2635">
        <w:rPr>
          <w:rFonts w:ascii="Montserrat" w:hAnsi="Montserrat" w:cs="Arial"/>
          <w:sz w:val="20"/>
        </w:rPr>
        <w:t xml:space="preserve">If you do not have a cyclical maintenance plan, or </w:t>
      </w:r>
      <w:r>
        <w:rPr>
          <w:rFonts w:ascii="Montserrat" w:hAnsi="Montserrat" w:cs="Arial"/>
          <w:sz w:val="20"/>
          <w:lang w:val="en-NZ"/>
        </w:rPr>
        <w:t>if it is not up to date</w:t>
      </w:r>
      <w:r w:rsidRPr="002C2635">
        <w:rPr>
          <w:rFonts w:ascii="Montserrat" w:hAnsi="Montserrat" w:cs="Arial"/>
          <w:sz w:val="20"/>
        </w:rPr>
        <w:t xml:space="preserve">, you will need to </w:t>
      </w:r>
      <w:r>
        <w:rPr>
          <w:rFonts w:ascii="Montserrat" w:hAnsi="Montserrat" w:cs="Arial"/>
          <w:sz w:val="20"/>
          <w:lang w:val="en-NZ"/>
        </w:rPr>
        <w:t>use other sources of evidence to support your cyclical maintenance provision</w:t>
      </w:r>
      <w:r w:rsidRPr="002C2635">
        <w:rPr>
          <w:rFonts w:ascii="Montserrat" w:hAnsi="Montserrat" w:cs="Arial"/>
          <w:sz w:val="20"/>
        </w:rPr>
        <w:t>.</w:t>
      </w:r>
      <w:r>
        <w:rPr>
          <w:rFonts w:ascii="Montserrat" w:hAnsi="Montserrat" w:cs="Arial"/>
          <w:sz w:val="20"/>
          <w:lang w:val="en-NZ"/>
        </w:rPr>
        <w:t xml:space="preserve"> These could include:</w:t>
      </w:r>
    </w:p>
    <w:p w14:paraId="079E08EF" w14:textId="77777777" w:rsidR="00DD5603" w:rsidRPr="00C22A2C" w:rsidRDefault="00DD5603" w:rsidP="00DD5603">
      <w:pPr>
        <w:pStyle w:val="ListParagraph"/>
        <w:numPr>
          <w:ilvl w:val="0"/>
          <w:numId w:val="64"/>
        </w:numPr>
        <w:spacing w:after="160" w:line="259" w:lineRule="auto"/>
        <w:ind w:left="714" w:hanging="357"/>
        <w:rPr>
          <w:rFonts w:ascii="Montserrat" w:hAnsi="Montserrat"/>
        </w:rPr>
      </w:pPr>
      <w:r w:rsidRPr="00F24015">
        <w:rPr>
          <w:rFonts w:ascii="Montserrat" w:hAnsi="Montserrat"/>
        </w:rPr>
        <w:t>a quote from a local painter or other reputable third party</w:t>
      </w:r>
      <w:r>
        <w:rPr>
          <w:rFonts w:ascii="Montserrat" w:hAnsi="Montserrat"/>
        </w:rPr>
        <w:t>; or</w:t>
      </w:r>
    </w:p>
    <w:p w14:paraId="54C97271" w14:textId="77777777" w:rsidR="00DD5603" w:rsidRPr="00670367" w:rsidRDefault="00DD5603" w:rsidP="00DD5603">
      <w:pPr>
        <w:pStyle w:val="ListParagraph"/>
        <w:numPr>
          <w:ilvl w:val="0"/>
          <w:numId w:val="64"/>
        </w:numPr>
        <w:spacing w:after="160" w:line="259" w:lineRule="auto"/>
        <w:ind w:left="714" w:hanging="357"/>
        <w:rPr>
          <w:rFonts w:ascii="Montserrat" w:hAnsi="Montserrat" w:cs="Arial"/>
        </w:rPr>
      </w:pPr>
      <w:r w:rsidRPr="00C22A2C">
        <w:rPr>
          <w:rFonts w:ascii="Montserrat" w:hAnsi="Montserrat"/>
        </w:rPr>
        <w:t>a current or recently completed</w:t>
      </w:r>
      <w:r>
        <w:rPr>
          <w:rFonts w:ascii="Montserrat" w:hAnsi="Montserrat"/>
        </w:rPr>
        <w:t xml:space="preserve"> long-term</w:t>
      </w:r>
      <w:r w:rsidRPr="00C22A2C">
        <w:rPr>
          <w:rFonts w:ascii="Montserrat" w:hAnsi="Montserrat"/>
        </w:rPr>
        <w:t xml:space="preserve"> painting </w:t>
      </w:r>
      <w:r>
        <w:rPr>
          <w:rFonts w:ascii="Montserrat" w:hAnsi="Montserrat" w:cs="Arial"/>
        </w:rPr>
        <w:t xml:space="preserve">maintenance contract </w:t>
      </w:r>
    </w:p>
    <w:p w14:paraId="4F384D0A" w14:textId="77777777" w:rsidR="00DD5603" w:rsidRPr="004A3FF1" w:rsidRDefault="00DD5603" w:rsidP="00DD5603">
      <w:pPr>
        <w:rPr>
          <w:rFonts w:ascii="Montserrat SemiBold" w:eastAsiaTheme="majorEastAsia" w:hAnsi="Montserrat SemiBold" w:cstheme="majorBidi"/>
          <w:iCs/>
          <w:color w:val="2A6EBB"/>
        </w:rPr>
      </w:pPr>
      <w:r w:rsidRPr="004A3FF1">
        <w:rPr>
          <w:rFonts w:ascii="Montserrat SemiBold" w:eastAsiaTheme="majorEastAsia" w:hAnsi="Montserrat SemiBold" w:cstheme="majorBidi"/>
          <w:iCs/>
          <w:color w:val="2A6EBB"/>
        </w:rPr>
        <w:t xml:space="preserve">Using a </w:t>
      </w:r>
      <w:r>
        <w:rPr>
          <w:rFonts w:ascii="Montserrat SemiBold" w:eastAsiaTheme="majorEastAsia" w:hAnsi="Montserrat SemiBold" w:cstheme="majorBidi"/>
          <w:iCs/>
          <w:color w:val="2A6EBB"/>
        </w:rPr>
        <w:t>cyclical maintenance</w:t>
      </w:r>
      <w:r w:rsidRPr="004A3FF1">
        <w:rPr>
          <w:rFonts w:ascii="Montserrat SemiBold" w:eastAsiaTheme="majorEastAsia" w:hAnsi="Montserrat SemiBold" w:cstheme="majorBidi"/>
          <w:iCs/>
          <w:color w:val="2A6EBB"/>
        </w:rPr>
        <w:t xml:space="preserve"> plan created by a </w:t>
      </w:r>
      <w:r>
        <w:rPr>
          <w:rFonts w:ascii="Montserrat SemiBold" w:eastAsiaTheme="majorEastAsia" w:hAnsi="Montserrat SemiBold" w:cstheme="majorBidi"/>
          <w:iCs/>
          <w:color w:val="2A6EBB"/>
        </w:rPr>
        <w:t>property consultant or specialist - (a third party)</w:t>
      </w:r>
    </w:p>
    <w:p w14:paraId="3DF0595E" w14:textId="77777777" w:rsidR="00DD5603" w:rsidRDefault="00DD5603" w:rsidP="00DD5603">
      <w:r>
        <w:t>If you are using a plan developed by a property specialist as an input into your provision calculation you need to be able to show your auditor how you have assessed that the estimates are reasonable. This includes gaining an understanding of the estimation methods used and the data on which the estimate is based. You will need to show this understanding for all the key assumptions used, which we consider to be:</w:t>
      </w:r>
    </w:p>
    <w:p w14:paraId="48A131BB" w14:textId="77777777" w:rsidR="00DD5603" w:rsidRDefault="00DD5603" w:rsidP="00DD5603">
      <w:pPr>
        <w:pStyle w:val="ListParagraph"/>
        <w:numPr>
          <w:ilvl w:val="0"/>
          <w:numId w:val="64"/>
        </w:numPr>
        <w:spacing w:after="160" w:line="259" w:lineRule="auto"/>
        <w:rPr>
          <w:rFonts w:ascii="Montserrat" w:hAnsi="Montserrat"/>
        </w:rPr>
      </w:pPr>
      <w:r>
        <w:rPr>
          <w:rFonts w:ascii="Montserrat" w:hAnsi="Montserrat"/>
        </w:rPr>
        <w:t>condition of school property;</w:t>
      </w:r>
    </w:p>
    <w:p w14:paraId="6AFDB0D1" w14:textId="77777777" w:rsidR="00DD5603" w:rsidRDefault="00DD5603" w:rsidP="00DD5603">
      <w:pPr>
        <w:pStyle w:val="ListParagraph"/>
        <w:numPr>
          <w:ilvl w:val="0"/>
          <w:numId w:val="64"/>
        </w:numPr>
        <w:spacing w:after="160" w:line="259" w:lineRule="auto"/>
        <w:rPr>
          <w:rFonts w:ascii="Montserrat" w:hAnsi="Montserrat"/>
        </w:rPr>
      </w:pPr>
      <w:r>
        <w:rPr>
          <w:rFonts w:ascii="Montserrat" w:hAnsi="Montserrat"/>
        </w:rPr>
        <w:t>estimated maintenance costs; and</w:t>
      </w:r>
    </w:p>
    <w:p w14:paraId="2175329F" w14:textId="77777777" w:rsidR="00DD5603" w:rsidRPr="004A3FF1" w:rsidRDefault="00DD5603" w:rsidP="00DD5603">
      <w:pPr>
        <w:pStyle w:val="ListParagraph"/>
        <w:numPr>
          <w:ilvl w:val="0"/>
          <w:numId w:val="64"/>
        </w:numPr>
        <w:spacing w:after="160" w:line="259" w:lineRule="auto"/>
      </w:pPr>
      <w:r>
        <w:rPr>
          <w:rFonts w:ascii="Montserrat" w:hAnsi="Montserrat"/>
        </w:rPr>
        <w:t>dates the maintenance will be carried out in the future.</w:t>
      </w:r>
    </w:p>
    <w:p w14:paraId="2823B86F" w14:textId="77777777" w:rsidR="00DD5603" w:rsidRPr="004A3FF1" w:rsidRDefault="00DD5603" w:rsidP="00DD5603">
      <w:pPr>
        <w:pStyle w:val="BodyText"/>
        <w:spacing w:before="0" w:after="160" w:line="259" w:lineRule="auto"/>
        <w:rPr>
          <w:rFonts w:ascii="Montserrat" w:hAnsi="Montserrat" w:cs="Arial"/>
          <w:sz w:val="20"/>
          <w:lang w:val="en-NZ"/>
        </w:rPr>
      </w:pPr>
      <w:r>
        <w:rPr>
          <w:rFonts w:ascii="Montserrat" w:hAnsi="Montserrat" w:cs="Arial"/>
          <w:sz w:val="20"/>
          <w:lang w:val="en-NZ"/>
        </w:rPr>
        <w:t>Your cyclical maintenance plan</w:t>
      </w:r>
      <w:r w:rsidRPr="002C2635">
        <w:rPr>
          <w:rFonts w:ascii="Montserrat" w:hAnsi="Montserrat" w:cs="Arial"/>
          <w:sz w:val="20"/>
        </w:rPr>
        <w:t xml:space="preserve"> is a living document which should be reviewed and updated annually by the school board</w:t>
      </w:r>
      <w:r>
        <w:rPr>
          <w:rFonts w:ascii="Montserrat" w:hAnsi="Montserrat" w:cs="Arial"/>
          <w:sz w:val="20"/>
          <w:lang w:val="en-NZ"/>
        </w:rPr>
        <w:t xml:space="preserve">, to show that the information in the plan is still valid and is a reasonable estimate of the maintenance required. </w:t>
      </w:r>
      <w:r w:rsidRPr="004A3FF1">
        <w:rPr>
          <w:rFonts w:ascii="Montserrat" w:hAnsi="Montserrat" w:cs="Arial"/>
          <w:sz w:val="20"/>
          <w:lang w:val="en-NZ"/>
        </w:rPr>
        <w:t xml:space="preserve">This </w:t>
      </w:r>
      <w:r>
        <w:rPr>
          <w:rFonts w:ascii="Montserrat" w:hAnsi="Montserrat" w:cs="Arial"/>
          <w:sz w:val="20"/>
          <w:lang w:val="en-NZ"/>
        </w:rPr>
        <w:t xml:space="preserve">review and </w:t>
      </w:r>
      <w:r w:rsidRPr="004A3FF1">
        <w:rPr>
          <w:rFonts w:ascii="Montserrat" w:hAnsi="Montserrat" w:cs="Arial"/>
          <w:sz w:val="20"/>
          <w:lang w:val="en-NZ"/>
        </w:rPr>
        <w:t>approval should be recorded in the board meeting minutes.</w:t>
      </w:r>
    </w:p>
    <w:p w14:paraId="7D67366A" w14:textId="77777777" w:rsidR="00DD5603" w:rsidRPr="00670367" w:rsidRDefault="00DD5603" w:rsidP="00DD5603">
      <w:pPr>
        <w:jc w:val="both"/>
        <w:rPr>
          <w:rFonts w:cs="Arial"/>
          <w:szCs w:val="20"/>
        </w:rPr>
      </w:pPr>
      <w:r>
        <w:rPr>
          <w:rFonts w:cs="Arial"/>
          <w:szCs w:val="20"/>
        </w:rPr>
        <w:t>Consider the following when reviewing your cyclical maintenance plan:</w:t>
      </w:r>
    </w:p>
    <w:p w14:paraId="7B9F7445" w14:textId="77777777" w:rsidR="00DD5603" w:rsidRPr="00192721" w:rsidRDefault="00DD5603" w:rsidP="00DD5603">
      <w:pPr>
        <w:pStyle w:val="ListParagraph"/>
        <w:numPr>
          <w:ilvl w:val="0"/>
          <w:numId w:val="64"/>
        </w:numPr>
        <w:spacing w:after="160" w:line="259" w:lineRule="auto"/>
        <w:rPr>
          <w:rFonts w:ascii="Montserrat" w:hAnsi="Montserrat"/>
        </w:rPr>
      </w:pPr>
      <w:r>
        <w:rPr>
          <w:rFonts w:ascii="Montserrat" w:hAnsi="Montserrat"/>
        </w:rPr>
        <w:t>maintenance or capital work that has been brought forward or delayed;</w:t>
      </w:r>
    </w:p>
    <w:p w14:paraId="2F3C6D55" w14:textId="77777777" w:rsidR="00DD5603" w:rsidRDefault="00DD5603" w:rsidP="00DD5603">
      <w:pPr>
        <w:pStyle w:val="ListParagraph"/>
        <w:numPr>
          <w:ilvl w:val="0"/>
          <w:numId w:val="64"/>
        </w:numPr>
        <w:spacing w:after="160" w:line="259" w:lineRule="auto"/>
        <w:rPr>
          <w:rFonts w:ascii="Montserrat" w:hAnsi="Montserrat"/>
        </w:rPr>
      </w:pPr>
      <w:r>
        <w:rPr>
          <w:rFonts w:ascii="Montserrat" w:hAnsi="Montserrat"/>
        </w:rPr>
        <w:t>changes in estimated costs of completing work; and</w:t>
      </w:r>
    </w:p>
    <w:p w14:paraId="3C3B2FDE" w14:textId="77777777" w:rsidR="00DD5603" w:rsidRPr="00192721" w:rsidRDefault="00DD5603" w:rsidP="00DD5603">
      <w:pPr>
        <w:pStyle w:val="ListParagraph"/>
        <w:numPr>
          <w:ilvl w:val="0"/>
          <w:numId w:val="64"/>
        </w:numPr>
        <w:spacing w:after="160" w:line="259" w:lineRule="auto"/>
        <w:rPr>
          <w:rFonts w:ascii="Montserrat" w:hAnsi="Montserrat"/>
        </w:rPr>
      </w:pPr>
      <w:r>
        <w:rPr>
          <w:rFonts w:ascii="Montserrat" w:hAnsi="Montserrat"/>
        </w:rPr>
        <w:t>changes to maintenance tasks resulting from a recent capital investment decision.</w:t>
      </w:r>
    </w:p>
    <w:p w14:paraId="45A83742" w14:textId="196BAEA0" w:rsidR="00DD5603" w:rsidRPr="002C2635" w:rsidRDefault="00DD5603" w:rsidP="00DD5603">
      <w:pPr>
        <w:rPr>
          <w:rFonts w:cs="Arial"/>
        </w:rPr>
      </w:pPr>
      <w:r w:rsidRPr="002C2635">
        <w:rPr>
          <w:rFonts w:cs="Arial"/>
        </w:rPr>
        <w:lastRenderedPageBreak/>
        <w:t>If your school</w:t>
      </w:r>
      <w:r w:rsidR="00340B45">
        <w:rPr>
          <w:rFonts w:cs="Arial"/>
        </w:rPr>
        <w:t xml:space="preserve"> or </w:t>
      </w:r>
      <w:r w:rsidRPr="002C2635">
        <w:rPr>
          <w:rFonts w:cs="Arial"/>
        </w:rPr>
        <w:t xml:space="preserve">kura is currently undergoing significant redevelopment or has other uncertainties due to the condition of the school buildings, please contact your Ministry Property Adviser </w:t>
      </w:r>
      <w:r>
        <w:rPr>
          <w:rFonts w:cs="Arial"/>
        </w:rPr>
        <w:t>and</w:t>
      </w:r>
      <w:r w:rsidRPr="002C2635">
        <w:rPr>
          <w:rFonts w:cs="Arial"/>
        </w:rPr>
        <w:t xml:space="preserve"> School Finance Adviser for support in the </w:t>
      </w:r>
      <w:r>
        <w:rPr>
          <w:rFonts w:cs="Arial"/>
        </w:rPr>
        <w:t>preparation</w:t>
      </w:r>
      <w:r w:rsidRPr="002C2635">
        <w:rPr>
          <w:rFonts w:cs="Arial"/>
        </w:rPr>
        <w:t xml:space="preserve"> of your cyclical maintenance </w:t>
      </w:r>
      <w:r>
        <w:rPr>
          <w:rFonts w:cs="Arial"/>
        </w:rPr>
        <w:t xml:space="preserve">plan and </w:t>
      </w:r>
      <w:r w:rsidRPr="002C2635">
        <w:rPr>
          <w:rFonts w:cs="Arial"/>
        </w:rPr>
        <w:t>provision.</w:t>
      </w:r>
      <w:r>
        <w:rPr>
          <w:rFonts w:cs="Arial"/>
        </w:rPr>
        <w:t xml:space="preserve"> </w:t>
      </w:r>
    </w:p>
    <w:p w14:paraId="615CB01F" w14:textId="77777777" w:rsidR="00DD5603" w:rsidRDefault="00DD5603" w:rsidP="00DD5603">
      <w:pPr>
        <w:pStyle w:val="Heading6"/>
      </w:pPr>
      <w:r w:rsidRPr="000E209F">
        <w:rPr>
          <w:noProof/>
          <w:lang w:eastAsia="en-NZ"/>
        </w:rPr>
        <mc:AlternateContent>
          <mc:Choice Requires="wpg">
            <w:drawing>
              <wp:anchor distT="0" distB="0" distL="114300" distR="114300" simplePos="0" relativeHeight="251658378" behindDoc="0" locked="0" layoutInCell="1" allowOverlap="1" wp14:anchorId="00B65778" wp14:editId="6E46474B">
                <wp:simplePos x="0" y="0"/>
                <wp:positionH relativeFrom="margin">
                  <wp:posOffset>0</wp:posOffset>
                </wp:positionH>
                <wp:positionV relativeFrom="paragraph">
                  <wp:posOffset>0</wp:posOffset>
                </wp:positionV>
                <wp:extent cx="471600" cy="471600"/>
                <wp:effectExtent l="0" t="0" r="5080" b="5080"/>
                <wp:wrapSquare wrapText="bothSides"/>
                <wp:docPr id="203" name="Group 226"/>
                <wp:cNvGraphicFramePr/>
                <a:graphic xmlns:a="http://schemas.openxmlformats.org/drawingml/2006/main">
                  <a:graphicData uri="http://schemas.microsoft.com/office/word/2010/wordprocessingGroup">
                    <wpg:wgp>
                      <wpg:cNvGrpSpPr/>
                      <wpg:grpSpPr bwMode="auto">
                        <a:xfrm>
                          <a:off x="0" y="0"/>
                          <a:ext cx="471600" cy="471600"/>
                          <a:chOff x="0" y="0"/>
                          <a:chExt cx="383" cy="385"/>
                        </a:xfrm>
                      </wpg:grpSpPr>
                      <wps:wsp>
                        <wps:cNvPr id="205" name="AutoShape 225"/>
                        <wps:cNvSpPr>
                          <a:spLocks noChangeAspect="1" noChangeArrowheads="1" noTextEdit="1"/>
                        </wps:cNvSpPr>
                        <wps:spPr bwMode="auto">
                          <a:xfrm>
                            <a:off x="0" y="0"/>
                            <a:ext cx="38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6" name="Freeform 261"/>
                        <wps:cNvSpPr>
                          <a:spLocks/>
                        </wps:cNvSpPr>
                        <wps:spPr bwMode="auto">
                          <a:xfrm>
                            <a:off x="56" y="66"/>
                            <a:ext cx="99" cy="99"/>
                          </a:xfrm>
                          <a:custGeom>
                            <a:avLst/>
                            <a:gdLst>
                              <a:gd name="T0" fmla="*/ 55 w 55"/>
                              <a:gd name="T1" fmla="*/ 22 h 55"/>
                              <a:gd name="T2" fmla="*/ 55 w 55"/>
                              <a:gd name="T3" fmla="*/ 34 h 55"/>
                              <a:gd name="T4" fmla="*/ 34 w 55"/>
                              <a:gd name="T5" fmla="*/ 34 h 55"/>
                              <a:gd name="T6" fmla="*/ 34 w 55"/>
                              <a:gd name="T7" fmla="*/ 55 h 55"/>
                              <a:gd name="T8" fmla="*/ 22 w 55"/>
                              <a:gd name="T9" fmla="*/ 55 h 55"/>
                              <a:gd name="T10" fmla="*/ 22 w 55"/>
                              <a:gd name="T11" fmla="*/ 34 h 55"/>
                              <a:gd name="T12" fmla="*/ 0 w 55"/>
                              <a:gd name="T13" fmla="*/ 34 h 55"/>
                              <a:gd name="T14" fmla="*/ 0 w 55"/>
                              <a:gd name="T15" fmla="*/ 22 h 55"/>
                              <a:gd name="T16" fmla="*/ 22 w 55"/>
                              <a:gd name="T17" fmla="*/ 22 h 55"/>
                              <a:gd name="T18" fmla="*/ 22 w 55"/>
                              <a:gd name="T19" fmla="*/ 0 h 55"/>
                              <a:gd name="T20" fmla="*/ 33 w 55"/>
                              <a:gd name="T21" fmla="*/ 0 h 55"/>
                              <a:gd name="T22" fmla="*/ 33 w 55"/>
                              <a:gd name="T23" fmla="*/ 22 h 55"/>
                              <a:gd name="T24" fmla="*/ 55 w 55"/>
                              <a:gd name="T25" fmla="*/ 2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55">
                                <a:moveTo>
                                  <a:pt x="55" y="22"/>
                                </a:moveTo>
                                <a:cubicBezTo>
                                  <a:pt x="55" y="26"/>
                                  <a:pt x="55" y="30"/>
                                  <a:pt x="55" y="34"/>
                                </a:cubicBezTo>
                                <a:cubicBezTo>
                                  <a:pt x="48" y="34"/>
                                  <a:pt x="41" y="34"/>
                                  <a:pt x="34" y="34"/>
                                </a:cubicBezTo>
                                <a:cubicBezTo>
                                  <a:pt x="34" y="41"/>
                                  <a:pt x="34" y="48"/>
                                  <a:pt x="34" y="55"/>
                                </a:cubicBezTo>
                                <a:cubicBezTo>
                                  <a:pt x="30" y="55"/>
                                  <a:pt x="26" y="55"/>
                                  <a:pt x="22" y="55"/>
                                </a:cubicBezTo>
                                <a:cubicBezTo>
                                  <a:pt x="22" y="48"/>
                                  <a:pt x="22" y="41"/>
                                  <a:pt x="22" y="34"/>
                                </a:cubicBezTo>
                                <a:cubicBezTo>
                                  <a:pt x="14" y="34"/>
                                  <a:pt x="7" y="34"/>
                                  <a:pt x="0" y="34"/>
                                </a:cubicBezTo>
                                <a:cubicBezTo>
                                  <a:pt x="0" y="30"/>
                                  <a:pt x="0" y="26"/>
                                  <a:pt x="0" y="22"/>
                                </a:cubicBezTo>
                                <a:cubicBezTo>
                                  <a:pt x="7" y="22"/>
                                  <a:pt x="14" y="22"/>
                                  <a:pt x="22" y="22"/>
                                </a:cubicBezTo>
                                <a:cubicBezTo>
                                  <a:pt x="22" y="14"/>
                                  <a:pt x="22" y="7"/>
                                  <a:pt x="22" y="0"/>
                                </a:cubicBezTo>
                                <a:cubicBezTo>
                                  <a:pt x="26" y="0"/>
                                  <a:pt x="29" y="0"/>
                                  <a:pt x="33" y="0"/>
                                </a:cubicBezTo>
                                <a:cubicBezTo>
                                  <a:pt x="33" y="7"/>
                                  <a:pt x="33" y="14"/>
                                  <a:pt x="33" y="22"/>
                                </a:cubicBezTo>
                                <a:cubicBezTo>
                                  <a:pt x="41" y="22"/>
                                  <a:pt x="48" y="22"/>
                                  <a:pt x="55" y="2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7" name="Freeform 262"/>
                        <wps:cNvSpPr>
                          <a:spLocks/>
                        </wps:cNvSpPr>
                        <wps:spPr bwMode="auto">
                          <a:xfrm>
                            <a:off x="221" y="261"/>
                            <a:ext cx="99" cy="21"/>
                          </a:xfrm>
                          <a:custGeom>
                            <a:avLst/>
                            <a:gdLst>
                              <a:gd name="T0" fmla="*/ 55 w 55"/>
                              <a:gd name="T1" fmla="*/ 0 h 12"/>
                              <a:gd name="T2" fmla="*/ 55 w 55"/>
                              <a:gd name="T3" fmla="*/ 12 h 12"/>
                              <a:gd name="T4" fmla="*/ 0 w 55"/>
                              <a:gd name="T5" fmla="*/ 12 h 12"/>
                              <a:gd name="T6" fmla="*/ 0 w 55"/>
                              <a:gd name="T7" fmla="*/ 0 h 12"/>
                              <a:gd name="T8" fmla="*/ 55 w 55"/>
                              <a:gd name="T9" fmla="*/ 0 h 12"/>
                            </a:gdLst>
                            <a:ahLst/>
                            <a:cxnLst>
                              <a:cxn ang="0">
                                <a:pos x="T0" y="T1"/>
                              </a:cxn>
                              <a:cxn ang="0">
                                <a:pos x="T2" y="T3"/>
                              </a:cxn>
                              <a:cxn ang="0">
                                <a:pos x="T4" y="T5"/>
                              </a:cxn>
                              <a:cxn ang="0">
                                <a:pos x="T6" y="T7"/>
                              </a:cxn>
                              <a:cxn ang="0">
                                <a:pos x="T8" y="T9"/>
                              </a:cxn>
                            </a:cxnLst>
                            <a:rect l="0" t="0" r="r" b="b"/>
                            <a:pathLst>
                              <a:path w="55" h="12">
                                <a:moveTo>
                                  <a:pt x="55" y="0"/>
                                </a:moveTo>
                                <a:cubicBezTo>
                                  <a:pt x="55" y="4"/>
                                  <a:pt x="55" y="8"/>
                                  <a:pt x="55" y="12"/>
                                </a:cubicBezTo>
                                <a:cubicBezTo>
                                  <a:pt x="37" y="12"/>
                                  <a:pt x="18" y="12"/>
                                  <a:pt x="0" y="12"/>
                                </a:cubicBezTo>
                                <a:cubicBezTo>
                                  <a:pt x="0" y="8"/>
                                  <a:pt x="0" y="4"/>
                                  <a:pt x="0" y="0"/>
                                </a:cubicBezTo>
                                <a:cubicBezTo>
                                  <a:pt x="18" y="0"/>
                                  <a:pt x="37" y="0"/>
                                  <a:pt x="55"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Freeform 263"/>
                        <wps:cNvSpPr>
                          <a:spLocks/>
                        </wps:cNvSpPr>
                        <wps:spPr bwMode="auto">
                          <a:xfrm>
                            <a:off x="236" y="104"/>
                            <a:ext cx="71" cy="27"/>
                          </a:xfrm>
                          <a:custGeom>
                            <a:avLst/>
                            <a:gdLst>
                              <a:gd name="T0" fmla="*/ 0 w 40"/>
                              <a:gd name="T1" fmla="*/ 15 h 15"/>
                              <a:gd name="T2" fmla="*/ 0 w 40"/>
                              <a:gd name="T3" fmla="*/ 0 h 15"/>
                              <a:gd name="T4" fmla="*/ 40 w 40"/>
                              <a:gd name="T5" fmla="*/ 0 h 15"/>
                              <a:gd name="T6" fmla="*/ 40 w 40"/>
                              <a:gd name="T7" fmla="*/ 15 h 15"/>
                              <a:gd name="T8" fmla="*/ 0 w 40"/>
                              <a:gd name="T9" fmla="*/ 15 h 15"/>
                            </a:gdLst>
                            <a:ahLst/>
                            <a:cxnLst>
                              <a:cxn ang="0">
                                <a:pos x="T0" y="T1"/>
                              </a:cxn>
                              <a:cxn ang="0">
                                <a:pos x="T2" y="T3"/>
                              </a:cxn>
                              <a:cxn ang="0">
                                <a:pos x="T4" y="T5"/>
                              </a:cxn>
                              <a:cxn ang="0">
                                <a:pos x="T6" y="T7"/>
                              </a:cxn>
                              <a:cxn ang="0">
                                <a:pos x="T8" y="T9"/>
                              </a:cxn>
                            </a:cxnLst>
                            <a:rect l="0" t="0" r="r" b="b"/>
                            <a:pathLst>
                              <a:path w="40" h="15">
                                <a:moveTo>
                                  <a:pt x="0" y="15"/>
                                </a:moveTo>
                                <a:cubicBezTo>
                                  <a:pt x="0" y="10"/>
                                  <a:pt x="0" y="5"/>
                                  <a:pt x="0" y="0"/>
                                </a:cubicBezTo>
                                <a:cubicBezTo>
                                  <a:pt x="13" y="0"/>
                                  <a:pt x="26" y="0"/>
                                  <a:pt x="40" y="0"/>
                                </a:cubicBezTo>
                                <a:cubicBezTo>
                                  <a:pt x="40" y="5"/>
                                  <a:pt x="40" y="10"/>
                                  <a:pt x="40" y="15"/>
                                </a:cubicBezTo>
                                <a:cubicBezTo>
                                  <a:pt x="26" y="15"/>
                                  <a:pt x="13" y="15"/>
                                  <a:pt x="0" y="15"/>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 name="Freeform 264"/>
                        <wps:cNvSpPr>
                          <a:spLocks/>
                        </wps:cNvSpPr>
                        <wps:spPr bwMode="auto">
                          <a:xfrm>
                            <a:off x="253" y="214"/>
                            <a:ext cx="35" cy="34"/>
                          </a:xfrm>
                          <a:custGeom>
                            <a:avLst/>
                            <a:gdLst>
                              <a:gd name="T0" fmla="*/ 0 w 19"/>
                              <a:gd name="T1" fmla="*/ 9 h 19"/>
                              <a:gd name="T2" fmla="*/ 10 w 19"/>
                              <a:gd name="T3" fmla="*/ 0 h 19"/>
                              <a:gd name="T4" fmla="*/ 19 w 19"/>
                              <a:gd name="T5" fmla="*/ 9 h 19"/>
                              <a:gd name="T6" fmla="*/ 10 w 19"/>
                              <a:gd name="T7" fmla="*/ 19 h 19"/>
                              <a:gd name="T8" fmla="*/ 0 w 19"/>
                              <a:gd name="T9" fmla="*/ 9 h 19"/>
                            </a:gdLst>
                            <a:ahLst/>
                            <a:cxnLst>
                              <a:cxn ang="0">
                                <a:pos x="T0" y="T1"/>
                              </a:cxn>
                              <a:cxn ang="0">
                                <a:pos x="T2" y="T3"/>
                              </a:cxn>
                              <a:cxn ang="0">
                                <a:pos x="T4" y="T5"/>
                              </a:cxn>
                              <a:cxn ang="0">
                                <a:pos x="T6" y="T7"/>
                              </a:cxn>
                              <a:cxn ang="0">
                                <a:pos x="T8" y="T9"/>
                              </a:cxn>
                            </a:cxnLst>
                            <a:rect l="0" t="0" r="r" b="b"/>
                            <a:pathLst>
                              <a:path w="19" h="19">
                                <a:moveTo>
                                  <a:pt x="0" y="9"/>
                                </a:moveTo>
                                <a:cubicBezTo>
                                  <a:pt x="0" y="4"/>
                                  <a:pt x="4" y="0"/>
                                  <a:pt x="10" y="0"/>
                                </a:cubicBezTo>
                                <a:cubicBezTo>
                                  <a:pt x="14" y="0"/>
                                  <a:pt x="19" y="4"/>
                                  <a:pt x="19" y="9"/>
                                </a:cubicBezTo>
                                <a:cubicBezTo>
                                  <a:pt x="19" y="14"/>
                                  <a:pt x="15" y="19"/>
                                  <a:pt x="10" y="19"/>
                                </a:cubicBezTo>
                                <a:cubicBezTo>
                                  <a:pt x="5" y="19"/>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65"/>
                        <wps:cNvSpPr>
                          <a:spLocks/>
                        </wps:cNvSpPr>
                        <wps:spPr bwMode="auto">
                          <a:xfrm>
                            <a:off x="253" y="297"/>
                            <a:ext cx="35" cy="32"/>
                          </a:xfrm>
                          <a:custGeom>
                            <a:avLst/>
                            <a:gdLst>
                              <a:gd name="T0" fmla="*/ 0 w 19"/>
                              <a:gd name="T1" fmla="*/ 9 h 18"/>
                              <a:gd name="T2" fmla="*/ 10 w 19"/>
                              <a:gd name="T3" fmla="*/ 0 h 18"/>
                              <a:gd name="T4" fmla="*/ 19 w 19"/>
                              <a:gd name="T5" fmla="*/ 9 h 18"/>
                              <a:gd name="T6" fmla="*/ 10 w 19"/>
                              <a:gd name="T7" fmla="*/ 18 h 18"/>
                              <a:gd name="T8" fmla="*/ 0 w 19"/>
                              <a:gd name="T9" fmla="*/ 9 h 18"/>
                            </a:gdLst>
                            <a:ahLst/>
                            <a:cxnLst>
                              <a:cxn ang="0">
                                <a:pos x="T0" y="T1"/>
                              </a:cxn>
                              <a:cxn ang="0">
                                <a:pos x="T2" y="T3"/>
                              </a:cxn>
                              <a:cxn ang="0">
                                <a:pos x="T4" y="T5"/>
                              </a:cxn>
                              <a:cxn ang="0">
                                <a:pos x="T6" y="T7"/>
                              </a:cxn>
                              <a:cxn ang="0">
                                <a:pos x="T8" y="T9"/>
                              </a:cxn>
                            </a:cxnLst>
                            <a:rect l="0" t="0" r="r" b="b"/>
                            <a:pathLst>
                              <a:path w="19" h="18">
                                <a:moveTo>
                                  <a:pt x="0" y="9"/>
                                </a:moveTo>
                                <a:cubicBezTo>
                                  <a:pt x="0" y="4"/>
                                  <a:pt x="4" y="0"/>
                                  <a:pt x="10" y="0"/>
                                </a:cubicBezTo>
                                <a:cubicBezTo>
                                  <a:pt x="15" y="0"/>
                                  <a:pt x="19" y="4"/>
                                  <a:pt x="19" y="9"/>
                                </a:cubicBezTo>
                                <a:cubicBezTo>
                                  <a:pt x="19" y="14"/>
                                  <a:pt x="14" y="18"/>
                                  <a:pt x="10" y="18"/>
                                </a:cubicBezTo>
                                <a:cubicBezTo>
                                  <a:pt x="5" y="18"/>
                                  <a:pt x="0" y="14"/>
                                  <a:pt x="0" y="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1" name="Freeform 266"/>
                        <wps:cNvSpPr>
                          <a:spLocks noEditPoints="1"/>
                        </wps:cNvSpPr>
                        <wps:spPr bwMode="auto">
                          <a:xfrm>
                            <a:off x="0" y="0"/>
                            <a:ext cx="383" cy="385"/>
                          </a:xfrm>
                          <a:custGeom>
                            <a:avLst/>
                            <a:gdLst>
                              <a:gd name="T0" fmla="*/ 213 w 213"/>
                              <a:gd name="T1" fmla="*/ 18 h 214"/>
                              <a:gd name="T2" fmla="*/ 213 w 213"/>
                              <a:gd name="T3" fmla="*/ 17 h 214"/>
                              <a:gd name="T4" fmla="*/ 213 w 213"/>
                              <a:gd name="T5" fmla="*/ 13 h 214"/>
                              <a:gd name="T6" fmla="*/ 198 w 213"/>
                              <a:gd name="T7" fmla="*/ 0 h 214"/>
                              <a:gd name="T8" fmla="*/ 135 w 213"/>
                              <a:gd name="T9" fmla="*/ 0 h 214"/>
                              <a:gd name="T10" fmla="*/ 117 w 213"/>
                              <a:gd name="T11" fmla="*/ 0 h 214"/>
                              <a:gd name="T12" fmla="*/ 90 w 213"/>
                              <a:gd name="T13" fmla="*/ 0 h 214"/>
                              <a:gd name="T14" fmla="*/ 68 w 213"/>
                              <a:gd name="T15" fmla="*/ 0 h 214"/>
                              <a:gd name="T16" fmla="*/ 16 w 213"/>
                              <a:gd name="T17" fmla="*/ 0 h 214"/>
                              <a:gd name="T18" fmla="*/ 0 w 213"/>
                              <a:gd name="T19" fmla="*/ 16 h 214"/>
                              <a:gd name="T20" fmla="*/ 0 w 213"/>
                              <a:gd name="T21" fmla="*/ 86 h 214"/>
                              <a:gd name="T22" fmla="*/ 0 w 213"/>
                              <a:gd name="T23" fmla="*/ 108 h 214"/>
                              <a:gd name="T24" fmla="*/ 0 w 213"/>
                              <a:gd name="T25" fmla="*/ 200 h 214"/>
                              <a:gd name="T26" fmla="*/ 13 w 213"/>
                              <a:gd name="T27" fmla="*/ 214 h 214"/>
                              <a:gd name="T28" fmla="*/ 30 w 213"/>
                              <a:gd name="T29" fmla="*/ 214 h 214"/>
                              <a:gd name="T30" fmla="*/ 36 w 213"/>
                              <a:gd name="T31" fmla="*/ 214 h 214"/>
                              <a:gd name="T32" fmla="*/ 198 w 213"/>
                              <a:gd name="T33" fmla="*/ 214 h 214"/>
                              <a:gd name="T34" fmla="*/ 213 w 213"/>
                              <a:gd name="T35" fmla="*/ 198 h 214"/>
                              <a:gd name="T36" fmla="*/ 213 w 213"/>
                              <a:gd name="T37" fmla="*/ 93 h 214"/>
                              <a:gd name="T38" fmla="*/ 213 w 213"/>
                              <a:gd name="T39" fmla="*/ 18 h 214"/>
                              <a:gd name="T40" fmla="*/ 73 w 213"/>
                              <a:gd name="T41" fmla="*/ 177 h 214"/>
                              <a:gd name="T42" fmla="*/ 55 w 213"/>
                              <a:gd name="T43" fmla="*/ 159 h 214"/>
                              <a:gd name="T44" fmla="*/ 37 w 213"/>
                              <a:gd name="T45" fmla="*/ 178 h 214"/>
                              <a:gd name="T46" fmla="*/ 28 w 213"/>
                              <a:gd name="T47" fmla="*/ 169 h 214"/>
                              <a:gd name="T48" fmla="*/ 46 w 213"/>
                              <a:gd name="T49" fmla="*/ 150 h 214"/>
                              <a:gd name="T50" fmla="*/ 27 w 213"/>
                              <a:gd name="T51" fmla="*/ 132 h 214"/>
                              <a:gd name="T52" fmla="*/ 36 w 213"/>
                              <a:gd name="T53" fmla="*/ 123 h 214"/>
                              <a:gd name="T54" fmla="*/ 54 w 213"/>
                              <a:gd name="T55" fmla="*/ 142 h 214"/>
                              <a:gd name="T56" fmla="*/ 73 w 213"/>
                              <a:gd name="T57" fmla="*/ 123 h 214"/>
                              <a:gd name="T58" fmla="*/ 82 w 213"/>
                              <a:gd name="T59" fmla="*/ 132 h 214"/>
                              <a:gd name="T60" fmla="*/ 64 w 213"/>
                              <a:gd name="T61" fmla="*/ 150 h 214"/>
                              <a:gd name="T62" fmla="*/ 82 w 213"/>
                              <a:gd name="T63" fmla="*/ 169 h 214"/>
                              <a:gd name="T64" fmla="*/ 73 w 213"/>
                              <a:gd name="T65" fmla="*/ 177 h 214"/>
                              <a:gd name="T66" fmla="*/ 193 w 213"/>
                              <a:gd name="T67" fmla="*/ 200 h 214"/>
                              <a:gd name="T68" fmla="*/ 153 w 213"/>
                              <a:gd name="T69" fmla="*/ 200 h 214"/>
                              <a:gd name="T70" fmla="*/ 104 w 213"/>
                              <a:gd name="T71" fmla="*/ 200 h 214"/>
                              <a:gd name="T72" fmla="*/ 104 w 213"/>
                              <a:gd name="T73" fmla="*/ 107 h 214"/>
                              <a:gd name="T74" fmla="*/ 12 w 213"/>
                              <a:gd name="T75" fmla="*/ 107 h 214"/>
                              <a:gd name="T76" fmla="*/ 12 w 213"/>
                              <a:gd name="T77" fmla="*/ 23 h 214"/>
                              <a:gd name="T78" fmla="*/ 21 w 213"/>
                              <a:gd name="T79" fmla="*/ 15 h 214"/>
                              <a:gd name="T80" fmla="*/ 192 w 213"/>
                              <a:gd name="T81" fmla="*/ 15 h 214"/>
                              <a:gd name="T82" fmla="*/ 201 w 213"/>
                              <a:gd name="T83" fmla="*/ 23 h 214"/>
                              <a:gd name="T84" fmla="*/ 201 w 213"/>
                              <a:gd name="T85" fmla="*/ 191 h 214"/>
                              <a:gd name="T86" fmla="*/ 193 w 213"/>
                              <a:gd name="T87" fmla="*/ 20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3" h="214">
                                <a:moveTo>
                                  <a:pt x="213" y="18"/>
                                </a:moveTo>
                                <a:cubicBezTo>
                                  <a:pt x="213" y="17"/>
                                  <a:pt x="213" y="17"/>
                                  <a:pt x="213" y="17"/>
                                </a:cubicBezTo>
                                <a:cubicBezTo>
                                  <a:pt x="213" y="15"/>
                                  <a:pt x="213" y="14"/>
                                  <a:pt x="213" y="13"/>
                                </a:cubicBezTo>
                                <a:cubicBezTo>
                                  <a:pt x="212" y="5"/>
                                  <a:pt x="206" y="0"/>
                                  <a:pt x="198" y="0"/>
                                </a:cubicBezTo>
                                <a:cubicBezTo>
                                  <a:pt x="177" y="0"/>
                                  <a:pt x="156" y="0"/>
                                  <a:pt x="135" y="0"/>
                                </a:cubicBezTo>
                                <a:cubicBezTo>
                                  <a:pt x="117" y="0"/>
                                  <a:pt x="117" y="0"/>
                                  <a:pt x="117" y="0"/>
                                </a:cubicBezTo>
                                <a:cubicBezTo>
                                  <a:pt x="90" y="0"/>
                                  <a:pt x="90" y="0"/>
                                  <a:pt x="90" y="0"/>
                                </a:cubicBezTo>
                                <a:cubicBezTo>
                                  <a:pt x="83" y="0"/>
                                  <a:pt x="75" y="0"/>
                                  <a:pt x="68" y="0"/>
                                </a:cubicBezTo>
                                <a:cubicBezTo>
                                  <a:pt x="50" y="0"/>
                                  <a:pt x="33" y="0"/>
                                  <a:pt x="16" y="0"/>
                                </a:cubicBezTo>
                                <a:cubicBezTo>
                                  <a:pt x="6" y="0"/>
                                  <a:pt x="0" y="7"/>
                                  <a:pt x="0" y="16"/>
                                </a:cubicBezTo>
                                <a:cubicBezTo>
                                  <a:pt x="0" y="39"/>
                                  <a:pt x="0" y="63"/>
                                  <a:pt x="0" y="86"/>
                                </a:cubicBezTo>
                                <a:cubicBezTo>
                                  <a:pt x="0" y="108"/>
                                  <a:pt x="0" y="108"/>
                                  <a:pt x="0" y="108"/>
                                </a:cubicBezTo>
                                <a:cubicBezTo>
                                  <a:pt x="0" y="139"/>
                                  <a:pt x="0" y="169"/>
                                  <a:pt x="0" y="200"/>
                                </a:cubicBezTo>
                                <a:cubicBezTo>
                                  <a:pt x="0" y="207"/>
                                  <a:pt x="6" y="214"/>
                                  <a:pt x="13" y="214"/>
                                </a:cubicBezTo>
                                <a:cubicBezTo>
                                  <a:pt x="18" y="214"/>
                                  <a:pt x="25" y="214"/>
                                  <a:pt x="30" y="214"/>
                                </a:cubicBezTo>
                                <a:cubicBezTo>
                                  <a:pt x="36" y="214"/>
                                  <a:pt x="36" y="214"/>
                                  <a:pt x="36" y="214"/>
                                </a:cubicBezTo>
                                <a:cubicBezTo>
                                  <a:pt x="90" y="214"/>
                                  <a:pt x="144" y="214"/>
                                  <a:pt x="198" y="214"/>
                                </a:cubicBezTo>
                                <a:cubicBezTo>
                                  <a:pt x="207" y="214"/>
                                  <a:pt x="213" y="208"/>
                                  <a:pt x="213" y="198"/>
                                </a:cubicBezTo>
                                <a:cubicBezTo>
                                  <a:pt x="213" y="93"/>
                                  <a:pt x="213" y="93"/>
                                  <a:pt x="213" y="93"/>
                                </a:cubicBezTo>
                                <a:cubicBezTo>
                                  <a:pt x="213" y="68"/>
                                  <a:pt x="213" y="43"/>
                                  <a:pt x="213" y="18"/>
                                </a:cubicBezTo>
                                <a:close/>
                                <a:moveTo>
                                  <a:pt x="73" y="177"/>
                                </a:moveTo>
                                <a:cubicBezTo>
                                  <a:pt x="67" y="171"/>
                                  <a:pt x="61" y="165"/>
                                  <a:pt x="55" y="159"/>
                                </a:cubicBezTo>
                                <a:cubicBezTo>
                                  <a:pt x="49" y="166"/>
                                  <a:pt x="43" y="172"/>
                                  <a:pt x="37" y="178"/>
                                </a:cubicBezTo>
                                <a:cubicBezTo>
                                  <a:pt x="33" y="175"/>
                                  <a:pt x="30" y="172"/>
                                  <a:pt x="28" y="169"/>
                                </a:cubicBezTo>
                                <a:cubicBezTo>
                                  <a:pt x="33" y="163"/>
                                  <a:pt x="40" y="157"/>
                                  <a:pt x="46" y="150"/>
                                </a:cubicBezTo>
                                <a:cubicBezTo>
                                  <a:pt x="40" y="144"/>
                                  <a:pt x="33" y="138"/>
                                  <a:pt x="27" y="132"/>
                                </a:cubicBezTo>
                                <a:cubicBezTo>
                                  <a:pt x="30" y="129"/>
                                  <a:pt x="33" y="126"/>
                                  <a:pt x="36" y="123"/>
                                </a:cubicBezTo>
                                <a:cubicBezTo>
                                  <a:pt x="42" y="129"/>
                                  <a:pt x="48" y="135"/>
                                  <a:pt x="54" y="142"/>
                                </a:cubicBezTo>
                                <a:cubicBezTo>
                                  <a:pt x="61" y="135"/>
                                  <a:pt x="67" y="129"/>
                                  <a:pt x="73" y="123"/>
                                </a:cubicBezTo>
                                <a:cubicBezTo>
                                  <a:pt x="76" y="126"/>
                                  <a:pt x="79" y="129"/>
                                  <a:pt x="82" y="132"/>
                                </a:cubicBezTo>
                                <a:cubicBezTo>
                                  <a:pt x="76" y="138"/>
                                  <a:pt x="70" y="144"/>
                                  <a:pt x="64" y="150"/>
                                </a:cubicBezTo>
                                <a:cubicBezTo>
                                  <a:pt x="70" y="156"/>
                                  <a:pt x="76" y="163"/>
                                  <a:pt x="82" y="169"/>
                                </a:cubicBezTo>
                                <a:cubicBezTo>
                                  <a:pt x="79" y="172"/>
                                  <a:pt x="76" y="175"/>
                                  <a:pt x="73" y="177"/>
                                </a:cubicBezTo>
                                <a:close/>
                                <a:moveTo>
                                  <a:pt x="193" y="200"/>
                                </a:moveTo>
                                <a:cubicBezTo>
                                  <a:pt x="180" y="200"/>
                                  <a:pt x="166" y="200"/>
                                  <a:pt x="153" y="200"/>
                                </a:cubicBezTo>
                                <a:cubicBezTo>
                                  <a:pt x="137" y="200"/>
                                  <a:pt x="104" y="200"/>
                                  <a:pt x="104" y="200"/>
                                </a:cubicBezTo>
                                <a:cubicBezTo>
                                  <a:pt x="104" y="107"/>
                                  <a:pt x="104" y="107"/>
                                  <a:pt x="104" y="107"/>
                                </a:cubicBezTo>
                                <a:cubicBezTo>
                                  <a:pt x="12" y="107"/>
                                  <a:pt x="12" y="107"/>
                                  <a:pt x="12" y="107"/>
                                </a:cubicBezTo>
                                <a:cubicBezTo>
                                  <a:pt x="12" y="23"/>
                                  <a:pt x="12" y="23"/>
                                  <a:pt x="12" y="23"/>
                                </a:cubicBezTo>
                                <a:cubicBezTo>
                                  <a:pt x="12" y="17"/>
                                  <a:pt x="15" y="15"/>
                                  <a:pt x="21" y="15"/>
                                </a:cubicBezTo>
                                <a:cubicBezTo>
                                  <a:pt x="192" y="15"/>
                                  <a:pt x="192" y="15"/>
                                  <a:pt x="192" y="15"/>
                                </a:cubicBezTo>
                                <a:cubicBezTo>
                                  <a:pt x="199" y="15"/>
                                  <a:pt x="201" y="17"/>
                                  <a:pt x="201" y="23"/>
                                </a:cubicBezTo>
                                <a:cubicBezTo>
                                  <a:pt x="201" y="191"/>
                                  <a:pt x="201" y="191"/>
                                  <a:pt x="201" y="191"/>
                                </a:cubicBezTo>
                                <a:cubicBezTo>
                                  <a:pt x="201" y="197"/>
                                  <a:pt x="198" y="200"/>
                                  <a:pt x="193" y="2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206AB73">
              <v:group id="Group 226" style="position:absolute;margin-left:0;margin-top:0;width:37.15pt;height:37.15pt;z-index:251750400;mso-position-horizontal-relative:margin;mso-width-relative:margin;mso-height-relative:margin" coordsize="383,385" o:spid="_x0000_s1026" w14:anchorId="332FE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">
                <v:rect id="AutoShape 225" style="position:absolute;width:383;height:38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n2xQAAANwAAAAPAAAAZHJzL2Rvd25yZXYueG1sRI9Ba8JA&#10;FITvhf6H5RW8FN1UaC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DlIFn2xQAAANwAAAAP&#10;AAAAAAAAAAAAAAAAAAcCAABkcnMvZG93bnJldi54bWxQSwUGAAAAAAMAAwC3AAAA+QIAAAAA&#10;">
                  <o:lock v:ext="edit" text="t" aspectratio="t"/>
                </v:rect>
                <v:shape id="Freeform 261" style="position:absolute;left:56;top:66;width:99;height:99;visibility:visible;mso-wrap-style:square;v-text-anchor:top" coordsize="55,55" o:spid="_x0000_s1028" fillcolor="black" stroked="f" path="m55,22v,4,,8,,12c48,34,41,34,34,34v,7,,14,,21c30,55,26,55,22,55v,-7,,-14,,-21c14,34,7,34,,34,,30,,26,,22v7,,14,,22,c22,14,22,7,22,v4,,7,,11,c33,7,33,14,33,22v8,,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">
                  <v:path arrowok="t" o:connecttype="custom" o:connectlocs="99,40;99,61;61,61;61,99;40,99;40,61;0,61;0,40;40,40;40,0;59,0;59,40;99,40" o:connectangles="0,0,0,0,0,0,0,0,0,0,0,0,0"/>
                </v:shape>
                <v:shape id="Freeform 262" style="position:absolute;left:221;top:261;width:99;height:21;visibility:visible;mso-wrap-style:square;v-text-anchor:top" coordsize="55,12" o:spid="_x0000_s1029" fillcolor="black" stroked="f" path="m55,v,4,,8,,12c37,12,18,12,,12,,8,,4,,,18,,3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">
                  <v:path arrowok="t" o:connecttype="custom" o:connectlocs="99,0;99,21;0,21;0,0;99,0" o:connectangles="0,0,0,0,0"/>
                </v:shape>
                <v:shape id="Freeform 263" style="position:absolute;left:236;top:104;width:71;height:27;visibility:visible;mso-wrap-style:square;v-text-anchor:top" coordsize="40,15" o:spid="_x0000_s1030" fillcolor="black" stroked="f" path="m,15c,10,,5,,,13,,26,,40,v,5,,10,,15c26,15,13,1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">
                  <v:path arrowok="t" o:connecttype="custom" o:connectlocs="0,27;0,0;71,0;71,27;0,27" o:connectangles="0,0,0,0,0"/>
                </v:shape>
                <v:shape id="Freeform 264" style="position:absolute;left:253;top:214;width:35;height:34;visibility:visible;mso-wrap-style:square;v-text-anchor:top" coordsize="19,19" o:spid="_x0000_s1031" fillcolor="black" stroked="f" path="m,9c,4,4,,10,v4,,9,4,9,9c19,14,15,19,10,19,5,19,,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">
                  <v:path arrowok="t" o:connecttype="custom" o:connectlocs="0,16;18,0;35,16;18,34;0,16" o:connectangles="0,0,0,0,0"/>
                </v:shape>
                <v:shape id="Freeform 265" style="position:absolute;left:253;top:297;width:35;height:32;visibility:visible;mso-wrap-style:square;v-text-anchor:top" coordsize="19,18" o:spid="_x0000_s1032" fillcolor="black" stroked="f" path="m,9c,4,4,,10,v5,,9,4,9,9c19,14,14,18,10,18,5,18,,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">
                  <v:path arrowok="t" o:connecttype="custom" o:connectlocs="0,16;18,0;35,16;18,32;0,16" o:connectangles="0,0,0,0,0"/>
                </v:shape>
                <v:shape id="Freeform 266" style="position:absolute;width:383;height:385;visibility:visible;mso-wrap-style:square;v-text-anchor:top" coordsize="213,214" o:spid="_x0000_s1033" fillcolor="black" stroked="f" path="m213,18v,-1,,-1,,-1c213,15,213,14,213,13,212,5,206,,198,,177,,156,,135,,117,,117,,117,,90,,90,,90,,83,,75,,68,,50,,33,,16,,6,,,7,,16,,39,,63,,86v,22,,22,,22c,139,,169,,200v,7,6,14,13,14c18,214,25,214,30,214v6,,6,,6,c90,214,144,214,198,214v9,,15,-6,15,-16c213,93,213,93,213,93v,-25,,-50,,-75xm73,177c67,171,61,165,55,159v-6,7,-12,13,-18,19c33,175,30,172,28,169v5,-6,12,-12,18,-19c40,144,33,138,27,132v3,-3,6,-6,9,-9c42,129,48,135,54,142v7,-7,13,-13,19,-19c76,126,79,129,82,132v-6,6,-12,12,-18,18c70,156,76,163,82,169v-3,3,-6,6,-9,8xm193,200v-13,,-27,,-40,c137,200,104,200,104,200v,-93,,-93,,-93c12,107,12,107,12,107v,-84,,-84,,-84c12,17,15,15,21,15v171,,171,,171,c199,15,201,17,201,23v,168,,168,,168c201,197,198,200,193,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">
                  <v:path arrowok="t" o:connecttype="custom" o:connectlocs="383,32;383,31;383,23;356,0;243,0;210,0;162,0;122,0;29,0;0,29;0,155;0,194;0,360;23,385;54,385;65,385;356,385;383,356;383,167;383,32;131,318;99,286;67,320;50,304;83,270;49,237;65,221;97,255;131,221;147,237;115,270;147,304;131,318;347,360;275,360;187,360;187,193;22,193;22,41;38,27;345,27;361,41;361,344;347,360" o:connectangles="0,0,0,0,0,0,0,0,0,0,0,0,0,0,0,0,0,0,0,0,0,0,0,0,0,0,0,0,0,0,0,0,0,0,0,0,0,0,0,0,0,0,0,0"/>
                  <o:lock v:ext="edit" verticies="t"/>
                </v:shape>
                <w10:wrap type="square" anchorx="margin"/>
              </v:group>
            </w:pict>
          </mc:Fallback>
        </mc:AlternateContent>
      </w:r>
      <w:r>
        <w:t>Cyclical maintenance spreadsheet tool</w:t>
      </w:r>
    </w:p>
    <w:p w14:paraId="3BDD8A9A" w14:textId="77777777" w:rsidR="00DD5603" w:rsidRDefault="00DD5603" w:rsidP="00DD5603">
      <w:pPr>
        <w:rPr>
          <w:rFonts w:cs="Arial"/>
          <w:snapToGrid w:val="0"/>
          <w:szCs w:val="20"/>
        </w:rPr>
      </w:pPr>
      <w:r>
        <w:rPr>
          <w:rFonts w:cs="Arial"/>
          <w:szCs w:val="20"/>
        </w:rPr>
        <w:t>U</w:t>
      </w:r>
      <w:r w:rsidRPr="00670367">
        <w:rPr>
          <w:rFonts w:cs="Arial"/>
          <w:szCs w:val="20"/>
          <w:shd w:val="clear" w:color="auto" w:fill="FFFFFF"/>
        </w:rPr>
        <w:t xml:space="preserve">se the cyclical maintenance calculation spreadsheet </w:t>
      </w:r>
      <w:r>
        <w:rPr>
          <w:rFonts w:cs="Arial"/>
          <w:szCs w:val="20"/>
          <w:shd w:val="clear" w:color="auto" w:fill="FFFFFF"/>
        </w:rPr>
        <w:t>available on the Ministry’s website</w:t>
      </w:r>
      <w:r w:rsidRPr="00670367">
        <w:rPr>
          <w:rFonts w:cs="Arial"/>
          <w:szCs w:val="20"/>
          <w:shd w:val="clear" w:color="auto" w:fill="FFFFFF"/>
        </w:rPr>
        <w:t xml:space="preserve"> to help you calculate </w:t>
      </w:r>
      <w:r>
        <w:rPr>
          <w:rFonts w:cs="Arial"/>
          <w:szCs w:val="20"/>
          <w:shd w:val="clear" w:color="auto" w:fill="FFFFFF"/>
        </w:rPr>
        <w:t>your</w:t>
      </w:r>
      <w:r w:rsidRPr="00670367">
        <w:rPr>
          <w:rFonts w:cs="Arial"/>
          <w:szCs w:val="20"/>
          <w:shd w:val="clear" w:color="auto" w:fill="FFFFFF"/>
        </w:rPr>
        <w:t xml:space="preserve"> cyclical maintenance </w:t>
      </w:r>
      <w:r>
        <w:rPr>
          <w:rFonts w:cs="Arial"/>
          <w:szCs w:val="20"/>
          <w:shd w:val="clear" w:color="auto" w:fill="FFFFFF"/>
        </w:rPr>
        <w:t>provision</w:t>
      </w:r>
      <w:r w:rsidRPr="00670367">
        <w:rPr>
          <w:rFonts w:cs="Arial"/>
          <w:szCs w:val="20"/>
          <w:shd w:val="clear" w:color="auto" w:fill="FFFFFF"/>
        </w:rPr>
        <w:t>.</w:t>
      </w:r>
      <w:r w:rsidRPr="00670367">
        <w:rPr>
          <w:rFonts w:cs="Arial"/>
          <w:szCs w:val="20"/>
        </w:rPr>
        <w:t xml:space="preserve"> </w:t>
      </w:r>
      <w:r w:rsidRPr="00670367">
        <w:rPr>
          <w:rFonts w:cs="Arial"/>
          <w:snapToGrid w:val="0"/>
          <w:szCs w:val="20"/>
        </w:rPr>
        <w:t xml:space="preserve">The spreadsheet can be </w:t>
      </w:r>
      <w:r>
        <w:rPr>
          <w:rFonts w:cs="Arial"/>
          <w:snapToGrid w:val="0"/>
          <w:szCs w:val="20"/>
        </w:rPr>
        <w:t>used</w:t>
      </w:r>
      <w:r w:rsidRPr="00670367">
        <w:rPr>
          <w:rFonts w:cs="Arial"/>
          <w:snapToGrid w:val="0"/>
          <w:szCs w:val="20"/>
        </w:rPr>
        <w:t xml:space="preserve"> </w:t>
      </w:r>
      <w:r>
        <w:rPr>
          <w:rFonts w:cs="Arial"/>
          <w:snapToGrid w:val="0"/>
          <w:szCs w:val="20"/>
        </w:rPr>
        <w:t xml:space="preserve">to allocate funding for multiple </w:t>
      </w:r>
      <w:r w:rsidRPr="00670367">
        <w:rPr>
          <w:rFonts w:cs="Arial"/>
          <w:snapToGrid w:val="0"/>
          <w:szCs w:val="20"/>
        </w:rPr>
        <w:t>projects</w:t>
      </w:r>
      <w:r>
        <w:rPr>
          <w:rFonts w:cs="Arial"/>
          <w:snapToGrid w:val="0"/>
          <w:szCs w:val="20"/>
        </w:rPr>
        <w:t xml:space="preserve"> based on </w:t>
      </w:r>
      <w:r w:rsidRPr="00670367">
        <w:rPr>
          <w:rFonts w:cs="Arial"/>
          <w:snapToGrid w:val="0"/>
          <w:szCs w:val="20"/>
        </w:rPr>
        <w:t>the year each task is expected to b</w:t>
      </w:r>
      <w:r>
        <w:rPr>
          <w:rFonts w:cs="Arial"/>
          <w:snapToGrid w:val="0"/>
          <w:szCs w:val="20"/>
        </w:rPr>
        <w:t xml:space="preserve">e done and the estimated cost. </w:t>
      </w:r>
    </w:p>
    <w:p w14:paraId="3D1AFAA8" w14:textId="77777777" w:rsidR="00DD5603" w:rsidRDefault="00DD5603" w:rsidP="00DD5603">
      <w:r w:rsidRPr="00B86D20">
        <w:t xml:space="preserve">The spreadsheet tool </w:t>
      </w:r>
      <w:r>
        <w:t xml:space="preserve">will help you </w:t>
      </w:r>
      <w:r w:rsidRPr="00B86D20">
        <w:t>calculate</w:t>
      </w:r>
      <w:r>
        <w:t xml:space="preserve"> how much funding you need to set aside each year </w:t>
      </w:r>
      <w:r w:rsidRPr="00B86D20">
        <w:t>for cyclical maintenance</w:t>
      </w:r>
      <w:r>
        <w:t>. This annual amount will need to be charged as an expense in your statement of comprehensive income and expenditure.</w:t>
      </w:r>
    </w:p>
    <w:p w14:paraId="4F0EC829" w14:textId="77777777" w:rsidR="00DD5603" w:rsidRDefault="00DD5603" w:rsidP="00DD5603">
      <w:r>
        <w:t>In addition to the tool, additional guidance has been prepared for the use of this spreadsheet tool:</w:t>
      </w:r>
    </w:p>
    <w:p w14:paraId="0521B187" w14:textId="77777777" w:rsidR="00DD5603" w:rsidRDefault="00AD6B63" w:rsidP="00DD5603">
      <w:pPr>
        <w:numPr>
          <w:ilvl w:val="0"/>
          <w:numId w:val="110"/>
        </w:numPr>
        <w:ind w:left="714" w:hanging="357"/>
      </w:pPr>
      <w:hyperlink r:id="rId60" w:history="1">
        <w:r w:rsidR="00DD5603" w:rsidRPr="00F73420">
          <w:rPr>
            <w:rStyle w:val="Hyperlink"/>
          </w:rPr>
          <w:t>How to use the Cyclical Maintenance Provision Calculator</w:t>
        </w:r>
      </w:hyperlink>
    </w:p>
    <w:p w14:paraId="78A43958" w14:textId="77777777" w:rsidR="00DD5603" w:rsidRDefault="00AD6B63" w:rsidP="00DD5603">
      <w:pPr>
        <w:numPr>
          <w:ilvl w:val="0"/>
          <w:numId w:val="110"/>
        </w:numPr>
        <w:ind w:left="714" w:hanging="357"/>
      </w:pPr>
      <w:hyperlink r:id="rId61" w:history="1">
        <w:r w:rsidR="00DD5603" w:rsidRPr="00057574">
          <w:rPr>
            <w:rStyle w:val="Hyperlink"/>
          </w:rPr>
          <w:t>Cyclical Maintenance Provision Calculator – Cyclical Maintenance Provision</w:t>
        </w:r>
      </w:hyperlink>
    </w:p>
    <w:p w14:paraId="4F38D2BD" w14:textId="77777777" w:rsidR="00DD5603" w:rsidRDefault="00AD6B63" w:rsidP="00DD5603">
      <w:pPr>
        <w:numPr>
          <w:ilvl w:val="0"/>
          <w:numId w:val="110"/>
        </w:numPr>
        <w:ind w:left="714" w:hanging="357"/>
      </w:pPr>
      <w:hyperlink r:id="rId62" w:history="1">
        <w:r w:rsidR="00DD5603" w:rsidRPr="00294616">
          <w:rPr>
            <w:rStyle w:val="Hyperlink"/>
          </w:rPr>
          <w:t>Cyclical Maintenance Provision Calculator – Painting Contract Liability and Cyclical Maintenance Provision</w:t>
        </w:r>
      </w:hyperlink>
    </w:p>
    <w:p w14:paraId="51F97A8B" w14:textId="77777777" w:rsidR="00DD5603" w:rsidRDefault="00AD6B63" w:rsidP="00DD5603">
      <w:pPr>
        <w:numPr>
          <w:ilvl w:val="0"/>
          <w:numId w:val="110"/>
        </w:numPr>
        <w:ind w:left="714" w:hanging="357"/>
      </w:pPr>
      <w:hyperlink r:id="rId63" w:history="1">
        <w:r w:rsidR="00DD5603" w:rsidRPr="00294616">
          <w:rPr>
            <w:rStyle w:val="Hyperlink"/>
          </w:rPr>
          <w:t>Example: Calculation of cyclical maintenance provision (with no painting contract)</w:t>
        </w:r>
      </w:hyperlink>
    </w:p>
    <w:p w14:paraId="6ADF1730" w14:textId="77777777" w:rsidR="00DD5603" w:rsidRPr="008D1601" w:rsidRDefault="00AD6B63" w:rsidP="00DD5603">
      <w:pPr>
        <w:numPr>
          <w:ilvl w:val="0"/>
          <w:numId w:val="110"/>
        </w:numPr>
        <w:ind w:left="714" w:hanging="357"/>
      </w:pPr>
      <w:hyperlink r:id="rId64" w:history="1">
        <w:r w:rsidR="00DD5603" w:rsidRPr="00294616">
          <w:rPr>
            <w:rStyle w:val="Hyperlink"/>
          </w:rPr>
          <w:t>Example: Calculation of painting contract liability and cyclical maintenance provision</w:t>
        </w:r>
      </w:hyperlink>
    </w:p>
    <w:p w14:paraId="0B896D79" w14:textId="77777777" w:rsidR="00DD5603" w:rsidRPr="00670367" w:rsidRDefault="00DD5603" w:rsidP="00DD5603">
      <w:pPr>
        <w:pStyle w:val="Heading4"/>
      </w:pPr>
      <w:r w:rsidRPr="00670367">
        <w:t>Accounting for cyclical maintenance</w:t>
      </w:r>
    </w:p>
    <w:p w14:paraId="32397720" w14:textId="77777777" w:rsidR="00DD5603" w:rsidRPr="00670367" w:rsidRDefault="00DD5603" w:rsidP="00DD5603">
      <w:pPr>
        <w:pStyle w:val="BodyText"/>
        <w:spacing w:before="0" w:after="160" w:line="259" w:lineRule="auto"/>
        <w:rPr>
          <w:rFonts w:ascii="Montserrat" w:hAnsi="Montserrat" w:cs="Arial"/>
          <w:sz w:val="20"/>
        </w:rPr>
      </w:pPr>
      <w:r w:rsidRPr="00670367">
        <w:rPr>
          <w:rFonts w:ascii="Montserrat" w:hAnsi="Montserrat" w:cs="Arial"/>
          <w:sz w:val="20"/>
        </w:rPr>
        <w:t xml:space="preserve">When cyclical maintenance work is carried out, the cost of that work will be charged against the provision for cyclical maintenance in the </w:t>
      </w:r>
      <w:r>
        <w:rPr>
          <w:rFonts w:ascii="Montserrat" w:hAnsi="Montserrat" w:cs="Arial"/>
          <w:sz w:val="20"/>
          <w:lang w:val="en-NZ"/>
        </w:rPr>
        <w:t>statement</w:t>
      </w:r>
      <w:r w:rsidRPr="00670367">
        <w:rPr>
          <w:rFonts w:ascii="Montserrat" w:hAnsi="Montserrat" w:cs="Arial"/>
          <w:sz w:val="20"/>
        </w:rPr>
        <w:t xml:space="preserve"> of </w:t>
      </w:r>
      <w:r>
        <w:rPr>
          <w:rFonts w:ascii="Montserrat" w:hAnsi="Montserrat" w:cs="Arial"/>
          <w:sz w:val="20"/>
          <w:lang w:val="en-NZ"/>
        </w:rPr>
        <w:t>financial</w:t>
      </w:r>
      <w:r w:rsidRPr="00670367">
        <w:rPr>
          <w:rFonts w:ascii="Montserrat" w:hAnsi="Montserrat" w:cs="Arial"/>
          <w:sz w:val="20"/>
        </w:rPr>
        <w:t xml:space="preserve"> </w:t>
      </w:r>
      <w:r>
        <w:rPr>
          <w:rFonts w:ascii="Montserrat" w:hAnsi="Montserrat" w:cs="Arial"/>
          <w:sz w:val="20"/>
          <w:lang w:val="en-NZ"/>
        </w:rPr>
        <w:t>position</w:t>
      </w:r>
      <w:r w:rsidRPr="00670367">
        <w:rPr>
          <w:rFonts w:ascii="Montserrat" w:hAnsi="Montserrat" w:cs="Arial"/>
          <w:sz w:val="20"/>
        </w:rPr>
        <w:t>.</w:t>
      </w:r>
    </w:p>
    <w:p w14:paraId="619BDAFE" w14:textId="77777777" w:rsidR="00DD5603" w:rsidRPr="00670367" w:rsidRDefault="00DD5603" w:rsidP="00DD5603">
      <w:pPr>
        <w:pStyle w:val="BodyText"/>
        <w:spacing w:before="0" w:after="160" w:line="259" w:lineRule="auto"/>
        <w:rPr>
          <w:rFonts w:ascii="Montserrat" w:hAnsi="Montserrat" w:cs="Arial"/>
          <w:sz w:val="20"/>
        </w:rPr>
      </w:pPr>
      <w:r w:rsidRPr="00670367">
        <w:rPr>
          <w:rFonts w:ascii="Montserrat" w:hAnsi="Montserrat" w:cs="Arial"/>
          <w:sz w:val="20"/>
        </w:rPr>
        <w:t xml:space="preserve">It is possible that the maintenance cost incurred will not equal the provision </w:t>
      </w:r>
      <w:r>
        <w:rPr>
          <w:rFonts w:ascii="Montserrat" w:hAnsi="Montserrat" w:cs="Arial"/>
          <w:sz w:val="20"/>
          <w:lang w:val="en-NZ"/>
        </w:rPr>
        <w:t xml:space="preserve">made </w:t>
      </w:r>
      <w:r w:rsidRPr="00670367">
        <w:rPr>
          <w:rFonts w:ascii="Montserrat" w:hAnsi="Montserrat" w:cs="Arial"/>
          <w:sz w:val="20"/>
        </w:rPr>
        <w:t>for cyclical maintenance. This could be the result of:</w:t>
      </w:r>
    </w:p>
    <w:p w14:paraId="332D3058" w14:textId="07A3627B" w:rsidR="00DD5603" w:rsidRPr="00670367" w:rsidRDefault="00DD5603" w:rsidP="00DD5603">
      <w:pPr>
        <w:pStyle w:val="BodyText"/>
        <w:numPr>
          <w:ilvl w:val="0"/>
          <w:numId w:val="38"/>
        </w:numPr>
        <w:spacing w:before="0" w:after="160" w:line="259" w:lineRule="auto"/>
        <w:jc w:val="both"/>
        <w:rPr>
          <w:rFonts w:ascii="Montserrat" w:hAnsi="Montserrat" w:cs="Arial"/>
          <w:sz w:val="20"/>
        </w:rPr>
      </w:pPr>
      <w:r>
        <w:rPr>
          <w:rFonts w:ascii="Montserrat" w:hAnsi="Montserrat" w:cs="Arial"/>
          <w:sz w:val="20"/>
        </w:rPr>
        <w:t>C</w:t>
      </w:r>
      <w:r w:rsidRPr="00670367">
        <w:rPr>
          <w:rFonts w:ascii="Montserrat" w:hAnsi="Montserrat" w:cs="Arial"/>
          <w:sz w:val="20"/>
        </w:rPr>
        <w:t>hanges in the nature of the property</w:t>
      </w:r>
      <w:r w:rsidR="00BE68EC">
        <w:rPr>
          <w:rFonts w:ascii="Montserrat" w:hAnsi="Montserrat" w:cs="Arial"/>
          <w:sz w:val="20"/>
          <w:lang w:val="en-NZ"/>
        </w:rPr>
        <w:t xml:space="preserve"> of the school or kura</w:t>
      </w:r>
      <w:r w:rsidRPr="00670367">
        <w:rPr>
          <w:rFonts w:ascii="Montserrat" w:hAnsi="Montserrat" w:cs="Arial"/>
          <w:sz w:val="20"/>
        </w:rPr>
        <w:t xml:space="preserve"> – for example:</w:t>
      </w:r>
    </w:p>
    <w:p w14:paraId="67A47349" w14:textId="77777777" w:rsidR="00DD5603" w:rsidRPr="00670367" w:rsidRDefault="00DD5603" w:rsidP="00DD5603">
      <w:pPr>
        <w:pStyle w:val="BodyText"/>
        <w:numPr>
          <w:ilvl w:val="1"/>
          <w:numId w:val="38"/>
        </w:numPr>
        <w:spacing w:before="0" w:after="160" w:line="259" w:lineRule="auto"/>
        <w:jc w:val="both"/>
        <w:rPr>
          <w:rFonts w:ascii="Montserrat" w:hAnsi="Montserrat" w:cs="Arial"/>
          <w:sz w:val="20"/>
        </w:rPr>
      </w:pPr>
      <w:r>
        <w:rPr>
          <w:rFonts w:ascii="Montserrat" w:hAnsi="Montserrat" w:cs="Arial"/>
          <w:sz w:val="20"/>
        </w:rPr>
        <w:t>C</w:t>
      </w:r>
      <w:r w:rsidRPr="00670367">
        <w:rPr>
          <w:rFonts w:ascii="Montserrat" w:hAnsi="Montserrat" w:cs="Arial"/>
          <w:sz w:val="20"/>
        </w:rPr>
        <w:t>ompletion of 5Y</w:t>
      </w:r>
      <w:r>
        <w:rPr>
          <w:rFonts w:ascii="Montserrat" w:hAnsi="Montserrat" w:cs="Arial"/>
          <w:sz w:val="20"/>
          <w:lang w:val="en-NZ"/>
        </w:rPr>
        <w:t>A</w:t>
      </w:r>
      <w:r w:rsidRPr="00670367">
        <w:rPr>
          <w:rFonts w:ascii="Montserrat" w:hAnsi="Montserrat" w:cs="Arial"/>
          <w:sz w:val="20"/>
        </w:rPr>
        <w:t xml:space="preserve"> capital projects</w:t>
      </w:r>
    </w:p>
    <w:p w14:paraId="2AE7B720" w14:textId="77777777" w:rsidR="00DD5603" w:rsidRPr="00670367" w:rsidRDefault="00DD5603" w:rsidP="00DD5603">
      <w:pPr>
        <w:pStyle w:val="BodyText"/>
        <w:numPr>
          <w:ilvl w:val="1"/>
          <w:numId w:val="38"/>
        </w:numPr>
        <w:spacing w:before="0" w:after="160" w:line="259" w:lineRule="auto"/>
        <w:jc w:val="both"/>
        <w:rPr>
          <w:rFonts w:ascii="Montserrat" w:hAnsi="Montserrat" w:cs="Arial"/>
          <w:sz w:val="20"/>
        </w:rPr>
      </w:pPr>
      <w:r>
        <w:rPr>
          <w:rFonts w:ascii="Montserrat" w:hAnsi="Montserrat" w:cs="Arial"/>
          <w:sz w:val="20"/>
        </w:rPr>
        <w:t>Major roll change resulting in the arrival/</w:t>
      </w:r>
      <w:r w:rsidRPr="00670367">
        <w:rPr>
          <w:rFonts w:ascii="Montserrat" w:hAnsi="Montserrat" w:cs="Arial"/>
          <w:sz w:val="20"/>
        </w:rPr>
        <w:t>departure of classrooms</w:t>
      </w:r>
    </w:p>
    <w:p w14:paraId="166906EB" w14:textId="2205CD05" w:rsidR="00DD5603" w:rsidRPr="000F69D1" w:rsidRDefault="00DD5603" w:rsidP="00DD5603">
      <w:pPr>
        <w:pStyle w:val="BodyText"/>
        <w:numPr>
          <w:ilvl w:val="1"/>
          <w:numId w:val="38"/>
        </w:numPr>
        <w:spacing w:before="0" w:after="160" w:line="259" w:lineRule="auto"/>
        <w:jc w:val="both"/>
        <w:rPr>
          <w:rFonts w:ascii="Montserrat" w:hAnsi="Montserrat" w:cs="Arial"/>
          <w:sz w:val="20"/>
        </w:rPr>
      </w:pPr>
      <w:r>
        <w:rPr>
          <w:rFonts w:ascii="Montserrat" w:hAnsi="Montserrat" w:cs="Arial"/>
          <w:sz w:val="20"/>
          <w:lang w:val="en-NZ"/>
        </w:rPr>
        <w:t>Major capital investment in the school</w:t>
      </w:r>
      <w:r w:rsidR="00BE68EC">
        <w:rPr>
          <w:rFonts w:ascii="Montserrat" w:hAnsi="Montserrat" w:cs="Arial"/>
          <w:sz w:val="20"/>
          <w:lang w:val="en-NZ"/>
        </w:rPr>
        <w:t xml:space="preserve"> or </w:t>
      </w:r>
      <w:r>
        <w:rPr>
          <w:rFonts w:ascii="Montserrat" w:hAnsi="Montserrat" w:cs="Arial"/>
          <w:sz w:val="20"/>
          <w:lang w:val="en-NZ"/>
        </w:rPr>
        <w:t>kura resulting in replacement of buildings</w:t>
      </w:r>
      <w:r>
        <w:rPr>
          <w:rFonts w:ascii="Montserrat" w:hAnsi="Montserrat" w:cs="Arial"/>
          <w:sz w:val="20"/>
        </w:rPr>
        <w:t>.</w:t>
      </w:r>
    </w:p>
    <w:p w14:paraId="563B1300" w14:textId="77777777" w:rsidR="00DD5603" w:rsidRPr="00670367" w:rsidRDefault="00DD5603" w:rsidP="00DD5603">
      <w:pPr>
        <w:pStyle w:val="BodyText"/>
        <w:numPr>
          <w:ilvl w:val="0"/>
          <w:numId w:val="38"/>
        </w:numPr>
        <w:spacing w:before="0" w:after="160" w:line="259" w:lineRule="auto"/>
        <w:jc w:val="both"/>
        <w:rPr>
          <w:rFonts w:ascii="Montserrat" w:hAnsi="Montserrat" w:cs="Arial"/>
          <w:sz w:val="20"/>
        </w:rPr>
      </w:pPr>
      <w:r>
        <w:rPr>
          <w:rFonts w:ascii="Montserrat" w:hAnsi="Montserrat" w:cs="Arial"/>
          <w:sz w:val="20"/>
        </w:rPr>
        <w:t>C</w:t>
      </w:r>
      <w:r w:rsidRPr="00670367">
        <w:rPr>
          <w:rFonts w:ascii="Montserrat" w:hAnsi="Montserrat" w:cs="Arial"/>
          <w:sz w:val="20"/>
        </w:rPr>
        <w:t>hanges in estimates – for example:</w:t>
      </w:r>
    </w:p>
    <w:p w14:paraId="3354D898" w14:textId="77777777" w:rsidR="00DD5603" w:rsidRPr="00670367" w:rsidRDefault="00DD5603" w:rsidP="00DD5603">
      <w:pPr>
        <w:pStyle w:val="BodyText"/>
        <w:numPr>
          <w:ilvl w:val="1"/>
          <w:numId w:val="38"/>
        </w:numPr>
        <w:spacing w:before="0" w:after="160" w:line="259" w:lineRule="auto"/>
        <w:jc w:val="both"/>
        <w:rPr>
          <w:rFonts w:ascii="Montserrat" w:hAnsi="Montserrat" w:cs="Arial"/>
          <w:sz w:val="20"/>
        </w:rPr>
      </w:pPr>
      <w:r>
        <w:rPr>
          <w:rFonts w:ascii="Montserrat" w:hAnsi="Montserrat" w:cs="Arial"/>
          <w:sz w:val="20"/>
        </w:rPr>
        <w:t>S</w:t>
      </w:r>
      <w:r w:rsidRPr="00670367">
        <w:rPr>
          <w:rFonts w:ascii="Montserrat" w:hAnsi="Montserrat" w:cs="Arial"/>
          <w:sz w:val="20"/>
        </w:rPr>
        <w:t>igning of a 5Y</w:t>
      </w:r>
      <w:r>
        <w:rPr>
          <w:rFonts w:ascii="Montserrat" w:hAnsi="Montserrat" w:cs="Arial"/>
          <w:sz w:val="20"/>
          <w:lang w:val="en-NZ"/>
        </w:rPr>
        <w:t>A</w:t>
      </w:r>
      <w:r w:rsidRPr="00670367">
        <w:rPr>
          <w:rFonts w:ascii="Montserrat" w:hAnsi="Montserrat" w:cs="Arial"/>
          <w:sz w:val="20"/>
        </w:rPr>
        <w:t xml:space="preserve"> with the Ministry, resulting in changes to the </w:t>
      </w:r>
      <w:r>
        <w:rPr>
          <w:rFonts w:ascii="Montserrat" w:hAnsi="Montserrat" w:cs="Arial"/>
          <w:sz w:val="20"/>
          <w:lang w:val="en-NZ"/>
        </w:rPr>
        <w:t>cyclical maintenance plan</w:t>
      </w:r>
    </w:p>
    <w:p w14:paraId="590600C8" w14:textId="77777777" w:rsidR="00DD5603" w:rsidRPr="00670367" w:rsidRDefault="00DD5603" w:rsidP="00DD5603">
      <w:pPr>
        <w:pStyle w:val="BodyText"/>
        <w:numPr>
          <w:ilvl w:val="1"/>
          <w:numId w:val="38"/>
        </w:numPr>
        <w:spacing w:before="0" w:after="160" w:line="259" w:lineRule="auto"/>
        <w:jc w:val="both"/>
        <w:rPr>
          <w:rFonts w:ascii="Montserrat" w:hAnsi="Montserrat" w:cs="Arial"/>
          <w:sz w:val="20"/>
        </w:rPr>
      </w:pPr>
      <w:r>
        <w:rPr>
          <w:rFonts w:ascii="Montserrat" w:hAnsi="Montserrat" w:cs="Arial"/>
          <w:sz w:val="20"/>
        </w:rPr>
        <w:t>A</w:t>
      </w:r>
      <w:r w:rsidRPr="00670367">
        <w:rPr>
          <w:rFonts w:ascii="Montserrat" w:hAnsi="Montserrat" w:cs="Arial"/>
          <w:sz w:val="20"/>
        </w:rPr>
        <w:t xml:space="preserve">mendments to the nature and timing of maintenance tasks in the </w:t>
      </w:r>
      <w:r>
        <w:rPr>
          <w:rFonts w:ascii="Montserrat" w:hAnsi="Montserrat" w:cs="Arial"/>
          <w:sz w:val="20"/>
          <w:lang w:val="en-NZ"/>
        </w:rPr>
        <w:t>cyclical maintenance plan</w:t>
      </w:r>
    </w:p>
    <w:p w14:paraId="5658D006" w14:textId="77777777" w:rsidR="00DD5603" w:rsidRPr="00F62463" w:rsidRDefault="00DD5603" w:rsidP="00DD5603">
      <w:pPr>
        <w:pStyle w:val="BodyText"/>
        <w:numPr>
          <w:ilvl w:val="0"/>
          <w:numId w:val="38"/>
        </w:numPr>
        <w:spacing w:before="0" w:after="160" w:line="259" w:lineRule="auto"/>
        <w:rPr>
          <w:rFonts w:ascii="Montserrat" w:hAnsi="Montserrat" w:cs="Arial"/>
          <w:sz w:val="16"/>
          <w:szCs w:val="16"/>
        </w:rPr>
      </w:pPr>
      <w:r w:rsidRPr="00670367">
        <w:rPr>
          <w:rFonts w:ascii="Montserrat" w:hAnsi="Montserrat" w:cs="Arial"/>
          <w:sz w:val="20"/>
        </w:rPr>
        <w:t>Differences between estimated cost and actual costs.</w:t>
      </w:r>
    </w:p>
    <w:p w14:paraId="074D92A1" w14:textId="77777777" w:rsidR="00D449EB" w:rsidRDefault="00D449EB">
      <w:pPr>
        <w:rPr>
          <w:rFonts w:ascii="Montserrat Medium" w:eastAsiaTheme="majorEastAsia" w:hAnsi="Montserrat Medium" w:cstheme="majorBidi"/>
          <w:color w:val="F47721"/>
        </w:rPr>
      </w:pPr>
      <w:r>
        <w:br w:type="page"/>
      </w:r>
    </w:p>
    <w:p w14:paraId="28314814" w14:textId="049FF383" w:rsidR="00DD5603" w:rsidRPr="007F58DC" w:rsidRDefault="00DD5603" w:rsidP="00DD5603">
      <w:pPr>
        <w:pStyle w:val="Tip"/>
      </w:pPr>
      <w:r w:rsidRPr="00560597">
        <w:rPr>
          <w:noProof/>
          <w:lang w:eastAsia="en-NZ"/>
        </w:rPr>
        <w:lastRenderedPageBreak/>
        <w:drawing>
          <wp:anchor distT="0" distB="0" distL="114300" distR="114300" simplePos="0" relativeHeight="251658375" behindDoc="0" locked="0" layoutInCell="1" allowOverlap="1" wp14:anchorId="192A0B00" wp14:editId="7CF4BCAA">
            <wp:simplePos x="0" y="0"/>
            <wp:positionH relativeFrom="margin">
              <wp:posOffset>0</wp:posOffset>
            </wp:positionH>
            <wp:positionV relativeFrom="paragraph">
              <wp:posOffset>215900</wp:posOffset>
            </wp:positionV>
            <wp:extent cx="460800" cy="460800"/>
            <wp:effectExtent l="0" t="0" r="0" b="0"/>
            <wp:wrapSquare wrapText="bothSides"/>
            <wp:docPr id="2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CF5BBA">
        <w:t>A</w:t>
      </w:r>
      <w:r w:rsidRPr="007F58DC">
        <w:rPr>
          <w:iCs/>
        </w:rPr>
        <w:t xml:space="preserve">ctual </w:t>
      </w:r>
      <w:r w:rsidRPr="007F58DC">
        <w:t>cost</w:t>
      </w:r>
      <w:r w:rsidRPr="007F58DC">
        <w:rPr>
          <w:iCs/>
        </w:rPr>
        <w:t xml:space="preserve"> is equal to provision</w:t>
      </w:r>
    </w:p>
    <w:p w14:paraId="05A6EF33" w14:textId="77777777" w:rsidR="00DD5603" w:rsidRPr="00670367" w:rsidRDefault="00DD5603" w:rsidP="00DD5603">
      <w:pPr>
        <w:pStyle w:val="BodyText"/>
        <w:spacing w:before="0" w:after="160" w:line="259" w:lineRule="auto"/>
        <w:jc w:val="both"/>
        <w:rPr>
          <w:rFonts w:ascii="Montserrat" w:hAnsi="Montserrat" w:cs="Arial"/>
          <w:sz w:val="20"/>
        </w:rPr>
      </w:pPr>
      <w:r w:rsidRPr="00CF5BBA">
        <w:rPr>
          <w:rStyle w:val="Heading6Char"/>
        </w:rPr>
        <w:t>Example:</w:t>
      </w:r>
      <w:r>
        <w:rPr>
          <w:rFonts w:ascii="Montserrat" w:hAnsi="Montserrat" w:cs="Arial"/>
          <w:b/>
          <w:i/>
          <w:sz w:val="20"/>
        </w:rPr>
        <w:t xml:space="preserve"> </w:t>
      </w:r>
      <w:r>
        <w:rPr>
          <w:rFonts w:ascii="Montserrat" w:hAnsi="Montserrat" w:cs="Arial"/>
          <w:sz w:val="20"/>
        </w:rPr>
        <w:t xml:space="preserve">Kiwi Park School has a </w:t>
      </w:r>
      <w:r w:rsidRPr="00670367">
        <w:rPr>
          <w:rFonts w:ascii="Montserrat" w:hAnsi="Montserrat" w:cs="Arial"/>
          <w:sz w:val="20"/>
        </w:rPr>
        <w:t xml:space="preserve">classroom block that </w:t>
      </w:r>
      <w:r>
        <w:rPr>
          <w:rFonts w:ascii="Montserrat" w:hAnsi="Montserrat" w:cs="Arial"/>
          <w:sz w:val="20"/>
          <w:lang w:val="en-NZ"/>
        </w:rPr>
        <w:t>was last</w:t>
      </w:r>
      <w:r w:rsidRPr="00670367">
        <w:rPr>
          <w:rFonts w:ascii="Montserrat" w:hAnsi="Montserrat" w:cs="Arial"/>
          <w:sz w:val="20"/>
        </w:rPr>
        <w:t xml:space="preserve"> paint</w:t>
      </w:r>
      <w:r>
        <w:rPr>
          <w:rFonts w:ascii="Montserrat" w:hAnsi="Montserrat" w:cs="Arial"/>
          <w:sz w:val="20"/>
          <w:lang w:val="en-NZ"/>
        </w:rPr>
        <w:t>ed</w:t>
      </w:r>
      <w:r w:rsidRPr="00670367">
        <w:rPr>
          <w:rFonts w:ascii="Montserrat" w:hAnsi="Montserrat" w:cs="Arial"/>
          <w:sz w:val="20"/>
        </w:rPr>
        <w:t xml:space="preserve"> </w:t>
      </w:r>
      <w:r>
        <w:rPr>
          <w:rFonts w:ascii="Montserrat" w:hAnsi="Montserrat" w:cs="Arial"/>
          <w:sz w:val="20"/>
          <w:lang w:val="en-NZ"/>
        </w:rPr>
        <w:t>nine</w:t>
      </w:r>
      <w:r w:rsidRPr="00670367">
        <w:rPr>
          <w:rFonts w:ascii="Montserrat" w:hAnsi="Montserrat" w:cs="Arial"/>
          <w:sz w:val="20"/>
        </w:rPr>
        <w:t xml:space="preserve"> years ago. The school anticipates that it needs repainting every 10 years and the </w:t>
      </w:r>
      <w:r>
        <w:rPr>
          <w:rFonts w:ascii="Montserrat" w:hAnsi="Montserrat" w:cs="Arial"/>
          <w:sz w:val="20"/>
          <w:lang w:val="en-NZ"/>
        </w:rPr>
        <w:t>maintenance plan</w:t>
      </w:r>
      <w:r w:rsidRPr="008D1601">
        <w:rPr>
          <w:rFonts w:ascii="Montserrat" w:hAnsi="Montserrat"/>
          <w:sz w:val="20"/>
          <w:lang w:val="en-NZ"/>
        </w:rPr>
        <w:t xml:space="preserve"> </w:t>
      </w:r>
      <w:r w:rsidRPr="00670367">
        <w:rPr>
          <w:rFonts w:ascii="Montserrat" w:hAnsi="Montserrat" w:cs="Arial"/>
          <w:sz w:val="20"/>
        </w:rPr>
        <w:t xml:space="preserve">shows a repaint </w:t>
      </w:r>
      <w:r>
        <w:rPr>
          <w:rFonts w:ascii="Montserrat" w:hAnsi="Montserrat" w:cs="Arial"/>
          <w:sz w:val="20"/>
          <w:lang w:val="en-NZ"/>
        </w:rPr>
        <w:t xml:space="preserve">is </w:t>
      </w:r>
      <w:r w:rsidRPr="00670367">
        <w:rPr>
          <w:rFonts w:ascii="Montserrat" w:hAnsi="Montserrat" w:cs="Arial"/>
          <w:sz w:val="20"/>
        </w:rPr>
        <w:t>due next year that is expected to cost $50,000. At 31 December year end, the school had a provision for cyclical maintenance liability of $4</w:t>
      </w:r>
      <w:r>
        <w:rPr>
          <w:rFonts w:ascii="Montserrat" w:hAnsi="Montserrat" w:cs="Arial"/>
          <w:sz w:val="20"/>
          <w:lang w:val="en-NZ"/>
        </w:rPr>
        <w:t>5</w:t>
      </w:r>
      <w:r w:rsidRPr="00670367">
        <w:rPr>
          <w:rFonts w:ascii="Montserrat" w:hAnsi="Montserrat" w:cs="Arial"/>
          <w:sz w:val="20"/>
        </w:rPr>
        <w:t xml:space="preserve">,000 ($50,000/10 x </w:t>
      </w:r>
      <w:r>
        <w:rPr>
          <w:rFonts w:ascii="Montserrat" w:hAnsi="Montserrat" w:cs="Arial"/>
          <w:sz w:val="20"/>
          <w:lang w:val="en-NZ"/>
        </w:rPr>
        <w:t>9</w:t>
      </w:r>
      <w:r w:rsidRPr="00670367">
        <w:rPr>
          <w:rFonts w:ascii="Montserrat" w:hAnsi="Montserrat" w:cs="Arial"/>
          <w:sz w:val="20"/>
        </w:rPr>
        <w:t xml:space="preserve"> years). The provision was increased each year by $5,000 ($50,000/10 years).</w:t>
      </w:r>
    </w:p>
    <w:p w14:paraId="70333963" w14:textId="77777777" w:rsidR="00DD5603" w:rsidRPr="00670367" w:rsidRDefault="00DD5603" w:rsidP="00DD5603">
      <w:pPr>
        <w:pStyle w:val="Heading6"/>
      </w:pPr>
      <w:r w:rsidRPr="00670367">
        <w:t>Journal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423"/>
        <w:gridCol w:w="1275"/>
        <w:gridCol w:w="1276"/>
      </w:tblGrid>
      <w:tr w:rsidR="00DD5603" w:rsidRPr="00670367" w14:paraId="0D8EB96B" w14:textId="77777777" w:rsidTr="0035503F">
        <w:tc>
          <w:tcPr>
            <w:tcW w:w="1101" w:type="dxa"/>
          </w:tcPr>
          <w:p w14:paraId="782D7E34" w14:textId="77777777" w:rsidR="00DD5603" w:rsidRPr="00670367" w:rsidRDefault="00DD5603" w:rsidP="0035503F">
            <w:pPr>
              <w:keepNext/>
              <w:keepLines/>
              <w:framePr w:hSpace="180" w:wrap="notBeside" w:vAnchor="text" w:hAnchor="margin" w:x="468" w:y="96"/>
              <w:jc w:val="both"/>
              <w:rPr>
                <w:rFonts w:cs="Arial"/>
                <w:szCs w:val="20"/>
              </w:rPr>
            </w:pPr>
            <w:r w:rsidRPr="00670367">
              <w:rPr>
                <w:rFonts w:cs="Arial"/>
                <w:szCs w:val="20"/>
              </w:rPr>
              <w:t>Debit</w:t>
            </w:r>
          </w:p>
        </w:tc>
        <w:tc>
          <w:tcPr>
            <w:tcW w:w="4423" w:type="dxa"/>
          </w:tcPr>
          <w:p w14:paraId="044F78D2" w14:textId="77777777" w:rsidR="00DD5603" w:rsidRPr="00670367" w:rsidRDefault="00DD5603" w:rsidP="0035503F">
            <w:pPr>
              <w:keepNext/>
              <w:keepLines/>
              <w:framePr w:hSpace="180" w:wrap="notBeside" w:vAnchor="text" w:hAnchor="margin" w:x="468" w:y="96"/>
              <w:jc w:val="both"/>
              <w:rPr>
                <w:rFonts w:cs="Arial"/>
                <w:szCs w:val="20"/>
              </w:rPr>
            </w:pPr>
            <w:r w:rsidRPr="00670367">
              <w:rPr>
                <w:rFonts w:cs="Arial"/>
                <w:szCs w:val="20"/>
              </w:rPr>
              <w:t>Cyclical maintenance (property expense)</w:t>
            </w:r>
          </w:p>
        </w:tc>
        <w:tc>
          <w:tcPr>
            <w:tcW w:w="1275" w:type="dxa"/>
          </w:tcPr>
          <w:p w14:paraId="77DAC15D" w14:textId="77777777" w:rsidR="00DD5603" w:rsidRPr="00670367" w:rsidRDefault="00DD5603" w:rsidP="0035503F">
            <w:pPr>
              <w:keepNext/>
              <w:keepLines/>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5,000</w:t>
            </w:r>
          </w:p>
        </w:tc>
        <w:tc>
          <w:tcPr>
            <w:tcW w:w="1276" w:type="dxa"/>
          </w:tcPr>
          <w:p w14:paraId="1E390C04" w14:textId="77777777" w:rsidR="00DD5603" w:rsidRPr="00670367" w:rsidRDefault="00DD5603" w:rsidP="0035503F">
            <w:pPr>
              <w:keepNext/>
              <w:keepLines/>
              <w:framePr w:hSpace="180" w:wrap="notBeside" w:vAnchor="text" w:hAnchor="margin" w:x="468" w:y="96"/>
              <w:tabs>
                <w:tab w:val="left" w:pos="5103"/>
                <w:tab w:val="left" w:pos="5670"/>
                <w:tab w:val="left" w:pos="7290"/>
              </w:tabs>
              <w:spacing w:before="40" w:after="40"/>
              <w:ind w:right="57"/>
              <w:jc w:val="right"/>
              <w:rPr>
                <w:rFonts w:cs="Arial"/>
                <w:szCs w:val="20"/>
              </w:rPr>
            </w:pPr>
          </w:p>
        </w:tc>
      </w:tr>
      <w:tr w:rsidR="00DD5603" w:rsidRPr="00670367" w14:paraId="2622A0C2" w14:textId="77777777" w:rsidTr="0035503F">
        <w:tc>
          <w:tcPr>
            <w:tcW w:w="1101" w:type="dxa"/>
          </w:tcPr>
          <w:p w14:paraId="376BE7AF" w14:textId="77777777" w:rsidR="00DD5603" w:rsidRPr="00670367" w:rsidRDefault="00DD5603" w:rsidP="0035503F">
            <w:pPr>
              <w:keepNext/>
              <w:keepLines/>
              <w:framePr w:hSpace="180" w:wrap="notBeside" w:vAnchor="text" w:hAnchor="margin" w:x="468" w:y="96"/>
              <w:jc w:val="both"/>
              <w:rPr>
                <w:rFonts w:cs="Arial"/>
                <w:szCs w:val="20"/>
              </w:rPr>
            </w:pPr>
            <w:r w:rsidRPr="00670367">
              <w:rPr>
                <w:rFonts w:cs="Arial"/>
                <w:szCs w:val="20"/>
              </w:rPr>
              <w:t>Credit</w:t>
            </w:r>
          </w:p>
        </w:tc>
        <w:tc>
          <w:tcPr>
            <w:tcW w:w="4423" w:type="dxa"/>
          </w:tcPr>
          <w:p w14:paraId="41A3E5B0" w14:textId="77777777" w:rsidR="00DD5603" w:rsidRPr="00670367" w:rsidRDefault="00DD5603" w:rsidP="0035503F">
            <w:pPr>
              <w:keepNext/>
              <w:keepLines/>
              <w:framePr w:hSpace="180" w:wrap="notBeside" w:vAnchor="text" w:hAnchor="margin" w:x="468" w:y="96"/>
              <w:jc w:val="both"/>
              <w:rPr>
                <w:rFonts w:cs="Arial"/>
                <w:szCs w:val="20"/>
              </w:rPr>
            </w:pPr>
            <w:r w:rsidRPr="00670367">
              <w:rPr>
                <w:rFonts w:cs="Arial"/>
                <w:szCs w:val="20"/>
              </w:rPr>
              <w:t>Provision for cyclical maintenance (liability)</w:t>
            </w:r>
          </w:p>
        </w:tc>
        <w:tc>
          <w:tcPr>
            <w:tcW w:w="1275" w:type="dxa"/>
          </w:tcPr>
          <w:p w14:paraId="47AF64DB" w14:textId="77777777" w:rsidR="00DD5603" w:rsidRPr="00670367" w:rsidRDefault="00DD5603" w:rsidP="0035503F">
            <w:pPr>
              <w:keepNext/>
              <w:keepLines/>
              <w:framePr w:hSpace="180" w:wrap="notBeside" w:vAnchor="text" w:hAnchor="margin" w:x="468" w:y="96"/>
              <w:tabs>
                <w:tab w:val="left" w:pos="5103"/>
                <w:tab w:val="left" w:pos="5670"/>
                <w:tab w:val="left" w:pos="7290"/>
              </w:tabs>
              <w:spacing w:before="40" w:after="40"/>
              <w:ind w:right="57"/>
              <w:jc w:val="right"/>
              <w:rPr>
                <w:rFonts w:cs="Arial"/>
                <w:szCs w:val="20"/>
              </w:rPr>
            </w:pPr>
          </w:p>
        </w:tc>
        <w:tc>
          <w:tcPr>
            <w:tcW w:w="1276" w:type="dxa"/>
          </w:tcPr>
          <w:p w14:paraId="2EBD102F" w14:textId="77777777" w:rsidR="00DD5603" w:rsidRPr="00670367" w:rsidRDefault="00DD5603" w:rsidP="0035503F">
            <w:pPr>
              <w:keepNext/>
              <w:keepLines/>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5,000</w:t>
            </w:r>
            <w:r w:rsidRPr="00670367">
              <w:rPr>
                <w:rFonts w:cs="Arial"/>
                <w:szCs w:val="20"/>
              </w:rPr>
              <w:br/>
            </w:r>
          </w:p>
        </w:tc>
      </w:tr>
      <w:tr w:rsidR="00DD5603" w:rsidRPr="00670367" w14:paraId="133E1604" w14:textId="77777777" w:rsidTr="0035503F">
        <w:tc>
          <w:tcPr>
            <w:tcW w:w="8075" w:type="dxa"/>
            <w:gridSpan w:val="4"/>
          </w:tcPr>
          <w:p w14:paraId="197E0979" w14:textId="77777777" w:rsidR="00DD5603" w:rsidRPr="00670367" w:rsidRDefault="00DD5603" w:rsidP="0035503F">
            <w:pPr>
              <w:keepNext/>
              <w:keepLines/>
              <w:framePr w:hSpace="180" w:wrap="notBeside" w:vAnchor="text" w:hAnchor="margin" w:x="468" w:y="96"/>
              <w:jc w:val="both"/>
              <w:rPr>
                <w:rFonts w:cs="Arial"/>
                <w:szCs w:val="20"/>
              </w:rPr>
            </w:pPr>
            <w:r w:rsidRPr="00670367">
              <w:rPr>
                <w:rFonts w:cs="Arial"/>
                <w:szCs w:val="20"/>
              </w:rPr>
              <w:t>Narrative:  To recognise the annual charge for cyclical maintenance and increase the provision</w:t>
            </w:r>
            <w:r>
              <w:rPr>
                <w:rFonts w:cs="Arial"/>
                <w:szCs w:val="20"/>
              </w:rPr>
              <w:t>.</w:t>
            </w:r>
          </w:p>
        </w:tc>
      </w:tr>
    </w:tbl>
    <w:p w14:paraId="4FDF4DA0" w14:textId="77777777" w:rsidR="00DD5603" w:rsidRPr="00670367" w:rsidRDefault="00DD5603" w:rsidP="00DD5603">
      <w:pPr>
        <w:pStyle w:val="BodyText"/>
        <w:keepNext/>
        <w:keepLines/>
        <w:spacing w:before="160" w:after="160" w:line="259" w:lineRule="auto"/>
        <w:jc w:val="both"/>
        <w:rPr>
          <w:rFonts w:ascii="Montserrat" w:hAnsi="Montserrat" w:cs="Arial"/>
          <w:sz w:val="20"/>
        </w:rPr>
      </w:pPr>
      <w:r>
        <w:rPr>
          <w:rFonts w:ascii="Montserrat" w:hAnsi="Montserrat" w:cs="Arial"/>
          <w:sz w:val="20"/>
          <w:lang w:val="en-NZ"/>
        </w:rPr>
        <w:t xml:space="preserve">In the following year </w:t>
      </w:r>
      <w:r w:rsidRPr="00670367">
        <w:rPr>
          <w:rFonts w:ascii="Montserrat" w:hAnsi="Montserrat" w:cs="Arial"/>
          <w:sz w:val="20"/>
        </w:rPr>
        <w:t>the repaint was done at the forecast cost of $50,000.</w:t>
      </w:r>
    </w:p>
    <w:p w14:paraId="44B1D97A" w14:textId="77777777" w:rsidR="00DD5603" w:rsidRPr="00670367" w:rsidRDefault="00DD5603" w:rsidP="00DD5603">
      <w:pPr>
        <w:pStyle w:val="Heading6"/>
      </w:pPr>
      <w:r w:rsidRPr="00670367">
        <w:t>Journal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423"/>
        <w:gridCol w:w="1275"/>
        <w:gridCol w:w="1276"/>
      </w:tblGrid>
      <w:tr w:rsidR="00DD5603" w:rsidRPr="00670367" w14:paraId="4A13BF0C" w14:textId="77777777" w:rsidTr="0035503F">
        <w:tc>
          <w:tcPr>
            <w:tcW w:w="1101" w:type="dxa"/>
          </w:tcPr>
          <w:p w14:paraId="75F0FBCD"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Debit</w:t>
            </w:r>
          </w:p>
        </w:tc>
        <w:tc>
          <w:tcPr>
            <w:tcW w:w="4423" w:type="dxa"/>
          </w:tcPr>
          <w:p w14:paraId="38F8E98D"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Pr>
                <w:rFonts w:cs="Arial"/>
                <w:szCs w:val="20"/>
              </w:rPr>
              <w:t>Cyclical maintenance (property expense)</w:t>
            </w:r>
          </w:p>
        </w:tc>
        <w:tc>
          <w:tcPr>
            <w:tcW w:w="1275" w:type="dxa"/>
          </w:tcPr>
          <w:p w14:paraId="40248649"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50,000</w:t>
            </w:r>
          </w:p>
        </w:tc>
        <w:tc>
          <w:tcPr>
            <w:tcW w:w="1276" w:type="dxa"/>
          </w:tcPr>
          <w:p w14:paraId="544083F9"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p>
        </w:tc>
      </w:tr>
      <w:tr w:rsidR="00DD5603" w:rsidRPr="00670367" w14:paraId="138C4B11" w14:textId="77777777" w:rsidTr="0035503F">
        <w:tc>
          <w:tcPr>
            <w:tcW w:w="1101" w:type="dxa"/>
          </w:tcPr>
          <w:p w14:paraId="72951629" w14:textId="77777777" w:rsidR="00DD5603" w:rsidRPr="00670367" w:rsidRDefault="00DD5603" w:rsidP="0035503F">
            <w:pPr>
              <w:pStyle w:val="Foote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Credit</w:t>
            </w:r>
          </w:p>
        </w:tc>
        <w:tc>
          <w:tcPr>
            <w:tcW w:w="4423" w:type="dxa"/>
          </w:tcPr>
          <w:p w14:paraId="5C8004D3"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Bank (asset)</w:t>
            </w:r>
          </w:p>
        </w:tc>
        <w:tc>
          <w:tcPr>
            <w:tcW w:w="1275" w:type="dxa"/>
          </w:tcPr>
          <w:p w14:paraId="3645FC14"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p>
        </w:tc>
        <w:tc>
          <w:tcPr>
            <w:tcW w:w="1276" w:type="dxa"/>
          </w:tcPr>
          <w:p w14:paraId="35E4548C"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50,000</w:t>
            </w:r>
          </w:p>
        </w:tc>
      </w:tr>
      <w:tr w:rsidR="00DD5603" w:rsidRPr="00670367" w14:paraId="13001052" w14:textId="77777777" w:rsidTr="0035503F">
        <w:tc>
          <w:tcPr>
            <w:tcW w:w="8075" w:type="dxa"/>
            <w:gridSpan w:val="4"/>
          </w:tcPr>
          <w:p w14:paraId="0828743D"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left="1170" w:right="57" w:hanging="1170"/>
              <w:jc w:val="both"/>
              <w:rPr>
                <w:rFonts w:cs="Arial"/>
                <w:szCs w:val="20"/>
              </w:rPr>
            </w:pPr>
            <w:r w:rsidRPr="00670367">
              <w:rPr>
                <w:rFonts w:cs="Arial"/>
                <w:szCs w:val="20"/>
              </w:rPr>
              <w:t>Narrative:  To record the exteri</w:t>
            </w:r>
            <w:r>
              <w:rPr>
                <w:rFonts w:cs="Arial"/>
                <w:szCs w:val="20"/>
              </w:rPr>
              <w:t>or repaint of a classroom block.</w:t>
            </w:r>
          </w:p>
        </w:tc>
      </w:tr>
    </w:tbl>
    <w:p w14:paraId="047ECA32" w14:textId="77777777" w:rsidR="00DD5603" w:rsidRDefault="00DD5603" w:rsidP="00DD5603">
      <w:pPr>
        <w:pStyle w:val="Heading4"/>
        <w:spacing w:before="0"/>
      </w:pP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423"/>
        <w:gridCol w:w="1275"/>
        <w:gridCol w:w="1276"/>
      </w:tblGrid>
      <w:tr w:rsidR="00DD5603" w:rsidRPr="00670367" w14:paraId="555535CB" w14:textId="77777777" w:rsidTr="0035503F">
        <w:tc>
          <w:tcPr>
            <w:tcW w:w="1101" w:type="dxa"/>
          </w:tcPr>
          <w:p w14:paraId="0F1FA0AE" w14:textId="77777777" w:rsidR="00DD5603" w:rsidRPr="00670367" w:rsidRDefault="00DD5603" w:rsidP="0035503F">
            <w:pPr>
              <w:tabs>
                <w:tab w:val="left" w:pos="709"/>
                <w:tab w:val="left" w:pos="1134"/>
                <w:tab w:val="left" w:pos="1701"/>
                <w:tab w:val="left" w:pos="2268"/>
                <w:tab w:val="left" w:pos="5103"/>
                <w:tab w:val="left" w:pos="5670"/>
                <w:tab w:val="left" w:pos="7290"/>
              </w:tabs>
              <w:spacing w:before="40" w:after="40"/>
              <w:ind w:left="22"/>
              <w:jc w:val="both"/>
              <w:rPr>
                <w:rFonts w:cs="Arial"/>
                <w:szCs w:val="20"/>
              </w:rPr>
            </w:pPr>
            <w:r w:rsidRPr="00670367">
              <w:rPr>
                <w:rFonts w:cs="Arial"/>
                <w:szCs w:val="20"/>
              </w:rPr>
              <w:t>Debit</w:t>
            </w:r>
          </w:p>
        </w:tc>
        <w:tc>
          <w:tcPr>
            <w:tcW w:w="4423" w:type="dxa"/>
          </w:tcPr>
          <w:p w14:paraId="4B63F5BF" w14:textId="77777777" w:rsidR="00DD5603" w:rsidRPr="00670367" w:rsidRDefault="00DD5603" w:rsidP="0035503F">
            <w:pPr>
              <w:tabs>
                <w:tab w:val="left" w:pos="709"/>
                <w:tab w:val="left" w:pos="1134"/>
                <w:tab w:val="left" w:pos="1701"/>
                <w:tab w:val="left" w:pos="2268"/>
                <w:tab w:val="left" w:pos="5103"/>
                <w:tab w:val="left" w:pos="5670"/>
                <w:tab w:val="left" w:pos="7290"/>
              </w:tabs>
              <w:spacing w:before="40" w:after="40"/>
              <w:jc w:val="both"/>
              <w:rPr>
                <w:rFonts w:cs="Arial"/>
                <w:szCs w:val="20"/>
              </w:rPr>
            </w:pPr>
            <w:r>
              <w:rPr>
                <w:rFonts w:cs="Arial"/>
                <w:szCs w:val="20"/>
              </w:rPr>
              <w:t>Provision for cyclical maintenance (liability)</w:t>
            </w:r>
          </w:p>
        </w:tc>
        <w:tc>
          <w:tcPr>
            <w:tcW w:w="1275" w:type="dxa"/>
          </w:tcPr>
          <w:p w14:paraId="54D7859D" w14:textId="77777777" w:rsidR="00DD5603" w:rsidRPr="00670367" w:rsidRDefault="00DD5603" w:rsidP="0035503F">
            <w:pPr>
              <w:tabs>
                <w:tab w:val="left" w:pos="5103"/>
                <w:tab w:val="left" w:pos="5670"/>
                <w:tab w:val="left" w:pos="7290"/>
              </w:tabs>
              <w:spacing w:before="40" w:after="40"/>
              <w:ind w:right="57"/>
              <w:jc w:val="right"/>
              <w:rPr>
                <w:rFonts w:cs="Arial"/>
                <w:szCs w:val="20"/>
              </w:rPr>
            </w:pPr>
            <w:r>
              <w:rPr>
                <w:rFonts w:cs="Arial"/>
                <w:szCs w:val="20"/>
              </w:rPr>
              <w:t>$45</w:t>
            </w:r>
            <w:r w:rsidRPr="00670367">
              <w:rPr>
                <w:rFonts w:cs="Arial"/>
                <w:szCs w:val="20"/>
              </w:rPr>
              <w:t>,000</w:t>
            </w:r>
          </w:p>
        </w:tc>
        <w:tc>
          <w:tcPr>
            <w:tcW w:w="1276" w:type="dxa"/>
          </w:tcPr>
          <w:p w14:paraId="6B2DC115" w14:textId="77777777" w:rsidR="00DD5603" w:rsidRPr="00670367" w:rsidRDefault="00DD5603" w:rsidP="0035503F">
            <w:pPr>
              <w:tabs>
                <w:tab w:val="left" w:pos="5103"/>
                <w:tab w:val="left" w:pos="5670"/>
                <w:tab w:val="left" w:pos="7290"/>
              </w:tabs>
              <w:spacing w:before="40" w:after="40"/>
              <w:ind w:right="57"/>
              <w:jc w:val="right"/>
              <w:rPr>
                <w:rFonts w:cs="Arial"/>
                <w:szCs w:val="20"/>
              </w:rPr>
            </w:pPr>
          </w:p>
        </w:tc>
      </w:tr>
      <w:tr w:rsidR="00DD5603" w:rsidRPr="00670367" w14:paraId="4D449DD8" w14:textId="77777777" w:rsidTr="0035503F">
        <w:tc>
          <w:tcPr>
            <w:tcW w:w="1101" w:type="dxa"/>
          </w:tcPr>
          <w:p w14:paraId="40FD8DA1" w14:textId="77777777" w:rsidR="00DD5603" w:rsidRPr="00670367" w:rsidRDefault="00DD5603" w:rsidP="0035503F">
            <w:pPr>
              <w:pStyle w:val="Footer"/>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Credit</w:t>
            </w:r>
          </w:p>
        </w:tc>
        <w:tc>
          <w:tcPr>
            <w:tcW w:w="4423" w:type="dxa"/>
          </w:tcPr>
          <w:p w14:paraId="5A2F2E02" w14:textId="77777777" w:rsidR="00DD5603" w:rsidRPr="00670367" w:rsidRDefault="00DD5603" w:rsidP="0035503F">
            <w:pPr>
              <w:tabs>
                <w:tab w:val="left" w:pos="709"/>
                <w:tab w:val="left" w:pos="1134"/>
                <w:tab w:val="left" w:pos="1701"/>
                <w:tab w:val="left" w:pos="2268"/>
                <w:tab w:val="left" w:pos="5103"/>
                <w:tab w:val="left" w:pos="5670"/>
                <w:tab w:val="left" w:pos="7290"/>
              </w:tabs>
              <w:spacing w:before="40" w:after="40"/>
              <w:jc w:val="both"/>
              <w:rPr>
                <w:rFonts w:cs="Arial"/>
                <w:szCs w:val="20"/>
              </w:rPr>
            </w:pPr>
            <w:r>
              <w:rPr>
                <w:rFonts w:cs="Arial"/>
                <w:szCs w:val="20"/>
              </w:rPr>
              <w:t>Cyclical maintenance (property expense)</w:t>
            </w:r>
          </w:p>
        </w:tc>
        <w:tc>
          <w:tcPr>
            <w:tcW w:w="1275" w:type="dxa"/>
          </w:tcPr>
          <w:p w14:paraId="5F04D85E" w14:textId="77777777" w:rsidR="00DD5603" w:rsidRPr="00670367" w:rsidRDefault="00DD5603" w:rsidP="0035503F">
            <w:pPr>
              <w:tabs>
                <w:tab w:val="left" w:pos="5103"/>
                <w:tab w:val="left" w:pos="5670"/>
                <w:tab w:val="left" w:pos="7290"/>
              </w:tabs>
              <w:spacing w:before="40" w:after="40"/>
              <w:ind w:right="57"/>
              <w:jc w:val="right"/>
              <w:rPr>
                <w:rFonts w:cs="Arial"/>
                <w:szCs w:val="20"/>
              </w:rPr>
            </w:pPr>
          </w:p>
        </w:tc>
        <w:tc>
          <w:tcPr>
            <w:tcW w:w="1276" w:type="dxa"/>
          </w:tcPr>
          <w:p w14:paraId="57ED7F97" w14:textId="77777777" w:rsidR="00DD5603" w:rsidRPr="00670367" w:rsidRDefault="00DD5603" w:rsidP="0035503F">
            <w:pPr>
              <w:tabs>
                <w:tab w:val="left" w:pos="5103"/>
                <w:tab w:val="left" w:pos="5670"/>
                <w:tab w:val="left" w:pos="7290"/>
              </w:tabs>
              <w:spacing w:before="40" w:after="40"/>
              <w:ind w:right="57"/>
              <w:jc w:val="right"/>
              <w:rPr>
                <w:rFonts w:cs="Arial"/>
                <w:szCs w:val="20"/>
              </w:rPr>
            </w:pPr>
            <w:r>
              <w:rPr>
                <w:rFonts w:cs="Arial"/>
                <w:szCs w:val="20"/>
              </w:rPr>
              <w:t>$45</w:t>
            </w:r>
            <w:r w:rsidRPr="00670367">
              <w:rPr>
                <w:rFonts w:cs="Arial"/>
                <w:szCs w:val="20"/>
              </w:rPr>
              <w:t>,000</w:t>
            </w:r>
          </w:p>
        </w:tc>
      </w:tr>
      <w:tr w:rsidR="00DD5603" w:rsidRPr="00670367" w14:paraId="277B9B6A" w14:textId="77777777" w:rsidTr="0035503F">
        <w:tc>
          <w:tcPr>
            <w:tcW w:w="8075" w:type="dxa"/>
            <w:gridSpan w:val="4"/>
          </w:tcPr>
          <w:p w14:paraId="5C684713" w14:textId="77777777" w:rsidR="00DD5603" w:rsidRPr="00670367" w:rsidRDefault="00DD5603" w:rsidP="0035503F">
            <w:pPr>
              <w:tabs>
                <w:tab w:val="left" w:pos="5103"/>
                <w:tab w:val="left" w:pos="5670"/>
                <w:tab w:val="left" w:pos="7290"/>
              </w:tabs>
              <w:spacing w:before="40" w:after="40"/>
              <w:ind w:left="1170" w:right="57" w:hanging="1170"/>
              <w:jc w:val="both"/>
              <w:rPr>
                <w:rFonts w:cs="Arial"/>
                <w:szCs w:val="20"/>
              </w:rPr>
            </w:pPr>
            <w:r w:rsidRPr="00670367">
              <w:rPr>
                <w:rFonts w:cs="Arial"/>
                <w:szCs w:val="20"/>
              </w:rPr>
              <w:t>Narrative:  To record the exteri</w:t>
            </w:r>
            <w:r>
              <w:rPr>
                <w:rFonts w:cs="Arial"/>
                <w:szCs w:val="20"/>
              </w:rPr>
              <w:t>or repaint of a classroom block.</w:t>
            </w:r>
          </w:p>
        </w:tc>
      </w:tr>
    </w:tbl>
    <w:p w14:paraId="4C06007B" w14:textId="77777777" w:rsidR="00DD5603" w:rsidRPr="00CF5BBA" w:rsidRDefault="00DD5603" w:rsidP="00DD5603">
      <w:pPr>
        <w:pStyle w:val="Tip"/>
      </w:pPr>
      <w:r>
        <w:br/>
      </w:r>
      <w:r w:rsidRPr="00CF5BBA">
        <w:t>Actual cost is more than provision</w:t>
      </w:r>
    </w:p>
    <w:p w14:paraId="1D4D59C2" w14:textId="77777777" w:rsidR="00DD5603" w:rsidRPr="00670367" w:rsidRDefault="00DD5603" w:rsidP="00DD5603">
      <w:pPr>
        <w:pStyle w:val="BodyText"/>
        <w:spacing w:before="0" w:after="160" w:line="259" w:lineRule="auto"/>
        <w:jc w:val="both"/>
        <w:rPr>
          <w:rFonts w:ascii="Montserrat" w:hAnsi="Montserrat" w:cs="Arial"/>
          <w:sz w:val="20"/>
        </w:rPr>
      </w:pPr>
      <w:r w:rsidRPr="00560597">
        <w:rPr>
          <w:noProof/>
          <w:lang w:val="en-NZ" w:eastAsia="en-NZ"/>
        </w:rPr>
        <w:drawing>
          <wp:anchor distT="0" distB="0" distL="114300" distR="114300" simplePos="0" relativeHeight="251658376" behindDoc="0" locked="0" layoutInCell="1" allowOverlap="1" wp14:anchorId="53F6B267" wp14:editId="3A2701F2">
            <wp:simplePos x="0" y="0"/>
            <wp:positionH relativeFrom="margin">
              <wp:align>left</wp:align>
            </wp:positionH>
            <wp:positionV relativeFrom="paragraph">
              <wp:posOffset>144145</wp:posOffset>
            </wp:positionV>
            <wp:extent cx="460800" cy="460800"/>
            <wp:effectExtent l="0" t="0" r="0" b="0"/>
            <wp:wrapSquare wrapText="bothSides"/>
            <wp:docPr id="2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Pr>
          <w:rStyle w:val="Heading6Char"/>
        </w:rPr>
        <w:t xml:space="preserve">Example: </w:t>
      </w:r>
      <w:r>
        <w:rPr>
          <w:rFonts w:ascii="Montserrat" w:hAnsi="Montserrat" w:cs="Arial"/>
          <w:sz w:val="20"/>
        </w:rPr>
        <w:t xml:space="preserve">Kiwi Park School has a </w:t>
      </w:r>
      <w:r w:rsidRPr="00670367">
        <w:rPr>
          <w:rFonts w:ascii="Montserrat" w:hAnsi="Montserrat" w:cs="Arial"/>
          <w:sz w:val="20"/>
        </w:rPr>
        <w:t xml:space="preserve">classroom block that </w:t>
      </w:r>
      <w:r>
        <w:rPr>
          <w:rFonts w:ascii="Montserrat" w:hAnsi="Montserrat" w:cs="Arial"/>
          <w:sz w:val="20"/>
          <w:lang w:val="en-NZ"/>
        </w:rPr>
        <w:t>was last</w:t>
      </w:r>
      <w:r w:rsidRPr="00670367">
        <w:rPr>
          <w:rFonts w:ascii="Montserrat" w:hAnsi="Montserrat" w:cs="Arial"/>
          <w:sz w:val="20"/>
        </w:rPr>
        <w:t xml:space="preserve"> paint</w:t>
      </w:r>
      <w:r>
        <w:rPr>
          <w:rFonts w:ascii="Montserrat" w:hAnsi="Montserrat" w:cs="Arial"/>
          <w:sz w:val="20"/>
          <w:lang w:val="en-NZ"/>
        </w:rPr>
        <w:t>ed</w:t>
      </w:r>
      <w:r w:rsidRPr="00670367">
        <w:rPr>
          <w:rFonts w:ascii="Montserrat" w:hAnsi="Montserrat" w:cs="Arial"/>
          <w:sz w:val="20"/>
        </w:rPr>
        <w:t xml:space="preserve"> eight years ago. The school anticipates that it needs repainting every 10 years and the</w:t>
      </w:r>
      <w:r w:rsidRPr="008D1601">
        <w:rPr>
          <w:rFonts w:ascii="Montserrat" w:hAnsi="Montserrat"/>
          <w:sz w:val="20"/>
          <w:lang w:val="en-NZ"/>
        </w:rPr>
        <w:t xml:space="preserve"> </w:t>
      </w:r>
      <w:r>
        <w:rPr>
          <w:rFonts w:ascii="Montserrat" w:hAnsi="Montserrat" w:cs="Arial"/>
          <w:sz w:val="20"/>
          <w:lang w:val="en-NZ"/>
        </w:rPr>
        <w:t>maintenance plan</w:t>
      </w:r>
      <w:r w:rsidRPr="008D1601">
        <w:rPr>
          <w:rFonts w:ascii="Montserrat" w:hAnsi="Montserrat"/>
          <w:sz w:val="20"/>
          <w:lang w:val="en-NZ"/>
        </w:rPr>
        <w:t xml:space="preserve"> </w:t>
      </w:r>
      <w:r w:rsidRPr="00670367">
        <w:rPr>
          <w:rFonts w:ascii="Montserrat" w:hAnsi="Montserrat" w:cs="Arial"/>
          <w:sz w:val="20"/>
        </w:rPr>
        <w:t xml:space="preserve">shows a repaint </w:t>
      </w:r>
      <w:r>
        <w:rPr>
          <w:rFonts w:ascii="Montserrat" w:hAnsi="Montserrat" w:cs="Arial"/>
          <w:sz w:val="20"/>
          <w:lang w:val="en-NZ"/>
        </w:rPr>
        <w:t xml:space="preserve">is </w:t>
      </w:r>
      <w:r w:rsidRPr="00670367">
        <w:rPr>
          <w:rFonts w:ascii="Montserrat" w:hAnsi="Montserrat" w:cs="Arial"/>
          <w:sz w:val="20"/>
        </w:rPr>
        <w:t xml:space="preserve">due next year that is expected to cost $50,000. At 31 December year end the school had a provision for cyclical maintenance liability of $40,000 ($50,000/10 x 8 years). </w:t>
      </w:r>
    </w:p>
    <w:p w14:paraId="3B79309B" w14:textId="77777777" w:rsidR="00DD5603" w:rsidRPr="00670367" w:rsidRDefault="00DD5603" w:rsidP="00DD5603">
      <w:pPr>
        <w:pStyle w:val="BodyText"/>
        <w:spacing w:before="0" w:after="160" w:line="259" w:lineRule="auto"/>
        <w:jc w:val="both"/>
        <w:rPr>
          <w:rFonts w:ascii="Montserrat" w:hAnsi="Montserrat" w:cs="Arial"/>
          <w:sz w:val="20"/>
        </w:rPr>
      </w:pPr>
      <w:r w:rsidRPr="00670367">
        <w:rPr>
          <w:rFonts w:ascii="Montserrat" w:hAnsi="Montserrat" w:cs="Arial"/>
          <w:sz w:val="20"/>
        </w:rPr>
        <w:t xml:space="preserve">The following year a rapid deterioration </w:t>
      </w:r>
      <w:r>
        <w:rPr>
          <w:rFonts w:ascii="Montserrat" w:hAnsi="Montserrat" w:cs="Arial"/>
          <w:sz w:val="20"/>
          <w:lang w:val="en-NZ"/>
        </w:rPr>
        <w:t>of</w:t>
      </w:r>
      <w:r w:rsidRPr="00670367">
        <w:rPr>
          <w:rFonts w:ascii="Montserrat" w:hAnsi="Montserrat" w:cs="Arial"/>
          <w:sz w:val="20"/>
        </w:rPr>
        <w:t xml:space="preserve"> exterior paint </w:t>
      </w:r>
      <w:r>
        <w:rPr>
          <w:rFonts w:ascii="Montserrat" w:hAnsi="Montserrat" w:cs="Arial"/>
          <w:sz w:val="20"/>
        </w:rPr>
        <w:t>on the</w:t>
      </w:r>
      <w:r w:rsidRPr="00670367">
        <w:rPr>
          <w:rFonts w:ascii="Montserrat" w:hAnsi="Montserrat" w:cs="Arial"/>
          <w:sz w:val="20"/>
        </w:rPr>
        <w:t xml:space="preserve"> classroom block</w:t>
      </w:r>
      <w:r>
        <w:rPr>
          <w:rFonts w:ascii="Montserrat" w:hAnsi="Montserrat" w:cs="Arial"/>
          <w:sz w:val="20"/>
          <w:lang w:val="en-NZ"/>
        </w:rPr>
        <w:t xml:space="preserve"> is noticed</w:t>
      </w:r>
      <w:r w:rsidRPr="00670367">
        <w:rPr>
          <w:rFonts w:ascii="Montserrat" w:hAnsi="Montserrat" w:cs="Arial"/>
          <w:sz w:val="20"/>
        </w:rPr>
        <w:t xml:space="preserve">. Although the repaint </w:t>
      </w:r>
      <w:r>
        <w:rPr>
          <w:rFonts w:ascii="Montserrat" w:hAnsi="Montserrat" w:cs="Arial"/>
          <w:sz w:val="20"/>
          <w:lang w:val="en-NZ"/>
        </w:rPr>
        <w:t>is</w:t>
      </w:r>
      <w:r w:rsidRPr="00670367">
        <w:rPr>
          <w:rFonts w:ascii="Montserrat" w:hAnsi="Montserrat" w:cs="Arial"/>
          <w:sz w:val="20"/>
        </w:rPr>
        <w:t xml:space="preserve"> not due for another two years, the board decide to have the block painted that year.</w:t>
      </w:r>
    </w:p>
    <w:p w14:paraId="334A8EF0" w14:textId="77777777" w:rsidR="00DD5603" w:rsidRPr="00595F74" w:rsidRDefault="00DD5603" w:rsidP="00DD5603">
      <w:pPr>
        <w:pStyle w:val="BodyText"/>
        <w:spacing w:before="0" w:after="160" w:line="259" w:lineRule="auto"/>
        <w:jc w:val="both"/>
        <w:rPr>
          <w:rFonts w:ascii="Montserrat" w:hAnsi="Montserrat" w:cs="Arial"/>
          <w:sz w:val="20"/>
        </w:rPr>
      </w:pPr>
      <w:r w:rsidRPr="00670367">
        <w:rPr>
          <w:rFonts w:ascii="Montserrat" w:hAnsi="Montserrat" w:cs="Arial"/>
          <w:sz w:val="20"/>
        </w:rPr>
        <w:t xml:space="preserve">The repaint </w:t>
      </w:r>
      <w:r>
        <w:rPr>
          <w:rFonts w:ascii="Montserrat" w:hAnsi="Montserrat" w:cs="Arial"/>
          <w:sz w:val="20"/>
          <w:lang w:val="en-NZ"/>
        </w:rPr>
        <w:t>is</w:t>
      </w:r>
      <w:r w:rsidRPr="00670367">
        <w:rPr>
          <w:rFonts w:ascii="Montserrat" w:hAnsi="Montserrat" w:cs="Arial"/>
          <w:sz w:val="20"/>
        </w:rPr>
        <w:t xml:space="preserve"> completed </w:t>
      </w:r>
      <w:r>
        <w:rPr>
          <w:rFonts w:ascii="Montserrat" w:hAnsi="Montserrat" w:cs="Arial"/>
          <w:sz w:val="20"/>
          <w:lang w:val="en-NZ"/>
        </w:rPr>
        <w:t>at</w:t>
      </w:r>
      <w:r w:rsidRPr="00670367">
        <w:rPr>
          <w:rFonts w:ascii="Montserrat" w:hAnsi="Montserrat" w:cs="Arial"/>
          <w:sz w:val="20"/>
        </w:rPr>
        <w:t xml:space="preserve"> a cost of $50,000. The school must now record the cost of the exterior repaint. With the balance of the provision for cyclical maintenance standing at $40,000, the cost of the repaint exceeds the</w:t>
      </w:r>
      <w:r>
        <w:rPr>
          <w:rFonts w:ascii="Montserrat" w:hAnsi="Montserrat" w:cs="Arial"/>
          <w:sz w:val="20"/>
        </w:rPr>
        <w:t xml:space="preserve"> amount provided. The extra</w:t>
      </w:r>
      <w:r w:rsidRPr="00670367">
        <w:rPr>
          <w:rFonts w:ascii="Montserrat" w:hAnsi="Montserrat" w:cs="Arial"/>
          <w:sz w:val="20"/>
        </w:rPr>
        <w:t xml:space="preserve"> cost must there</w:t>
      </w:r>
      <w:r>
        <w:rPr>
          <w:rFonts w:ascii="Montserrat" w:hAnsi="Montserrat" w:cs="Arial"/>
          <w:sz w:val="20"/>
        </w:rPr>
        <w:t>fore be recorded as an expense.</w:t>
      </w:r>
    </w:p>
    <w:p w14:paraId="4E5A64DA" w14:textId="77777777" w:rsidR="00DD5603" w:rsidRPr="00670367" w:rsidRDefault="00DD5603" w:rsidP="00DD5603">
      <w:pPr>
        <w:pStyle w:val="Heading6"/>
        <w:spacing w:after="160"/>
      </w:pPr>
      <w:r w:rsidRPr="00670367">
        <w:lastRenderedPageBreak/>
        <w:t>Journal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706"/>
        <w:gridCol w:w="1134"/>
        <w:gridCol w:w="1134"/>
      </w:tblGrid>
      <w:tr w:rsidR="00DD5603" w:rsidRPr="00670367" w14:paraId="6FA60373" w14:textId="77777777" w:rsidTr="0035503F">
        <w:tc>
          <w:tcPr>
            <w:tcW w:w="959" w:type="dxa"/>
          </w:tcPr>
          <w:p w14:paraId="7CDBECF6"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Debit</w:t>
            </w:r>
          </w:p>
        </w:tc>
        <w:tc>
          <w:tcPr>
            <w:tcW w:w="4706" w:type="dxa"/>
          </w:tcPr>
          <w:p w14:paraId="1C1E9D8B"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Cyclical maintenance</w:t>
            </w:r>
          </w:p>
          <w:p w14:paraId="5D8EA0DB"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w:t>
            </w:r>
            <w:r>
              <w:rPr>
                <w:rFonts w:cs="Arial"/>
                <w:szCs w:val="20"/>
              </w:rPr>
              <w:t>p</w:t>
            </w:r>
            <w:r w:rsidRPr="00670367">
              <w:rPr>
                <w:rFonts w:cs="Arial"/>
                <w:szCs w:val="20"/>
              </w:rPr>
              <w:t>roperty expense)</w:t>
            </w:r>
          </w:p>
        </w:tc>
        <w:tc>
          <w:tcPr>
            <w:tcW w:w="1134" w:type="dxa"/>
          </w:tcPr>
          <w:p w14:paraId="43BDD6B6"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10,000</w:t>
            </w:r>
          </w:p>
        </w:tc>
        <w:tc>
          <w:tcPr>
            <w:tcW w:w="1134" w:type="dxa"/>
          </w:tcPr>
          <w:p w14:paraId="64E2E632"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p>
        </w:tc>
      </w:tr>
      <w:tr w:rsidR="00DD5603" w:rsidRPr="00670367" w14:paraId="4CD1A65D" w14:textId="77777777" w:rsidTr="0035503F">
        <w:trPr>
          <w:trHeight w:val="336"/>
        </w:trPr>
        <w:tc>
          <w:tcPr>
            <w:tcW w:w="959" w:type="dxa"/>
          </w:tcPr>
          <w:p w14:paraId="4EDF3336"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Debit</w:t>
            </w:r>
          </w:p>
        </w:tc>
        <w:tc>
          <w:tcPr>
            <w:tcW w:w="4706" w:type="dxa"/>
          </w:tcPr>
          <w:p w14:paraId="63BC6FC3"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Provision for cyclical maintenance (liability)</w:t>
            </w:r>
          </w:p>
        </w:tc>
        <w:tc>
          <w:tcPr>
            <w:tcW w:w="1134" w:type="dxa"/>
          </w:tcPr>
          <w:p w14:paraId="4F18812D"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right"/>
              <w:rPr>
                <w:rFonts w:cs="Arial"/>
                <w:szCs w:val="20"/>
              </w:rPr>
            </w:pPr>
            <w:r>
              <w:rPr>
                <w:rFonts w:cs="Arial"/>
                <w:szCs w:val="20"/>
              </w:rPr>
              <w:t>$</w:t>
            </w:r>
            <w:r w:rsidRPr="00670367">
              <w:rPr>
                <w:rFonts w:cs="Arial"/>
                <w:szCs w:val="20"/>
              </w:rPr>
              <w:t>40,000</w:t>
            </w:r>
          </w:p>
        </w:tc>
        <w:tc>
          <w:tcPr>
            <w:tcW w:w="1134" w:type="dxa"/>
          </w:tcPr>
          <w:p w14:paraId="7A20866B"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rPr>
                <w:rFonts w:cs="Arial"/>
                <w:szCs w:val="20"/>
              </w:rPr>
            </w:pPr>
          </w:p>
        </w:tc>
      </w:tr>
      <w:tr w:rsidR="00DD5603" w:rsidRPr="00670367" w14:paraId="2ECA1D76" w14:textId="77777777" w:rsidTr="0035503F">
        <w:tc>
          <w:tcPr>
            <w:tcW w:w="959" w:type="dxa"/>
          </w:tcPr>
          <w:p w14:paraId="21E8226A"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Credit</w:t>
            </w:r>
          </w:p>
        </w:tc>
        <w:tc>
          <w:tcPr>
            <w:tcW w:w="4706" w:type="dxa"/>
          </w:tcPr>
          <w:p w14:paraId="617D142C"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Bank</w:t>
            </w:r>
          </w:p>
        </w:tc>
        <w:tc>
          <w:tcPr>
            <w:tcW w:w="1134" w:type="dxa"/>
          </w:tcPr>
          <w:p w14:paraId="167BC9C2"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right"/>
              <w:rPr>
                <w:rFonts w:cs="Arial"/>
                <w:szCs w:val="20"/>
              </w:rPr>
            </w:pPr>
          </w:p>
        </w:tc>
        <w:tc>
          <w:tcPr>
            <w:tcW w:w="1134" w:type="dxa"/>
          </w:tcPr>
          <w:p w14:paraId="25F7CEED" w14:textId="77777777" w:rsidR="00DD5603" w:rsidRPr="00670367" w:rsidRDefault="00DD5603" w:rsidP="0035503F">
            <w:pPr>
              <w:framePr w:hSpace="180" w:wrap="notBeside" w:vAnchor="text" w:hAnchor="margin" w:x="468" w:y="96"/>
              <w:tabs>
                <w:tab w:val="left" w:pos="5103"/>
                <w:tab w:val="left" w:pos="5670"/>
                <w:tab w:val="left" w:pos="7290"/>
              </w:tabs>
              <w:spacing w:before="40" w:after="40"/>
              <w:ind w:right="57"/>
              <w:jc w:val="right"/>
              <w:rPr>
                <w:rFonts w:cs="Arial"/>
                <w:szCs w:val="20"/>
              </w:rPr>
            </w:pPr>
            <w:r>
              <w:rPr>
                <w:rFonts w:cs="Arial"/>
                <w:szCs w:val="20"/>
              </w:rPr>
              <w:t>$</w:t>
            </w:r>
            <w:r w:rsidRPr="00670367">
              <w:rPr>
                <w:rFonts w:cs="Arial"/>
                <w:szCs w:val="20"/>
              </w:rPr>
              <w:t>50,000</w:t>
            </w:r>
          </w:p>
        </w:tc>
      </w:tr>
      <w:tr w:rsidR="00DD5603" w:rsidRPr="00670367" w14:paraId="107B6D1E" w14:textId="77777777" w:rsidTr="0035503F">
        <w:tc>
          <w:tcPr>
            <w:tcW w:w="7933" w:type="dxa"/>
            <w:gridSpan w:val="4"/>
          </w:tcPr>
          <w:p w14:paraId="1AD8F6A9" w14:textId="77777777" w:rsidR="00DD5603" w:rsidRPr="00670367" w:rsidRDefault="00DD5603" w:rsidP="0035503F">
            <w:pPr>
              <w:framePr w:hSpace="180" w:wrap="notBeside" w:vAnchor="text" w:hAnchor="margin" w:x="468" w:y="96"/>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Narrative:   To record the exterior repaint of the classroom block</w:t>
            </w:r>
            <w:r>
              <w:rPr>
                <w:rFonts w:cs="Arial"/>
                <w:szCs w:val="20"/>
              </w:rPr>
              <w:t>.</w:t>
            </w:r>
          </w:p>
        </w:tc>
      </w:tr>
    </w:tbl>
    <w:p w14:paraId="6A15C275" w14:textId="77777777" w:rsidR="00DD5603" w:rsidRPr="00670367" w:rsidRDefault="00DD5603" w:rsidP="00DD5603">
      <w:pPr>
        <w:pStyle w:val="BodyText"/>
        <w:spacing w:before="160" w:after="160" w:line="259" w:lineRule="auto"/>
        <w:rPr>
          <w:rFonts w:ascii="Montserrat" w:hAnsi="Montserrat" w:cs="Arial"/>
          <w:sz w:val="20"/>
        </w:rPr>
      </w:pPr>
      <w:r w:rsidRPr="00670367">
        <w:rPr>
          <w:rFonts w:ascii="Montserrat" w:hAnsi="Montserrat" w:cs="Arial"/>
          <w:sz w:val="20"/>
        </w:rPr>
        <w:t xml:space="preserve">At the end of that year, the school updates its </w:t>
      </w:r>
      <w:r>
        <w:rPr>
          <w:rFonts w:ascii="Montserrat" w:hAnsi="Montserrat" w:cs="Arial"/>
          <w:sz w:val="20"/>
          <w:lang w:val="en-NZ"/>
        </w:rPr>
        <w:t>cyclical maintenance plan</w:t>
      </w:r>
      <w:r w:rsidRPr="008D1601">
        <w:rPr>
          <w:rFonts w:ascii="Montserrat" w:hAnsi="Montserrat"/>
          <w:sz w:val="20"/>
          <w:lang w:val="en-NZ"/>
        </w:rPr>
        <w:t xml:space="preserve"> </w:t>
      </w:r>
      <w:r w:rsidRPr="00670367">
        <w:rPr>
          <w:rFonts w:ascii="Montserrat" w:hAnsi="Montserrat" w:cs="Arial"/>
          <w:sz w:val="20"/>
        </w:rPr>
        <w:t>and recalculates its provision for cyclical maintenance. The only item of cyclical maintenance was the repaint of the classroom block, and since this has only just been completed, the school is in a ‘good order of repair’</w:t>
      </w:r>
      <w:r>
        <w:rPr>
          <w:rFonts w:ascii="Montserrat" w:hAnsi="Montserrat" w:cs="Arial"/>
          <w:sz w:val="20"/>
          <w:lang w:val="en-NZ"/>
        </w:rPr>
        <w:t xml:space="preserve">. </w:t>
      </w:r>
      <w:r w:rsidRPr="00670367">
        <w:rPr>
          <w:rFonts w:ascii="Montserrat" w:hAnsi="Montserrat" w:cs="Arial"/>
          <w:sz w:val="20"/>
        </w:rPr>
        <w:t xml:space="preserve">Therefore, the current value of the school’s obligation to maintain Crown property is zero and no provision is required at year end.  </w:t>
      </w:r>
    </w:p>
    <w:p w14:paraId="5FD1E2EF" w14:textId="77777777" w:rsidR="00DD5603" w:rsidRPr="00012BAC" w:rsidRDefault="00DD5603" w:rsidP="00DD5603">
      <w:pPr>
        <w:pStyle w:val="Tip"/>
      </w:pPr>
      <w:r w:rsidRPr="00012BAC">
        <w:t>Actual cost is less than provision</w:t>
      </w:r>
    </w:p>
    <w:p w14:paraId="11FBE243" w14:textId="77777777" w:rsidR="00DD5603" w:rsidRDefault="00DD5603" w:rsidP="00DD5603">
      <w:pPr>
        <w:pStyle w:val="BodyText"/>
        <w:spacing w:before="0" w:after="160" w:line="259" w:lineRule="auto"/>
        <w:jc w:val="both"/>
        <w:rPr>
          <w:rFonts w:ascii="Montserrat" w:hAnsi="Montserrat" w:cs="Arial"/>
          <w:sz w:val="20"/>
        </w:rPr>
      </w:pPr>
      <w:r w:rsidRPr="00560597">
        <w:rPr>
          <w:noProof/>
          <w:lang w:val="en-NZ" w:eastAsia="en-NZ"/>
        </w:rPr>
        <w:drawing>
          <wp:anchor distT="0" distB="0" distL="114300" distR="114300" simplePos="0" relativeHeight="251658377" behindDoc="0" locked="0" layoutInCell="1" allowOverlap="1" wp14:anchorId="0582634E" wp14:editId="76285843">
            <wp:simplePos x="0" y="0"/>
            <wp:positionH relativeFrom="margin">
              <wp:posOffset>0</wp:posOffset>
            </wp:positionH>
            <wp:positionV relativeFrom="paragraph">
              <wp:posOffset>107950</wp:posOffset>
            </wp:positionV>
            <wp:extent cx="460800" cy="460800"/>
            <wp:effectExtent l="0" t="0" r="0" b="0"/>
            <wp:wrapSquare wrapText="bothSides"/>
            <wp:docPr id="2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CF5BBA">
        <w:rPr>
          <w:rStyle w:val="Heading6Char"/>
        </w:rPr>
        <w:t>Example:</w:t>
      </w:r>
      <w:r>
        <w:rPr>
          <w:rFonts w:ascii="Montserrat" w:hAnsi="Montserrat" w:cs="Arial"/>
          <w:b/>
          <w:i/>
          <w:sz w:val="20"/>
        </w:rPr>
        <w:t xml:space="preserve"> </w:t>
      </w:r>
      <w:r w:rsidRPr="00670367">
        <w:rPr>
          <w:rFonts w:ascii="Montserrat" w:hAnsi="Montserrat" w:cs="Arial"/>
          <w:sz w:val="20"/>
        </w:rPr>
        <w:t xml:space="preserve">Kiwi Park School has a classroom block that </w:t>
      </w:r>
      <w:r>
        <w:rPr>
          <w:rFonts w:ascii="Montserrat" w:hAnsi="Montserrat" w:cs="Arial"/>
          <w:sz w:val="20"/>
          <w:lang w:val="en-NZ"/>
        </w:rPr>
        <w:t>was last painted</w:t>
      </w:r>
      <w:r w:rsidRPr="00670367">
        <w:rPr>
          <w:rFonts w:ascii="Montserrat" w:hAnsi="Montserrat" w:cs="Arial"/>
          <w:sz w:val="20"/>
        </w:rPr>
        <w:t xml:space="preserve"> nine years ago. The school anticipates it needs repainting every 10 years and the </w:t>
      </w:r>
      <w:r>
        <w:rPr>
          <w:rFonts w:ascii="Montserrat" w:hAnsi="Montserrat" w:cs="Arial"/>
          <w:sz w:val="20"/>
          <w:lang w:val="en-NZ"/>
        </w:rPr>
        <w:t>maintenance plan</w:t>
      </w:r>
      <w:r w:rsidRPr="008D1601">
        <w:rPr>
          <w:rFonts w:ascii="Montserrat" w:hAnsi="Montserrat"/>
          <w:sz w:val="20"/>
          <w:lang w:val="en-NZ"/>
        </w:rPr>
        <w:t xml:space="preserve"> </w:t>
      </w:r>
      <w:r w:rsidRPr="00670367">
        <w:rPr>
          <w:rFonts w:ascii="Montserrat" w:hAnsi="Montserrat" w:cs="Arial"/>
          <w:sz w:val="20"/>
        </w:rPr>
        <w:t xml:space="preserve">shows a repaint </w:t>
      </w:r>
      <w:r>
        <w:rPr>
          <w:rFonts w:ascii="Montserrat" w:hAnsi="Montserrat" w:cs="Arial"/>
          <w:sz w:val="20"/>
          <w:lang w:val="en-NZ"/>
        </w:rPr>
        <w:t xml:space="preserve">is due </w:t>
      </w:r>
      <w:r w:rsidRPr="00670367">
        <w:rPr>
          <w:rFonts w:ascii="Montserrat" w:hAnsi="Montserrat" w:cs="Arial"/>
          <w:sz w:val="20"/>
        </w:rPr>
        <w:t>next year that is expected to cost $50,000. At 31 December year end, the school had a provision for cyclical maintenance liability of $</w:t>
      </w:r>
      <w:r>
        <w:rPr>
          <w:rFonts w:ascii="Montserrat" w:hAnsi="Montserrat" w:cs="Arial"/>
          <w:sz w:val="20"/>
        </w:rPr>
        <w:t xml:space="preserve">45,000 ($50,000/10 x 9 years). </w:t>
      </w:r>
    </w:p>
    <w:p w14:paraId="0723EC5A" w14:textId="77777777" w:rsidR="00DD5603" w:rsidRPr="00670367" w:rsidRDefault="00DD5603" w:rsidP="00DD5603">
      <w:pPr>
        <w:pStyle w:val="BodyText"/>
        <w:spacing w:before="0" w:after="160" w:line="259" w:lineRule="auto"/>
        <w:jc w:val="both"/>
        <w:rPr>
          <w:rFonts w:ascii="Montserrat" w:hAnsi="Montserrat" w:cs="Arial"/>
          <w:sz w:val="20"/>
        </w:rPr>
      </w:pPr>
      <w:r>
        <w:rPr>
          <w:rFonts w:ascii="Montserrat" w:hAnsi="Montserrat" w:cs="Arial"/>
          <w:sz w:val="20"/>
        </w:rPr>
        <w:t>During the year, the s</w:t>
      </w:r>
      <w:r w:rsidRPr="00670367">
        <w:rPr>
          <w:rFonts w:ascii="Montserrat" w:hAnsi="Montserrat" w:cs="Arial"/>
          <w:sz w:val="20"/>
        </w:rPr>
        <w:t>chool sign</w:t>
      </w:r>
      <w:r>
        <w:rPr>
          <w:rFonts w:ascii="Montserrat" w:hAnsi="Montserrat" w:cs="Arial"/>
          <w:sz w:val="20"/>
          <w:lang w:val="en-NZ"/>
        </w:rPr>
        <w:t>s</w:t>
      </w:r>
      <w:r w:rsidRPr="00670367">
        <w:rPr>
          <w:rFonts w:ascii="Montserrat" w:hAnsi="Montserrat" w:cs="Arial"/>
          <w:sz w:val="20"/>
        </w:rPr>
        <w:t xml:space="preserve"> a new 5YA with the Ministry. As part of this agreement</w:t>
      </w:r>
      <w:r>
        <w:rPr>
          <w:rFonts w:ascii="Montserrat" w:hAnsi="Montserrat" w:cs="Arial"/>
          <w:sz w:val="20"/>
          <w:lang w:val="en-NZ"/>
        </w:rPr>
        <w:t>,</w:t>
      </w:r>
      <w:r w:rsidRPr="00670367">
        <w:rPr>
          <w:rFonts w:ascii="Montserrat" w:hAnsi="Montserrat" w:cs="Arial"/>
          <w:sz w:val="20"/>
        </w:rPr>
        <w:t xml:space="preserve"> the sash windows in the classroom block </w:t>
      </w:r>
      <w:r>
        <w:rPr>
          <w:rFonts w:ascii="Montserrat" w:hAnsi="Montserrat" w:cs="Arial"/>
          <w:sz w:val="20"/>
          <w:lang w:val="en-NZ"/>
        </w:rPr>
        <w:t>are</w:t>
      </w:r>
      <w:r w:rsidRPr="00670367">
        <w:rPr>
          <w:rFonts w:ascii="Montserrat" w:hAnsi="Montserrat" w:cs="Arial"/>
          <w:sz w:val="20"/>
        </w:rPr>
        <w:t xml:space="preserve"> replaced with aluminium windows and the areas around the windows </w:t>
      </w:r>
      <w:r>
        <w:rPr>
          <w:rFonts w:ascii="Montserrat" w:hAnsi="Montserrat" w:cs="Arial"/>
          <w:sz w:val="20"/>
          <w:lang w:val="en-NZ"/>
        </w:rPr>
        <w:t>are</w:t>
      </w:r>
      <w:r w:rsidRPr="00670367">
        <w:rPr>
          <w:rFonts w:ascii="Montserrat" w:hAnsi="Montserrat" w:cs="Arial"/>
          <w:sz w:val="20"/>
        </w:rPr>
        <w:t xml:space="preserve"> painted </w:t>
      </w:r>
      <w:r>
        <w:rPr>
          <w:rFonts w:ascii="Montserrat" w:hAnsi="Montserrat" w:cs="Arial"/>
          <w:sz w:val="20"/>
          <w:lang w:val="en-NZ"/>
        </w:rPr>
        <w:t>too</w:t>
      </w:r>
      <w:r w:rsidRPr="00670367">
        <w:rPr>
          <w:rFonts w:ascii="Montserrat" w:hAnsi="Montserrat" w:cs="Arial"/>
          <w:sz w:val="20"/>
        </w:rPr>
        <w:t xml:space="preserve">.  </w:t>
      </w:r>
    </w:p>
    <w:p w14:paraId="082EDB2B" w14:textId="77777777" w:rsidR="00DD5603" w:rsidRPr="00670367" w:rsidRDefault="00DD5603" w:rsidP="00DD5603">
      <w:pPr>
        <w:pStyle w:val="BodyText"/>
        <w:spacing w:before="0" w:after="160" w:line="259" w:lineRule="auto"/>
        <w:jc w:val="both"/>
        <w:rPr>
          <w:rFonts w:ascii="Montserrat" w:hAnsi="Montserrat" w:cs="Arial"/>
          <w:sz w:val="20"/>
        </w:rPr>
      </w:pPr>
      <w:r w:rsidRPr="00670367">
        <w:rPr>
          <w:rFonts w:ascii="Montserrat" w:hAnsi="Montserrat" w:cs="Arial"/>
          <w:sz w:val="20"/>
        </w:rPr>
        <w:t xml:space="preserve">The following year the school carries out the exterior repaint of the classroom block in accordance with the 10YPP. Because of the window painting work </w:t>
      </w:r>
      <w:r>
        <w:rPr>
          <w:rFonts w:ascii="Montserrat" w:hAnsi="Montserrat" w:cs="Arial"/>
          <w:sz w:val="20"/>
          <w:lang w:val="en-NZ"/>
        </w:rPr>
        <w:t>done</w:t>
      </w:r>
      <w:r w:rsidRPr="00670367">
        <w:rPr>
          <w:rFonts w:ascii="Montserrat" w:hAnsi="Montserrat" w:cs="Arial"/>
          <w:sz w:val="20"/>
        </w:rPr>
        <w:t xml:space="preserve"> the previous year, the actual cost of the repaint </w:t>
      </w:r>
      <w:r>
        <w:rPr>
          <w:rFonts w:ascii="Montserrat" w:hAnsi="Montserrat" w:cs="Arial"/>
          <w:sz w:val="20"/>
          <w:lang w:val="en-NZ"/>
        </w:rPr>
        <w:t>is</w:t>
      </w:r>
      <w:r w:rsidRPr="00670367">
        <w:rPr>
          <w:rFonts w:ascii="Montserrat" w:hAnsi="Montserrat" w:cs="Arial"/>
          <w:sz w:val="20"/>
        </w:rPr>
        <w:t xml:space="preserve"> $40,000, $10,000 less than the amount estimated.  </w:t>
      </w:r>
    </w:p>
    <w:p w14:paraId="089AA304" w14:textId="77777777" w:rsidR="00DD5603" w:rsidRPr="00670367" w:rsidRDefault="00DD5603" w:rsidP="00DD5603">
      <w:pPr>
        <w:pStyle w:val="Heading6"/>
        <w:spacing w:after="160"/>
      </w:pPr>
      <w:r w:rsidRPr="00670367">
        <w:t>Journal entry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706"/>
        <w:gridCol w:w="1134"/>
        <w:gridCol w:w="1134"/>
      </w:tblGrid>
      <w:tr w:rsidR="00DD5603" w:rsidRPr="00670367" w14:paraId="37C1757B" w14:textId="77777777" w:rsidTr="0035503F">
        <w:tc>
          <w:tcPr>
            <w:tcW w:w="1134" w:type="dxa"/>
          </w:tcPr>
          <w:p w14:paraId="2F6C923E"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Debit</w:t>
            </w:r>
          </w:p>
        </w:tc>
        <w:tc>
          <w:tcPr>
            <w:tcW w:w="4706" w:type="dxa"/>
          </w:tcPr>
          <w:p w14:paraId="73331A6E"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Provision for cyclical maintenance (liability)</w:t>
            </w:r>
          </w:p>
        </w:tc>
        <w:tc>
          <w:tcPr>
            <w:tcW w:w="1134" w:type="dxa"/>
          </w:tcPr>
          <w:p w14:paraId="0A89D9DC"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r>
              <w:rPr>
                <w:rFonts w:cs="Arial"/>
                <w:szCs w:val="20"/>
              </w:rPr>
              <w:t>$</w:t>
            </w:r>
            <w:r w:rsidRPr="00670367">
              <w:rPr>
                <w:rFonts w:cs="Arial"/>
                <w:szCs w:val="20"/>
              </w:rPr>
              <w:t>45,000</w:t>
            </w:r>
          </w:p>
        </w:tc>
        <w:tc>
          <w:tcPr>
            <w:tcW w:w="1134" w:type="dxa"/>
          </w:tcPr>
          <w:p w14:paraId="657795FA"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p>
        </w:tc>
      </w:tr>
      <w:tr w:rsidR="00DD5603" w:rsidRPr="00670367" w14:paraId="212A7E90" w14:textId="77777777" w:rsidTr="0035503F">
        <w:tc>
          <w:tcPr>
            <w:tcW w:w="1134" w:type="dxa"/>
          </w:tcPr>
          <w:p w14:paraId="13C4CB79"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Credit</w:t>
            </w:r>
          </w:p>
        </w:tc>
        <w:tc>
          <w:tcPr>
            <w:tcW w:w="4706" w:type="dxa"/>
          </w:tcPr>
          <w:p w14:paraId="7FBEA7FC"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Bank (asset)</w:t>
            </w:r>
          </w:p>
        </w:tc>
        <w:tc>
          <w:tcPr>
            <w:tcW w:w="1134" w:type="dxa"/>
          </w:tcPr>
          <w:p w14:paraId="503F763E"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p>
        </w:tc>
        <w:tc>
          <w:tcPr>
            <w:tcW w:w="1134" w:type="dxa"/>
          </w:tcPr>
          <w:p w14:paraId="2DA80091"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r>
              <w:rPr>
                <w:rFonts w:cs="Arial"/>
                <w:szCs w:val="20"/>
              </w:rPr>
              <w:t>$</w:t>
            </w:r>
            <w:r w:rsidRPr="00670367">
              <w:rPr>
                <w:rFonts w:cs="Arial"/>
                <w:szCs w:val="20"/>
              </w:rPr>
              <w:t>40,000</w:t>
            </w:r>
          </w:p>
        </w:tc>
      </w:tr>
      <w:tr w:rsidR="00DD5603" w:rsidRPr="00670367" w14:paraId="6F88AF7D" w14:textId="77777777" w:rsidTr="0035503F">
        <w:trPr>
          <w:trHeight w:val="249"/>
        </w:trPr>
        <w:tc>
          <w:tcPr>
            <w:tcW w:w="1134" w:type="dxa"/>
          </w:tcPr>
          <w:p w14:paraId="76462384"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Credit</w:t>
            </w:r>
          </w:p>
        </w:tc>
        <w:tc>
          <w:tcPr>
            <w:tcW w:w="4706" w:type="dxa"/>
          </w:tcPr>
          <w:p w14:paraId="7BCD6A8C"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Pr>
                <w:rFonts w:cs="Arial"/>
                <w:szCs w:val="20"/>
              </w:rPr>
              <w:t>Cyclical maintenance (property expense)</w:t>
            </w:r>
          </w:p>
        </w:tc>
        <w:tc>
          <w:tcPr>
            <w:tcW w:w="1134" w:type="dxa"/>
          </w:tcPr>
          <w:p w14:paraId="127D76C5"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p>
        </w:tc>
        <w:tc>
          <w:tcPr>
            <w:tcW w:w="1134" w:type="dxa"/>
          </w:tcPr>
          <w:p w14:paraId="72422B6B"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right"/>
              <w:rPr>
                <w:rFonts w:cs="Arial"/>
                <w:szCs w:val="20"/>
              </w:rPr>
            </w:pPr>
            <w:r>
              <w:rPr>
                <w:rFonts w:cs="Arial"/>
                <w:szCs w:val="20"/>
              </w:rPr>
              <w:t>$</w:t>
            </w:r>
            <w:r w:rsidRPr="00670367">
              <w:rPr>
                <w:rFonts w:cs="Arial"/>
                <w:szCs w:val="20"/>
              </w:rPr>
              <w:t>5,000</w:t>
            </w:r>
          </w:p>
        </w:tc>
      </w:tr>
      <w:tr w:rsidR="00DD5603" w:rsidRPr="00670367" w14:paraId="36A43DC9" w14:textId="77777777" w:rsidTr="0035503F">
        <w:tc>
          <w:tcPr>
            <w:tcW w:w="8108" w:type="dxa"/>
            <w:gridSpan w:val="4"/>
          </w:tcPr>
          <w:p w14:paraId="69C145EB" w14:textId="77777777" w:rsidR="00DD5603" w:rsidRPr="00670367" w:rsidRDefault="00DD5603" w:rsidP="0035503F">
            <w:pPr>
              <w:keepNext/>
              <w:keepLines/>
              <w:tabs>
                <w:tab w:val="left" w:pos="709"/>
                <w:tab w:val="left" w:pos="1134"/>
                <w:tab w:val="left" w:pos="1701"/>
                <w:tab w:val="left" w:pos="2268"/>
                <w:tab w:val="left" w:pos="5103"/>
                <w:tab w:val="left" w:pos="5670"/>
                <w:tab w:val="left" w:pos="7290"/>
              </w:tabs>
              <w:spacing w:before="40" w:after="40"/>
              <w:jc w:val="both"/>
              <w:rPr>
                <w:rFonts w:cs="Arial"/>
                <w:szCs w:val="20"/>
              </w:rPr>
            </w:pPr>
            <w:r w:rsidRPr="00670367">
              <w:rPr>
                <w:rFonts w:cs="Arial"/>
                <w:szCs w:val="20"/>
              </w:rPr>
              <w:t>Narrative: To record the exterior repaint of the classroom block and charge the cost against the provision for cyclical maintenance. On completion of the exterior repaint, the value of the school’s obligation to maintain school property is zero and the balance of the provision is therefore transferred to revenue.</w:t>
            </w:r>
          </w:p>
        </w:tc>
      </w:tr>
    </w:tbl>
    <w:p w14:paraId="55E313B2" w14:textId="77777777" w:rsidR="00DD5603" w:rsidRDefault="00DD5603" w:rsidP="00DD5603">
      <w:pPr>
        <w:spacing w:before="160"/>
        <w:rPr>
          <w:rFonts w:cs="Arial"/>
          <w:szCs w:val="20"/>
        </w:rPr>
      </w:pPr>
      <w:r w:rsidRPr="00670367">
        <w:rPr>
          <w:rFonts w:cs="Arial"/>
          <w:szCs w:val="20"/>
        </w:rPr>
        <w:t>At year</w:t>
      </w:r>
      <w:r>
        <w:rPr>
          <w:rFonts w:cs="Arial"/>
          <w:szCs w:val="20"/>
        </w:rPr>
        <w:t xml:space="preserve"> </w:t>
      </w:r>
      <w:r w:rsidRPr="00670367">
        <w:rPr>
          <w:rFonts w:cs="Arial"/>
          <w:szCs w:val="20"/>
        </w:rPr>
        <w:t xml:space="preserve">end the school updates its </w:t>
      </w:r>
      <w:r>
        <w:rPr>
          <w:rFonts w:cs="Arial"/>
          <w:szCs w:val="20"/>
        </w:rPr>
        <w:t>cyclical maintenance plan</w:t>
      </w:r>
      <w:r w:rsidRPr="00670367">
        <w:rPr>
          <w:rFonts w:cs="Arial"/>
          <w:szCs w:val="20"/>
        </w:rPr>
        <w:t xml:space="preserve"> and recalculates its provision for cyclical maintenance. The only item of cyclical maintenance was the repaint of the classroom block and since this has only just been completed, the school is in a ‘good order of repair’ and the next repaint is not due for another 10 years. Therefore, the current value of the school’s obligation to maintain Crown property is zero and no provision is required at year end. This means the balance of the provision at 31 December must be transferred to revenue.</w:t>
      </w:r>
    </w:p>
    <w:p w14:paraId="03777F0A" w14:textId="77777777" w:rsidR="00DD5603" w:rsidRDefault="00DD5603" w:rsidP="00DD5603">
      <w:pPr>
        <w:pStyle w:val="Heading4"/>
      </w:pPr>
      <w:r>
        <w:t>How do painting contracts and cyclical maintenance plans interact</w:t>
      </w:r>
    </w:p>
    <w:p w14:paraId="1A516147" w14:textId="77777777" w:rsidR="00DD5603" w:rsidRPr="00FB6A82" w:rsidRDefault="00DD5603" w:rsidP="00DD5603">
      <w:pPr>
        <w:pStyle w:val="NoSpacing"/>
        <w:spacing w:after="160" w:line="259" w:lineRule="auto"/>
        <w:rPr>
          <w:rFonts w:ascii="Montserrat" w:hAnsi="Montserrat"/>
          <w:sz w:val="20"/>
          <w:szCs w:val="20"/>
        </w:rPr>
      </w:pPr>
      <w:r w:rsidRPr="00FB6A82">
        <w:rPr>
          <w:rFonts w:ascii="Montserrat" w:hAnsi="Montserrat"/>
          <w:sz w:val="20"/>
          <w:szCs w:val="20"/>
        </w:rPr>
        <w:t xml:space="preserve">The </w:t>
      </w:r>
      <w:r>
        <w:rPr>
          <w:rFonts w:ascii="Montserrat" w:hAnsi="Montserrat"/>
          <w:sz w:val="20"/>
          <w:szCs w:val="20"/>
        </w:rPr>
        <w:t>cyclical maintenance</w:t>
      </w:r>
      <w:r w:rsidRPr="00FB6A82">
        <w:rPr>
          <w:rFonts w:ascii="Montserrat" w:hAnsi="Montserrat"/>
          <w:sz w:val="20"/>
          <w:szCs w:val="20"/>
        </w:rPr>
        <w:t xml:space="preserve"> provision increases as the painting contract liability decreases. This is because your painting contract liability will </w:t>
      </w:r>
      <w:r>
        <w:rPr>
          <w:rFonts w:ascii="Montserrat" w:hAnsi="Montserrat"/>
          <w:sz w:val="20"/>
          <w:szCs w:val="20"/>
        </w:rPr>
        <w:t xml:space="preserve">usually </w:t>
      </w:r>
      <w:r w:rsidRPr="00FB6A82">
        <w:rPr>
          <w:rFonts w:ascii="Montserrat" w:hAnsi="Montserrat"/>
          <w:sz w:val="20"/>
          <w:szCs w:val="20"/>
        </w:rPr>
        <w:t>decrease over the term of the contract as you pay for the painting work done</w:t>
      </w:r>
      <w:r>
        <w:rPr>
          <w:rFonts w:ascii="Montserrat" w:hAnsi="Montserrat"/>
          <w:sz w:val="20"/>
          <w:szCs w:val="20"/>
        </w:rPr>
        <w:t xml:space="preserve"> in earlier years</w:t>
      </w:r>
      <w:r w:rsidRPr="00FB6A82">
        <w:rPr>
          <w:rFonts w:ascii="Montserrat" w:hAnsi="Montserrat"/>
          <w:sz w:val="20"/>
          <w:szCs w:val="20"/>
        </w:rPr>
        <w:t xml:space="preserve">, while you will steadily be building up the </w:t>
      </w:r>
      <w:r>
        <w:rPr>
          <w:rFonts w:ascii="Montserrat" w:hAnsi="Montserrat"/>
          <w:sz w:val="20"/>
          <w:szCs w:val="20"/>
        </w:rPr>
        <w:t>cyclical maintenance</w:t>
      </w:r>
      <w:r w:rsidRPr="00FB6A82">
        <w:rPr>
          <w:rFonts w:ascii="Montserrat" w:hAnsi="Montserrat"/>
          <w:sz w:val="20"/>
          <w:szCs w:val="20"/>
        </w:rPr>
        <w:t xml:space="preserve"> provision for the next paint as it becomes due.</w:t>
      </w:r>
    </w:p>
    <w:p w14:paraId="3F0D8E93" w14:textId="77777777" w:rsidR="00DD5603" w:rsidRPr="00FB6A82" w:rsidRDefault="00DD5603" w:rsidP="00DD5603">
      <w:pPr>
        <w:pStyle w:val="NoSpacing"/>
        <w:spacing w:after="160" w:line="259" w:lineRule="auto"/>
        <w:rPr>
          <w:rFonts w:ascii="Montserrat" w:hAnsi="Montserrat"/>
          <w:sz w:val="20"/>
          <w:szCs w:val="20"/>
        </w:rPr>
      </w:pPr>
      <w:r w:rsidRPr="00FB6A82">
        <w:rPr>
          <w:rFonts w:ascii="Montserrat" w:hAnsi="Montserrat"/>
          <w:sz w:val="20"/>
          <w:szCs w:val="20"/>
        </w:rPr>
        <w:lastRenderedPageBreak/>
        <w:t>The following example demonstrates how the provision of cyclical maintenance increases as the painting contract liability decreases.</w:t>
      </w:r>
    </w:p>
    <w:p w14:paraId="06237692" w14:textId="77777777" w:rsidR="00DD5603" w:rsidRDefault="00DD5603" w:rsidP="00DD5603">
      <w:pPr>
        <w:pStyle w:val="NoSpacing"/>
        <w:numPr>
          <w:ilvl w:val="0"/>
          <w:numId w:val="108"/>
        </w:numPr>
        <w:spacing w:after="160" w:line="259" w:lineRule="auto"/>
        <w:ind w:left="567" w:hanging="283"/>
        <w:rPr>
          <w:rFonts w:ascii="Montserrat" w:hAnsi="Montserrat"/>
          <w:sz w:val="20"/>
          <w:szCs w:val="20"/>
        </w:rPr>
      </w:pPr>
      <w:r w:rsidRPr="00FB6A82">
        <w:rPr>
          <w:rFonts w:ascii="Montserrat" w:hAnsi="Montserrat"/>
          <w:sz w:val="20"/>
          <w:szCs w:val="20"/>
        </w:rPr>
        <w:t>In the year when the painting contract commences, and the paint job is undertaken the opening balance of the provision for cyclical maintenance will be offset against the cost of the painting contract. The revised balance of provision for cyclical maintenance is reduced to $nil until the end of the year when the cyclical maintenance is recalculated for the next paint job required in 8 years’ time.</w:t>
      </w:r>
      <w:r>
        <w:rPr>
          <w:rFonts w:ascii="Montserrat" w:hAnsi="Montserrat"/>
          <w:sz w:val="20"/>
          <w:szCs w:val="20"/>
        </w:rPr>
        <w:t xml:space="preserve"> </w:t>
      </w:r>
    </w:p>
    <w:p w14:paraId="1988785D" w14:textId="77777777" w:rsidR="00DD5603" w:rsidRDefault="00DD5603" w:rsidP="00DD5603">
      <w:pPr>
        <w:pStyle w:val="NoSpacing"/>
        <w:numPr>
          <w:ilvl w:val="1"/>
          <w:numId w:val="108"/>
        </w:numPr>
        <w:spacing w:after="160" w:line="259" w:lineRule="auto"/>
        <w:rPr>
          <w:rFonts w:ascii="Montserrat" w:hAnsi="Montserrat"/>
          <w:sz w:val="20"/>
          <w:szCs w:val="20"/>
        </w:rPr>
      </w:pPr>
      <w:r>
        <w:rPr>
          <w:rFonts w:ascii="Montserrat" w:hAnsi="Montserrat"/>
          <w:sz w:val="20"/>
          <w:szCs w:val="20"/>
        </w:rPr>
        <w:t xml:space="preserve">Any difference between the provision and the initial painting liability is recognised in the statement of comprehensive income and expenditure. </w:t>
      </w:r>
    </w:p>
    <w:p w14:paraId="237E398A" w14:textId="77777777" w:rsidR="00DD5603" w:rsidRDefault="00DD5603" w:rsidP="00DD5603">
      <w:pPr>
        <w:pStyle w:val="NoSpacing"/>
        <w:numPr>
          <w:ilvl w:val="0"/>
          <w:numId w:val="108"/>
        </w:numPr>
        <w:spacing w:after="160" w:line="259" w:lineRule="auto"/>
        <w:ind w:left="567" w:hanging="283"/>
        <w:rPr>
          <w:rFonts w:ascii="Montserrat" w:hAnsi="Montserrat"/>
          <w:sz w:val="20"/>
          <w:szCs w:val="20"/>
        </w:rPr>
      </w:pPr>
      <w:r w:rsidRPr="00FB6A82">
        <w:rPr>
          <w:rFonts w:ascii="Montserrat" w:hAnsi="Montserrat"/>
          <w:sz w:val="20"/>
          <w:szCs w:val="20"/>
        </w:rPr>
        <w:t>In the instance that your provision for cyclical maintenance was equal to the painting contract liability you would see the total liabilities</w:t>
      </w:r>
      <w:r>
        <w:rPr>
          <w:rFonts w:ascii="Montserrat" w:hAnsi="Montserrat"/>
          <w:sz w:val="20"/>
          <w:szCs w:val="20"/>
        </w:rPr>
        <w:t xml:space="preserve"> overall</w:t>
      </w:r>
      <w:r w:rsidRPr="00FB6A82">
        <w:rPr>
          <w:rFonts w:ascii="Montserrat" w:hAnsi="Montserrat"/>
          <w:sz w:val="20"/>
          <w:szCs w:val="20"/>
        </w:rPr>
        <w:t xml:space="preserve"> remaining equal throughout the year as the provision for cyclical maintenance increases and the painting contract liability decreases</w:t>
      </w:r>
      <w:r>
        <w:rPr>
          <w:rFonts w:ascii="Montserrat" w:hAnsi="Montserrat"/>
          <w:sz w:val="20"/>
          <w:szCs w:val="20"/>
        </w:rPr>
        <w:t xml:space="preserve">. </w:t>
      </w:r>
    </w:p>
    <w:p w14:paraId="3C722DFD" w14:textId="77777777" w:rsidR="00DD5603" w:rsidRDefault="00DD5603" w:rsidP="00DD5603">
      <w:pPr>
        <w:pStyle w:val="NoSpacing"/>
        <w:numPr>
          <w:ilvl w:val="1"/>
          <w:numId w:val="108"/>
        </w:numPr>
        <w:spacing w:after="160" w:line="259" w:lineRule="auto"/>
        <w:rPr>
          <w:rFonts w:ascii="Montserrat" w:hAnsi="Montserrat"/>
          <w:sz w:val="20"/>
          <w:szCs w:val="20"/>
        </w:rPr>
      </w:pPr>
      <w:r>
        <w:rPr>
          <w:rFonts w:ascii="Montserrat" w:hAnsi="Montserrat"/>
          <w:sz w:val="20"/>
          <w:szCs w:val="20"/>
        </w:rPr>
        <w:t>It is unlikely that this would be the case for genuine painting contracts due to the maintenance portion varying each year</w:t>
      </w:r>
    </w:p>
    <w:p w14:paraId="035B0800" w14:textId="77777777" w:rsidR="00DD5603" w:rsidRDefault="00DD5603" w:rsidP="00DD5603">
      <w:pPr>
        <w:pStyle w:val="NoSpacing"/>
        <w:numPr>
          <w:ilvl w:val="0"/>
          <w:numId w:val="108"/>
        </w:numPr>
        <w:spacing w:after="160" w:line="259" w:lineRule="auto"/>
        <w:rPr>
          <w:rFonts w:ascii="Montserrat" w:hAnsi="Montserrat"/>
          <w:sz w:val="20"/>
          <w:szCs w:val="20"/>
        </w:rPr>
      </w:pPr>
      <w:r>
        <w:rPr>
          <w:rFonts w:ascii="Montserrat" w:hAnsi="Montserrat"/>
          <w:sz w:val="20"/>
          <w:szCs w:val="20"/>
        </w:rPr>
        <w:t>Each year you will pay a fixed amount under your painting contract. Dependent on the terms of the contract a portion of this payment will reduce (offset) your painting liability and the remaining portion will be expensed as a painting maintenance charge to the statement of Comprehensive income and expenditure.</w:t>
      </w:r>
    </w:p>
    <w:p w14:paraId="564E873E" w14:textId="77777777" w:rsidR="00DD5603" w:rsidRDefault="00DD5603" w:rsidP="00DD5603">
      <w:pPr>
        <w:pStyle w:val="NoSpacing"/>
        <w:spacing w:after="160" w:line="259" w:lineRule="auto"/>
        <w:rPr>
          <w:rFonts w:ascii="Montserrat" w:hAnsi="Montserrat"/>
          <w:sz w:val="20"/>
          <w:szCs w:val="20"/>
        </w:rPr>
      </w:pPr>
      <w:r w:rsidRPr="00FB6A82">
        <w:rPr>
          <w:rFonts w:ascii="Montserrat" w:hAnsi="Montserrat"/>
          <w:sz w:val="20"/>
          <w:szCs w:val="20"/>
        </w:rPr>
        <w:t>In the example below, the provision for cyclical maintenance relating to the paint job due to be completed in 202</w:t>
      </w:r>
      <w:r>
        <w:rPr>
          <w:rFonts w:ascii="Montserrat" w:hAnsi="Montserrat"/>
          <w:sz w:val="20"/>
          <w:szCs w:val="20"/>
        </w:rPr>
        <w:t>7</w:t>
      </w:r>
      <w:r w:rsidRPr="00FB6A82">
        <w:rPr>
          <w:rFonts w:ascii="Montserrat" w:hAnsi="Montserrat"/>
          <w:sz w:val="20"/>
          <w:szCs w:val="20"/>
        </w:rPr>
        <w:t xml:space="preserve"> is the cost of the paint job in 2019 adjusted for an annual inflation rate of 1.7% over eight years.</w:t>
      </w:r>
    </w:p>
    <w:p w14:paraId="1DA74BEA" w14:textId="77777777" w:rsidR="00DD5603" w:rsidRDefault="00DD5603" w:rsidP="00DD5603">
      <w:pPr>
        <w:spacing w:after="0" w:line="240" w:lineRule="auto"/>
        <w:rPr>
          <w:rFonts w:eastAsia="Times New Roman" w:cs="Calibri"/>
          <w:b/>
          <w:bCs/>
          <w:color w:val="F47721"/>
          <w:sz w:val="18"/>
          <w:szCs w:val="18"/>
          <w:lang w:eastAsia="en-NZ"/>
        </w:rPr>
        <w:sectPr w:rsidR="00DD5603">
          <w:pgSz w:w="11906" w:h="16838"/>
          <w:pgMar w:top="1440" w:right="1440" w:bottom="1440" w:left="1440" w:header="708" w:footer="708" w:gutter="0"/>
          <w:cols w:space="708"/>
          <w:docGrid w:linePitch="360"/>
        </w:sectPr>
      </w:pPr>
    </w:p>
    <w:tbl>
      <w:tblPr>
        <w:tblW w:w="0" w:type="auto"/>
        <w:tblLook w:val="04A0" w:firstRow="1" w:lastRow="0" w:firstColumn="1" w:lastColumn="0" w:noHBand="0" w:noVBand="1"/>
      </w:tblPr>
      <w:tblGrid>
        <w:gridCol w:w="1400"/>
        <w:gridCol w:w="1770"/>
        <w:gridCol w:w="1775"/>
        <w:gridCol w:w="1233"/>
        <w:gridCol w:w="1862"/>
        <w:gridCol w:w="1844"/>
        <w:gridCol w:w="1285"/>
        <w:gridCol w:w="2769"/>
      </w:tblGrid>
      <w:tr w:rsidR="00DD5603" w:rsidRPr="00A25114" w14:paraId="0EBDFE38" w14:textId="77777777" w:rsidTr="0035503F">
        <w:trPr>
          <w:trHeight w:val="1215"/>
        </w:trPr>
        <w:tc>
          <w:tcPr>
            <w:tcW w:w="0" w:type="auto"/>
            <w:tcBorders>
              <w:top w:val="single" w:sz="8" w:space="0" w:color="auto"/>
              <w:left w:val="single" w:sz="8" w:space="0" w:color="auto"/>
              <w:bottom w:val="single" w:sz="8" w:space="0" w:color="auto"/>
              <w:right w:val="single" w:sz="8" w:space="0" w:color="auto"/>
            </w:tcBorders>
            <w:shd w:val="clear" w:color="000000" w:fill="E7E6E6"/>
            <w:vAlign w:val="center"/>
            <w:hideMark/>
          </w:tcPr>
          <w:p w14:paraId="3618032F"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lastRenderedPageBreak/>
              <w:t>Year</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523EFE3C"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Annual Maintenance charge</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55AC2DAB"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 xml:space="preserve">Repayment of painting Contract liability </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4960EC36"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 xml:space="preserve">Total Payment </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2652AD75"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Outstanding Painting Contract Liability</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4CD5332D"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Provision for Cyclical Maintenance</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2A191EBD"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Total Liabilities</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14:paraId="20BD06E3" w14:textId="77777777" w:rsidR="00DD5603" w:rsidRPr="00A25114" w:rsidRDefault="00DD5603" w:rsidP="0035503F">
            <w:pPr>
              <w:spacing w:after="0" w:line="240" w:lineRule="auto"/>
              <w:rPr>
                <w:rFonts w:eastAsia="Times New Roman" w:cs="Calibri"/>
                <w:b/>
                <w:bCs/>
                <w:color w:val="F47721"/>
                <w:szCs w:val="20"/>
                <w:lang w:eastAsia="en-NZ"/>
              </w:rPr>
            </w:pPr>
            <w:r w:rsidRPr="00A25114">
              <w:rPr>
                <w:rFonts w:eastAsia="Times New Roman" w:cs="Calibri"/>
                <w:b/>
                <w:bCs/>
                <w:color w:val="F47721"/>
                <w:szCs w:val="20"/>
                <w:lang w:eastAsia="en-NZ"/>
              </w:rPr>
              <w:t> </w:t>
            </w:r>
          </w:p>
        </w:tc>
      </w:tr>
      <w:tr w:rsidR="00DD5603" w:rsidRPr="00A25114" w14:paraId="094954C2" w14:textId="77777777" w:rsidTr="0035503F">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E7653" w14:textId="77777777" w:rsidR="00DD5603" w:rsidRPr="00457F32" w:rsidRDefault="00DD5603" w:rsidP="0035503F">
            <w:pPr>
              <w:spacing w:after="0" w:line="240" w:lineRule="auto"/>
              <w:rPr>
                <w:rFonts w:eastAsia="Times New Roman" w:cs="Calibri"/>
                <w:color w:val="000000"/>
                <w:sz w:val="18"/>
                <w:szCs w:val="18"/>
                <w:lang w:eastAsia="en-NZ"/>
              </w:rPr>
            </w:pPr>
            <w:r w:rsidRPr="00457F32">
              <w:rPr>
                <w:rFonts w:eastAsia="Times New Roman" w:cs="Calibri"/>
                <w:color w:val="000000"/>
                <w:sz w:val="18"/>
                <w:szCs w:val="18"/>
                <w:lang w:eastAsia="en-NZ"/>
              </w:rPr>
              <w:t>Opening Balance - 2019</w:t>
            </w:r>
          </w:p>
        </w:tc>
        <w:tc>
          <w:tcPr>
            <w:tcW w:w="0" w:type="auto"/>
            <w:tcBorders>
              <w:top w:val="nil"/>
              <w:left w:val="nil"/>
              <w:bottom w:val="single" w:sz="8" w:space="0" w:color="auto"/>
              <w:right w:val="single" w:sz="8" w:space="0" w:color="auto"/>
            </w:tcBorders>
            <w:shd w:val="clear" w:color="auto" w:fill="auto"/>
            <w:vAlign w:val="center"/>
            <w:hideMark/>
          </w:tcPr>
          <w:p w14:paraId="709E08AB"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79BF8300"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43119302"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14417EE2"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w:t>
            </w:r>
          </w:p>
        </w:tc>
        <w:tc>
          <w:tcPr>
            <w:tcW w:w="0" w:type="auto"/>
            <w:tcBorders>
              <w:top w:val="nil"/>
              <w:left w:val="nil"/>
              <w:bottom w:val="single" w:sz="8" w:space="0" w:color="auto"/>
              <w:right w:val="single" w:sz="8" w:space="0" w:color="auto"/>
            </w:tcBorders>
            <w:shd w:val="clear" w:color="auto" w:fill="auto"/>
            <w:vAlign w:val="center"/>
            <w:hideMark/>
          </w:tcPr>
          <w:p w14:paraId="2FAD5EB2"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66,516</w:t>
            </w:r>
          </w:p>
        </w:tc>
        <w:tc>
          <w:tcPr>
            <w:tcW w:w="0" w:type="auto"/>
            <w:tcBorders>
              <w:top w:val="nil"/>
              <w:left w:val="nil"/>
              <w:bottom w:val="single" w:sz="8" w:space="0" w:color="auto"/>
              <w:right w:val="single" w:sz="8" w:space="0" w:color="auto"/>
            </w:tcBorders>
            <w:shd w:val="clear" w:color="auto" w:fill="auto"/>
            <w:vAlign w:val="center"/>
            <w:hideMark/>
          </w:tcPr>
          <w:p w14:paraId="2916AE27"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66,516</w:t>
            </w:r>
          </w:p>
        </w:tc>
        <w:tc>
          <w:tcPr>
            <w:tcW w:w="0" w:type="auto"/>
            <w:tcBorders>
              <w:top w:val="nil"/>
              <w:left w:val="nil"/>
              <w:bottom w:val="single" w:sz="8" w:space="0" w:color="auto"/>
              <w:right w:val="single" w:sz="8" w:space="0" w:color="auto"/>
            </w:tcBorders>
            <w:shd w:val="clear" w:color="auto" w:fill="auto"/>
            <w:vAlign w:val="center"/>
            <w:hideMark/>
          </w:tcPr>
          <w:p w14:paraId="6623DFB0" w14:textId="77777777" w:rsidR="00DD5603" w:rsidRPr="00457F32" w:rsidRDefault="00DD5603" w:rsidP="0035503F">
            <w:pPr>
              <w:spacing w:after="0" w:line="240" w:lineRule="auto"/>
              <w:rPr>
                <w:rFonts w:eastAsia="Times New Roman" w:cs="Calibri"/>
                <w:color w:val="000000"/>
                <w:sz w:val="18"/>
                <w:szCs w:val="18"/>
                <w:lang w:eastAsia="en-NZ"/>
              </w:rPr>
            </w:pPr>
            <w:r w:rsidRPr="00457F32">
              <w:rPr>
                <w:rFonts w:eastAsia="Times New Roman" w:cs="Calibri"/>
                <w:color w:val="000000"/>
                <w:sz w:val="18"/>
                <w:szCs w:val="18"/>
                <w:lang w:eastAsia="en-NZ"/>
              </w:rPr>
              <w:t>Opening cyclical maintenance balance</w:t>
            </w:r>
          </w:p>
        </w:tc>
      </w:tr>
      <w:tr w:rsidR="00DD5603" w:rsidRPr="00A25114" w14:paraId="0683C1FB" w14:textId="77777777" w:rsidTr="0035503F">
        <w:trPr>
          <w:trHeight w:val="6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454694" w14:textId="77777777" w:rsidR="00DD5603" w:rsidRPr="00457F32" w:rsidRDefault="00DD5603" w:rsidP="0035503F">
            <w:pPr>
              <w:spacing w:after="0" w:line="240" w:lineRule="auto"/>
              <w:rPr>
                <w:rFonts w:eastAsia="Times New Roman" w:cs="Calibri"/>
                <w:color w:val="000000"/>
                <w:sz w:val="18"/>
                <w:szCs w:val="18"/>
                <w:lang w:eastAsia="en-NZ"/>
              </w:rPr>
            </w:pPr>
            <w:r w:rsidRPr="00457F32">
              <w:rPr>
                <w:rFonts w:eastAsia="Times New Roman" w:cs="Calibri"/>
                <w:color w:val="000000"/>
                <w:sz w:val="18"/>
                <w:szCs w:val="18"/>
                <w:lang w:eastAsia="en-NZ"/>
              </w:rPr>
              <w:t>Paint Job Completed - 2019</w:t>
            </w:r>
          </w:p>
        </w:tc>
        <w:tc>
          <w:tcPr>
            <w:tcW w:w="0" w:type="auto"/>
            <w:tcBorders>
              <w:top w:val="nil"/>
              <w:left w:val="nil"/>
              <w:bottom w:val="single" w:sz="8" w:space="0" w:color="auto"/>
              <w:right w:val="single" w:sz="8" w:space="0" w:color="auto"/>
            </w:tcBorders>
            <w:shd w:val="clear" w:color="auto" w:fill="auto"/>
            <w:vAlign w:val="center"/>
            <w:hideMark/>
          </w:tcPr>
          <w:p w14:paraId="45B18D22"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4780245F"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1A00343E"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14E0FF4D"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77,497</w:t>
            </w:r>
          </w:p>
        </w:tc>
        <w:tc>
          <w:tcPr>
            <w:tcW w:w="0" w:type="auto"/>
            <w:tcBorders>
              <w:top w:val="nil"/>
              <w:left w:val="nil"/>
              <w:bottom w:val="single" w:sz="8" w:space="0" w:color="auto"/>
              <w:right w:val="single" w:sz="8" w:space="0" w:color="auto"/>
            </w:tcBorders>
            <w:shd w:val="clear" w:color="auto" w:fill="auto"/>
            <w:vAlign w:val="center"/>
            <w:hideMark/>
          </w:tcPr>
          <w:p w14:paraId="16AED91C"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4CCBBA1F"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77,497</w:t>
            </w:r>
          </w:p>
        </w:tc>
        <w:tc>
          <w:tcPr>
            <w:tcW w:w="0" w:type="auto"/>
            <w:tcBorders>
              <w:top w:val="nil"/>
              <w:left w:val="nil"/>
              <w:bottom w:val="single" w:sz="8" w:space="0" w:color="auto"/>
              <w:right w:val="single" w:sz="8" w:space="0" w:color="auto"/>
            </w:tcBorders>
            <w:shd w:val="clear" w:color="auto" w:fill="auto"/>
            <w:vAlign w:val="center"/>
            <w:hideMark/>
          </w:tcPr>
          <w:p w14:paraId="3EB024E2" w14:textId="77777777" w:rsidR="00DD5603" w:rsidRPr="00457F32" w:rsidRDefault="00DD5603" w:rsidP="0035503F">
            <w:pPr>
              <w:spacing w:after="0" w:line="240" w:lineRule="auto"/>
              <w:rPr>
                <w:rFonts w:eastAsia="Times New Roman" w:cs="Calibri"/>
                <w:color w:val="000000"/>
                <w:sz w:val="18"/>
                <w:szCs w:val="18"/>
                <w:lang w:eastAsia="en-NZ"/>
              </w:rPr>
            </w:pPr>
            <w:r w:rsidRPr="00457F32">
              <w:rPr>
                <w:rFonts w:eastAsia="Times New Roman" w:cs="Calibri"/>
                <w:color w:val="000000"/>
                <w:sz w:val="18"/>
                <w:szCs w:val="18"/>
                <w:lang w:eastAsia="en-NZ"/>
              </w:rPr>
              <w:t>Recording of paint job completed</w:t>
            </w:r>
          </w:p>
        </w:tc>
      </w:tr>
      <w:tr w:rsidR="00DD5603" w:rsidRPr="00A25114" w14:paraId="5D7CA5FE" w14:textId="77777777" w:rsidTr="0035503F">
        <w:trPr>
          <w:trHeight w:val="12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B55F6D" w14:textId="77777777" w:rsidR="00DD5603" w:rsidRPr="00457F32"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2019-year</w:t>
            </w:r>
            <w:r w:rsidRPr="00457F32">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541A96A3"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0</w:t>
            </w:r>
          </w:p>
        </w:tc>
        <w:tc>
          <w:tcPr>
            <w:tcW w:w="0" w:type="auto"/>
            <w:tcBorders>
              <w:top w:val="nil"/>
              <w:left w:val="nil"/>
              <w:bottom w:val="single" w:sz="8" w:space="0" w:color="auto"/>
              <w:right w:val="single" w:sz="8" w:space="0" w:color="auto"/>
            </w:tcBorders>
            <w:shd w:val="clear" w:color="auto" w:fill="auto"/>
            <w:vAlign w:val="center"/>
            <w:hideMark/>
          </w:tcPr>
          <w:p w14:paraId="1B11D458"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160BE161"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60D1FC8F"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60,743</w:t>
            </w:r>
          </w:p>
        </w:tc>
        <w:tc>
          <w:tcPr>
            <w:tcW w:w="0" w:type="auto"/>
            <w:tcBorders>
              <w:top w:val="nil"/>
              <w:left w:val="nil"/>
              <w:bottom w:val="single" w:sz="8" w:space="0" w:color="auto"/>
              <w:right w:val="single" w:sz="8" w:space="0" w:color="auto"/>
            </w:tcBorders>
            <w:shd w:val="clear" w:color="auto" w:fill="auto"/>
            <w:vAlign w:val="center"/>
            <w:hideMark/>
          </w:tcPr>
          <w:p w14:paraId="72D2EE3C"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210A7068" w14:textId="77777777" w:rsidR="00DD5603" w:rsidRPr="00457F32" w:rsidRDefault="00DD5603" w:rsidP="0035503F">
            <w:pPr>
              <w:spacing w:after="0" w:line="240" w:lineRule="auto"/>
              <w:jc w:val="right"/>
              <w:rPr>
                <w:rFonts w:eastAsia="Times New Roman" w:cs="Calibri"/>
                <w:color w:val="000000"/>
                <w:sz w:val="18"/>
                <w:szCs w:val="18"/>
                <w:lang w:eastAsia="en-NZ"/>
              </w:rPr>
            </w:pPr>
            <w:r w:rsidRPr="00457F32">
              <w:rPr>
                <w:rFonts w:eastAsia="Times New Roman" w:cs="Calibri"/>
                <w:color w:val="000000"/>
                <w:sz w:val="18"/>
                <w:szCs w:val="18"/>
                <w:lang w:eastAsia="en-NZ"/>
              </w:rPr>
              <w:t>60,743</w:t>
            </w:r>
          </w:p>
        </w:tc>
        <w:tc>
          <w:tcPr>
            <w:tcW w:w="0" w:type="auto"/>
            <w:tcBorders>
              <w:top w:val="nil"/>
              <w:left w:val="nil"/>
              <w:bottom w:val="single" w:sz="8" w:space="0" w:color="auto"/>
              <w:right w:val="single" w:sz="8" w:space="0" w:color="auto"/>
            </w:tcBorders>
            <w:shd w:val="clear" w:color="auto" w:fill="auto"/>
            <w:vAlign w:val="center"/>
            <w:hideMark/>
          </w:tcPr>
          <w:p w14:paraId="2886FBF5" w14:textId="77777777" w:rsidR="00DD5603" w:rsidRPr="00457F32" w:rsidRDefault="00DD5603" w:rsidP="0035503F">
            <w:pPr>
              <w:spacing w:after="0" w:line="240" w:lineRule="auto"/>
              <w:rPr>
                <w:rFonts w:eastAsia="Times New Roman" w:cs="Calibri"/>
                <w:color w:val="000000"/>
                <w:sz w:val="18"/>
                <w:szCs w:val="18"/>
                <w:lang w:eastAsia="en-NZ"/>
              </w:rPr>
            </w:pPr>
            <w:r w:rsidRPr="00457F32">
              <w:rPr>
                <w:rFonts w:eastAsia="Times New Roman" w:cs="Calibri"/>
                <w:color w:val="000000"/>
                <w:sz w:val="18"/>
                <w:szCs w:val="18"/>
                <w:lang w:eastAsia="en-NZ"/>
              </w:rPr>
              <w:t>First payment made 100% allocated to Painting Contract Liability</w:t>
            </w:r>
          </w:p>
        </w:tc>
      </w:tr>
      <w:tr w:rsidR="00DD5603" w:rsidRPr="00A25114" w14:paraId="21D7A0F1" w14:textId="77777777" w:rsidTr="0035503F">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F8DFC3"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2020-year</w:t>
            </w:r>
            <w:r w:rsidRPr="00B350A1">
              <w:rPr>
                <w:rFonts w:eastAsia="Times New Roman" w:cs="Calibri"/>
                <w:color w:val="000000"/>
                <w:sz w:val="18"/>
                <w:szCs w:val="18"/>
                <w:lang w:eastAsia="en-NZ"/>
              </w:rPr>
              <w:t xml:space="preserve"> end</w:t>
            </w:r>
          </w:p>
        </w:tc>
        <w:tc>
          <w:tcPr>
            <w:tcW w:w="0" w:type="auto"/>
            <w:tcBorders>
              <w:top w:val="nil"/>
              <w:left w:val="nil"/>
              <w:bottom w:val="single" w:sz="8" w:space="0" w:color="auto"/>
              <w:right w:val="single" w:sz="8" w:space="0" w:color="auto"/>
            </w:tcBorders>
            <w:shd w:val="clear" w:color="auto" w:fill="auto"/>
            <w:vAlign w:val="center"/>
            <w:hideMark/>
          </w:tcPr>
          <w:p w14:paraId="13ACF131"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11,374</w:t>
            </w:r>
          </w:p>
        </w:tc>
        <w:tc>
          <w:tcPr>
            <w:tcW w:w="0" w:type="auto"/>
            <w:tcBorders>
              <w:top w:val="nil"/>
              <w:left w:val="nil"/>
              <w:bottom w:val="single" w:sz="8" w:space="0" w:color="auto"/>
              <w:right w:val="single" w:sz="8" w:space="0" w:color="auto"/>
            </w:tcBorders>
            <w:shd w:val="clear" w:color="auto" w:fill="auto"/>
            <w:vAlign w:val="center"/>
            <w:hideMark/>
          </w:tcPr>
          <w:p w14:paraId="6CADA4DD"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5,380 </w:t>
            </w:r>
          </w:p>
        </w:tc>
        <w:tc>
          <w:tcPr>
            <w:tcW w:w="0" w:type="auto"/>
            <w:tcBorders>
              <w:top w:val="nil"/>
              <w:left w:val="nil"/>
              <w:bottom w:val="single" w:sz="8" w:space="0" w:color="auto"/>
              <w:right w:val="single" w:sz="8" w:space="0" w:color="auto"/>
            </w:tcBorders>
            <w:shd w:val="clear" w:color="auto" w:fill="auto"/>
            <w:vAlign w:val="center"/>
            <w:hideMark/>
          </w:tcPr>
          <w:p w14:paraId="5C9A97BD"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31BC0567"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55,363</w:t>
            </w:r>
          </w:p>
        </w:tc>
        <w:tc>
          <w:tcPr>
            <w:tcW w:w="0" w:type="auto"/>
            <w:tcBorders>
              <w:top w:val="nil"/>
              <w:left w:val="nil"/>
              <w:bottom w:val="single" w:sz="8" w:space="0" w:color="auto"/>
              <w:right w:val="single" w:sz="8" w:space="0" w:color="auto"/>
            </w:tcBorders>
            <w:shd w:val="clear" w:color="auto" w:fill="auto"/>
            <w:vAlign w:val="center"/>
            <w:hideMark/>
          </w:tcPr>
          <w:p w14:paraId="15280ECC"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11,086</w:t>
            </w:r>
          </w:p>
        </w:tc>
        <w:tc>
          <w:tcPr>
            <w:tcW w:w="0" w:type="auto"/>
            <w:tcBorders>
              <w:top w:val="nil"/>
              <w:left w:val="nil"/>
              <w:bottom w:val="single" w:sz="8" w:space="0" w:color="auto"/>
              <w:right w:val="single" w:sz="8" w:space="0" w:color="auto"/>
            </w:tcBorders>
            <w:shd w:val="clear" w:color="auto" w:fill="auto"/>
            <w:vAlign w:val="center"/>
            <w:hideMark/>
          </w:tcPr>
          <w:p w14:paraId="3CCC5B70"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66,449</w:t>
            </w:r>
          </w:p>
        </w:tc>
        <w:tc>
          <w:tcPr>
            <w:tcW w:w="0" w:type="auto"/>
            <w:vMerge w:val="restart"/>
            <w:tcBorders>
              <w:top w:val="nil"/>
              <w:left w:val="nil"/>
              <w:right w:val="single" w:sz="8" w:space="0" w:color="auto"/>
            </w:tcBorders>
            <w:shd w:val="clear" w:color="auto" w:fill="auto"/>
            <w:vAlign w:val="center"/>
            <w:hideMark/>
          </w:tcPr>
          <w:p w14:paraId="06DC9B6D" w14:textId="77777777" w:rsidR="00DD5603" w:rsidRDefault="00DD5603" w:rsidP="0035503F">
            <w:pPr>
              <w:spacing w:after="0" w:line="240" w:lineRule="auto"/>
              <w:rPr>
                <w:rFonts w:eastAsia="Times New Roman" w:cs="Calibri"/>
                <w:color w:val="000000"/>
                <w:sz w:val="18"/>
                <w:szCs w:val="18"/>
                <w:lang w:eastAsia="en-NZ"/>
              </w:rPr>
            </w:pPr>
            <w:r>
              <w:rPr>
                <w:rFonts w:eastAsia="Times New Roman" w:cs="Calibri"/>
                <w:color w:val="000000"/>
                <w:sz w:val="18"/>
                <w:szCs w:val="18"/>
                <w:lang w:eastAsia="en-NZ"/>
              </w:rPr>
              <w:t>Note:</w:t>
            </w:r>
          </w:p>
          <w:p w14:paraId="58435FDD" w14:textId="77777777" w:rsidR="00DD5603" w:rsidRPr="00BC1962" w:rsidRDefault="00DD5603" w:rsidP="0035503F">
            <w:pPr>
              <w:spacing w:after="0" w:line="240" w:lineRule="auto"/>
              <w:rPr>
                <w:rFonts w:eastAsia="Times New Roman" w:cs="Calibri"/>
                <w:color w:val="000000"/>
                <w:sz w:val="18"/>
                <w:szCs w:val="18"/>
                <w:lang w:eastAsia="en-NZ"/>
              </w:rPr>
            </w:pPr>
            <w:r>
              <w:rPr>
                <w:rFonts w:eastAsia="Times New Roman" w:cs="Calibri"/>
                <w:color w:val="000000"/>
                <w:sz w:val="18"/>
                <w:szCs w:val="18"/>
                <w:lang w:eastAsia="en-NZ"/>
              </w:rPr>
              <w:t>Painting Contract – In the 2020 year the s</w:t>
            </w:r>
            <w:r w:rsidRPr="00B350A1">
              <w:rPr>
                <w:rFonts w:eastAsia="Times New Roman" w:cs="Calibri"/>
                <w:color w:val="000000"/>
                <w:sz w:val="18"/>
                <w:szCs w:val="18"/>
                <w:lang w:eastAsia="en-NZ"/>
              </w:rPr>
              <w:t>econd payment made, 8.49% of work completed for the year.</w:t>
            </w:r>
          </w:p>
          <w:p w14:paraId="2BC19520" w14:textId="77777777" w:rsidR="00DD5603" w:rsidRPr="00BC1962" w:rsidRDefault="00DD5603" w:rsidP="0035503F">
            <w:pPr>
              <w:spacing w:after="0" w:line="240" w:lineRule="auto"/>
              <w:rPr>
                <w:rFonts w:eastAsia="Times New Roman" w:cs="Calibri"/>
                <w:color w:val="000000"/>
                <w:sz w:val="18"/>
                <w:szCs w:val="18"/>
                <w:lang w:eastAsia="en-NZ"/>
              </w:rPr>
            </w:pPr>
            <w:r w:rsidRPr="00B350A1">
              <w:rPr>
                <w:rFonts w:eastAsia="Times New Roman" w:cs="Calibri"/>
                <w:color w:val="000000"/>
                <w:sz w:val="18"/>
                <w:szCs w:val="18"/>
                <w:lang w:eastAsia="en-NZ"/>
              </w:rPr>
              <w:t> </w:t>
            </w:r>
          </w:p>
          <w:p w14:paraId="3C82BF6C" w14:textId="77777777" w:rsidR="00DD5603" w:rsidRPr="00BC1962" w:rsidRDefault="00DD5603" w:rsidP="0035503F">
            <w:pPr>
              <w:spacing w:after="0" w:line="240" w:lineRule="auto"/>
              <w:rPr>
                <w:rFonts w:eastAsia="Times New Roman" w:cs="Calibri"/>
                <w:color w:val="000000"/>
                <w:sz w:val="18"/>
                <w:szCs w:val="18"/>
                <w:lang w:eastAsia="en-NZ"/>
              </w:rPr>
            </w:pPr>
            <w:r>
              <w:rPr>
                <w:rFonts w:eastAsia="Times New Roman" w:cs="Calibri"/>
                <w:color w:val="000000"/>
                <w:sz w:val="18"/>
                <w:szCs w:val="18"/>
                <w:lang w:eastAsia="en-NZ"/>
              </w:rPr>
              <w:t>Cyclical Maintenance – The provision is based in an annual 1/8</w:t>
            </w:r>
            <w:r w:rsidRPr="00B350A1">
              <w:rPr>
                <w:rFonts w:eastAsia="Times New Roman" w:cs="Calibri"/>
                <w:color w:val="000000"/>
                <w:sz w:val="18"/>
                <w:szCs w:val="18"/>
                <w:vertAlign w:val="superscript"/>
                <w:lang w:eastAsia="en-NZ"/>
              </w:rPr>
              <w:t>th</w:t>
            </w:r>
            <w:r>
              <w:rPr>
                <w:rFonts w:eastAsia="Times New Roman" w:cs="Calibri"/>
                <w:color w:val="000000"/>
                <w:sz w:val="18"/>
                <w:szCs w:val="18"/>
                <w:lang w:eastAsia="en-NZ"/>
              </w:rPr>
              <w:t xml:space="preserve"> increase of the anticipated total cost to repaint in year 8 cost in this case $88,686</w:t>
            </w:r>
          </w:p>
          <w:p w14:paraId="7EF6610E" w14:textId="77777777" w:rsidR="00DD5603" w:rsidRPr="00BC1962" w:rsidRDefault="00DD5603" w:rsidP="0035503F">
            <w:pPr>
              <w:spacing w:after="0" w:line="240" w:lineRule="auto"/>
              <w:rPr>
                <w:rFonts w:eastAsia="Times New Roman" w:cs="Calibri"/>
                <w:color w:val="000000"/>
                <w:sz w:val="18"/>
                <w:szCs w:val="18"/>
                <w:lang w:eastAsia="en-NZ"/>
              </w:rPr>
            </w:pPr>
            <w:r w:rsidRPr="00B350A1">
              <w:rPr>
                <w:rFonts w:eastAsia="Times New Roman" w:cs="Calibri"/>
                <w:color w:val="000000"/>
                <w:sz w:val="18"/>
                <w:szCs w:val="18"/>
                <w:lang w:eastAsia="en-NZ"/>
              </w:rPr>
              <w:t> </w:t>
            </w:r>
          </w:p>
          <w:p w14:paraId="4CF65996" w14:textId="77777777" w:rsidR="00DD5603" w:rsidRPr="00B350A1" w:rsidRDefault="00DD5603" w:rsidP="0035503F">
            <w:pPr>
              <w:spacing w:after="0" w:line="240" w:lineRule="auto"/>
              <w:rPr>
                <w:rFonts w:eastAsia="Times New Roman" w:cs="Calibri"/>
                <w:color w:val="000000"/>
                <w:sz w:val="18"/>
                <w:szCs w:val="18"/>
                <w:lang w:eastAsia="en-NZ"/>
              </w:rPr>
            </w:pPr>
            <w:r w:rsidRPr="00B350A1">
              <w:rPr>
                <w:rFonts w:eastAsia="Times New Roman" w:cs="Calibri"/>
                <w:color w:val="000000"/>
                <w:sz w:val="18"/>
                <w:szCs w:val="18"/>
                <w:lang w:eastAsia="en-NZ"/>
              </w:rPr>
              <w:t> </w:t>
            </w:r>
          </w:p>
        </w:tc>
      </w:tr>
      <w:tr w:rsidR="00DD5603" w:rsidRPr="00A25114" w14:paraId="4ACCA657"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460208"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2021-year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60C8EDDB"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10,262</w:t>
            </w:r>
          </w:p>
        </w:tc>
        <w:tc>
          <w:tcPr>
            <w:tcW w:w="0" w:type="auto"/>
            <w:tcBorders>
              <w:top w:val="nil"/>
              <w:left w:val="nil"/>
              <w:bottom w:val="single" w:sz="8" w:space="0" w:color="auto"/>
              <w:right w:val="single" w:sz="8" w:space="0" w:color="auto"/>
            </w:tcBorders>
            <w:shd w:val="clear" w:color="auto" w:fill="auto"/>
            <w:vAlign w:val="center"/>
            <w:hideMark/>
          </w:tcPr>
          <w:p w14:paraId="1759DB8E"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6,492 </w:t>
            </w:r>
          </w:p>
        </w:tc>
        <w:tc>
          <w:tcPr>
            <w:tcW w:w="0" w:type="auto"/>
            <w:tcBorders>
              <w:top w:val="nil"/>
              <w:left w:val="nil"/>
              <w:bottom w:val="single" w:sz="8" w:space="0" w:color="auto"/>
              <w:right w:val="single" w:sz="8" w:space="0" w:color="auto"/>
            </w:tcBorders>
            <w:shd w:val="clear" w:color="auto" w:fill="auto"/>
            <w:vAlign w:val="center"/>
            <w:hideMark/>
          </w:tcPr>
          <w:p w14:paraId="6D4886C3"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1266DF2E"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48,871</w:t>
            </w:r>
          </w:p>
        </w:tc>
        <w:tc>
          <w:tcPr>
            <w:tcW w:w="0" w:type="auto"/>
            <w:tcBorders>
              <w:top w:val="nil"/>
              <w:left w:val="nil"/>
              <w:bottom w:val="single" w:sz="8" w:space="0" w:color="auto"/>
              <w:right w:val="single" w:sz="8" w:space="0" w:color="auto"/>
            </w:tcBorders>
            <w:shd w:val="clear" w:color="auto" w:fill="auto"/>
            <w:vAlign w:val="center"/>
            <w:hideMark/>
          </w:tcPr>
          <w:p w14:paraId="0F8C9066"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22,172</w:t>
            </w:r>
          </w:p>
        </w:tc>
        <w:tc>
          <w:tcPr>
            <w:tcW w:w="0" w:type="auto"/>
            <w:tcBorders>
              <w:top w:val="nil"/>
              <w:left w:val="nil"/>
              <w:bottom w:val="single" w:sz="8" w:space="0" w:color="auto"/>
              <w:right w:val="single" w:sz="8" w:space="0" w:color="auto"/>
            </w:tcBorders>
            <w:shd w:val="clear" w:color="auto" w:fill="auto"/>
            <w:vAlign w:val="center"/>
            <w:hideMark/>
          </w:tcPr>
          <w:p w14:paraId="1E8C64BC"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71,043</w:t>
            </w:r>
          </w:p>
        </w:tc>
        <w:tc>
          <w:tcPr>
            <w:tcW w:w="0" w:type="auto"/>
            <w:vMerge/>
            <w:tcBorders>
              <w:left w:val="nil"/>
              <w:right w:val="single" w:sz="8" w:space="0" w:color="auto"/>
            </w:tcBorders>
            <w:shd w:val="clear" w:color="auto" w:fill="auto"/>
            <w:vAlign w:val="center"/>
            <w:hideMark/>
          </w:tcPr>
          <w:p w14:paraId="0B01454F" w14:textId="77777777" w:rsidR="00DD5603" w:rsidRPr="00B350A1" w:rsidRDefault="00DD5603" w:rsidP="0035503F">
            <w:pPr>
              <w:spacing w:after="0" w:line="240" w:lineRule="auto"/>
              <w:rPr>
                <w:rFonts w:eastAsia="Times New Roman" w:cs="Calibri"/>
                <w:color w:val="000000"/>
                <w:sz w:val="18"/>
                <w:szCs w:val="18"/>
                <w:lang w:eastAsia="en-NZ"/>
              </w:rPr>
            </w:pPr>
          </w:p>
        </w:tc>
      </w:tr>
      <w:tr w:rsidR="00DD5603" w:rsidRPr="00A25114" w14:paraId="692C1764"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162BC0"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2022-year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75993DE9"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7,286</w:t>
            </w:r>
          </w:p>
        </w:tc>
        <w:tc>
          <w:tcPr>
            <w:tcW w:w="0" w:type="auto"/>
            <w:tcBorders>
              <w:top w:val="nil"/>
              <w:left w:val="nil"/>
              <w:bottom w:val="single" w:sz="8" w:space="0" w:color="auto"/>
              <w:right w:val="single" w:sz="8" w:space="0" w:color="auto"/>
            </w:tcBorders>
            <w:shd w:val="clear" w:color="auto" w:fill="auto"/>
            <w:vAlign w:val="center"/>
            <w:hideMark/>
          </w:tcPr>
          <w:p w14:paraId="12E919B2"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9,468 </w:t>
            </w:r>
          </w:p>
        </w:tc>
        <w:tc>
          <w:tcPr>
            <w:tcW w:w="0" w:type="auto"/>
            <w:tcBorders>
              <w:top w:val="nil"/>
              <w:left w:val="nil"/>
              <w:bottom w:val="single" w:sz="8" w:space="0" w:color="auto"/>
              <w:right w:val="single" w:sz="8" w:space="0" w:color="auto"/>
            </w:tcBorders>
            <w:shd w:val="clear" w:color="auto" w:fill="auto"/>
            <w:vAlign w:val="center"/>
            <w:hideMark/>
          </w:tcPr>
          <w:p w14:paraId="138B737F"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67DA7A98"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39,403</w:t>
            </w:r>
          </w:p>
        </w:tc>
        <w:tc>
          <w:tcPr>
            <w:tcW w:w="0" w:type="auto"/>
            <w:tcBorders>
              <w:top w:val="nil"/>
              <w:left w:val="nil"/>
              <w:bottom w:val="single" w:sz="8" w:space="0" w:color="auto"/>
              <w:right w:val="single" w:sz="8" w:space="0" w:color="auto"/>
            </w:tcBorders>
            <w:shd w:val="clear" w:color="auto" w:fill="auto"/>
            <w:vAlign w:val="center"/>
            <w:hideMark/>
          </w:tcPr>
          <w:p w14:paraId="439E008C"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33,258</w:t>
            </w:r>
          </w:p>
        </w:tc>
        <w:tc>
          <w:tcPr>
            <w:tcW w:w="0" w:type="auto"/>
            <w:tcBorders>
              <w:top w:val="nil"/>
              <w:left w:val="nil"/>
              <w:bottom w:val="single" w:sz="8" w:space="0" w:color="auto"/>
              <w:right w:val="single" w:sz="8" w:space="0" w:color="auto"/>
            </w:tcBorders>
            <w:shd w:val="clear" w:color="auto" w:fill="auto"/>
            <w:vAlign w:val="center"/>
            <w:hideMark/>
          </w:tcPr>
          <w:p w14:paraId="1F87C0D8"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72,661</w:t>
            </w:r>
          </w:p>
        </w:tc>
        <w:tc>
          <w:tcPr>
            <w:tcW w:w="0" w:type="auto"/>
            <w:vMerge/>
            <w:tcBorders>
              <w:left w:val="nil"/>
              <w:right w:val="single" w:sz="8" w:space="0" w:color="auto"/>
            </w:tcBorders>
            <w:shd w:val="clear" w:color="auto" w:fill="auto"/>
            <w:vAlign w:val="center"/>
            <w:hideMark/>
          </w:tcPr>
          <w:p w14:paraId="35FDEAF9" w14:textId="77777777" w:rsidR="00DD5603" w:rsidRPr="00B350A1" w:rsidRDefault="00DD5603" w:rsidP="0035503F">
            <w:pPr>
              <w:spacing w:after="0" w:line="240" w:lineRule="auto"/>
              <w:rPr>
                <w:rFonts w:eastAsia="Times New Roman" w:cs="Calibri"/>
                <w:color w:val="000000"/>
                <w:sz w:val="18"/>
                <w:szCs w:val="18"/>
                <w:lang w:eastAsia="en-NZ"/>
              </w:rPr>
            </w:pPr>
          </w:p>
        </w:tc>
      </w:tr>
      <w:tr w:rsidR="00DD5603" w:rsidRPr="00A25114" w14:paraId="3AB53D25"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8A355D"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2023-year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602E090D"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7,380</w:t>
            </w:r>
          </w:p>
        </w:tc>
        <w:tc>
          <w:tcPr>
            <w:tcW w:w="0" w:type="auto"/>
            <w:tcBorders>
              <w:top w:val="nil"/>
              <w:left w:val="nil"/>
              <w:bottom w:val="single" w:sz="8" w:space="0" w:color="auto"/>
              <w:right w:val="single" w:sz="8" w:space="0" w:color="auto"/>
            </w:tcBorders>
            <w:shd w:val="clear" w:color="auto" w:fill="auto"/>
            <w:vAlign w:val="center"/>
            <w:hideMark/>
          </w:tcPr>
          <w:p w14:paraId="611E1083"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9,374 </w:t>
            </w:r>
          </w:p>
        </w:tc>
        <w:tc>
          <w:tcPr>
            <w:tcW w:w="0" w:type="auto"/>
            <w:tcBorders>
              <w:top w:val="nil"/>
              <w:left w:val="nil"/>
              <w:bottom w:val="single" w:sz="8" w:space="0" w:color="auto"/>
              <w:right w:val="single" w:sz="8" w:space="0" w:color="auto"/>
            </w:tcBorders>
            <w:shd w:val="clear" w:color="auto" w:fill="auto"/>
            <w:vAlign w:val="center"/>
            <w:hideMark/>
          </w:tcPr>
          <w:p w14:paraId="596C54CB"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2BFDDC78"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30,029</w:t>
            </w:r>
          </w:p>
        </w:tc>
        <w:tc>
          <w:tcPr>
            <w:tcW w:w="0" w:type="auto"/>
            <w:tcBorders>
              <w:top w:val="nil"/>
              <w:left w:val="nil"/>
              <w:bottom w:val="single" w:sz="8" w:space="0" w:color="auto"/>
              <w:right w:val="single" w:sz="8" w:space="0" w:color="auto"/>
            </w:tcBorders>
            <w:shd w:val="clear" w:color="auto" w:fill="auto"/>
            <w:vAlign w:val="center"/>
            <w:hideMark/>
          </w:tcPr>
          <w:p w14:paraId="44FFB093"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44,344</w:t>
            </w:r>
          </w:p>
        </w:tc>
        <w:tc>
          <w:tcPr>
            <w:tcW w:w="0" w:type="auto"/>
            <w:tcBorders>
              <w:top w:val="nil"/>
              <w:left w:val="nil"/>
              <w:bottom w:val="single" w:sz="8" w:space="0" w:color="auto"/>
              <w:right w:val="single" w:sz="8" w:space="0" w:color="auto"/>
            </w:tcBorders>
            <w:shd w:val="clear" w:color="auto" w:fill="auto"/>
            <w:vAlign w:val="center"/>
            <w:hideMark/>
          </w:tcPr>
          <w:p w14:paraId="2025CE19"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74,373</w:t>
            </w:r>
          </w:p>
        </w:tc>
        <w:tc>
          <w:tcPr>
            <w:tcW w:w="0" w:type="auto"/>
            <w:vMerge/>
            <w:tcBorders>
              <w:left w:val="nil"/>
              <w:right w:val="single" w:sz="8" w:space="0" w:color="auto"/>
            </w:tcBorders>
            <w:shd w:val="clear" w:color="auto" w:fill="auto"/>
            <w:vAlign w:val="center"/>
            <w:hideMark/>
          </w:tcPr>
          <w:p w14:paraId="65604EA0" w14:textId="77777777" w:rsidR="00DD5603" w:rsidRPr="00B350A1" w:rsidRDefault="00DD5603" w:rsidP="0035503F">
            <w:pPr>
              <w:spacing w:after="0" w:line="240" w:lineRule="auto"/>
              <w:rPr>
                <w:rFonts w:eastAsia="Times New Roman" w:cs="Calibri"/>
                <w:color w:val="000000"/>
                <w:sz w:val="18"/>
                <w:szCs w:val="18"/>
                <w:lang w:eastAsia="en-NZ"/>
              </w:rPr>
            </w:pPr>
          </w:p>
        </w:tc>
      </w:tr>
      <w:tr w:rsidR="00DD5603" w:rsidRPr="00A25114" w14:paraId="15151B90"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F7994B"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2024-year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16C0BED2"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7,500</w:t>
            </w:r>
          </w:p>
        </w:tc>
        <w:tc>
          <w:tcPr>
            <w:tcW w:w="0" w:type="auto"/>
            <w:tcBorders>
              <w:top w:val="nil"/>
              <w:left w:val="nil"/>
              <w:bottom w:val="single" w:sz="8" w:space="0" w:color="auto"/>
              <w:right w:val="single" w:sz="8" w:space="0" w:color="auto"/>
            </w:tcBorders>
            <w:shd w:val="clear" w:color="auto" w:fill="auto"/>
            <w:vAlign w:val="center"/>
            <w:hideMark/>
          </w:tcPr>
          <w:p w14:paraId="7B653954"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9,254 </w:t>
            </w:r>
          </w:p>
        </w:tc>
        <w:tc>
          <w:tcPr>
            <w:tcW w:w="0" w:type="auto"/>
            <w:tcBorders>
              <w:top w:val="nil"/>
              <w:left w:val="nil"/>
              <w:bottom w:val="single" w:sz="8" w:space="0" w:color="auto"/>
              <w:right w:val="single" w:sz="8" w:space="0" w:color="auto"/>
            </w:tcBorders>
            <w:shd w:val="clear" w:color="auto" w:fill="auto"/>
            <w:vAlign w:val="center"/>
            <w:hideMark/>
          </w:tcPr>
          <w:p w14:paraId="755550CF"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650A1ACB"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20,775</w:t>
            </w:r>
          </w:p>
        </w:tc>
        <w:tc>
          <w:tcPr>
            <w:tcW w:w="0" w:type="auto"/>
            <w:tcBorders>
              <w:top w:val="nil"/>
              <w:left w:val="nil"/>
              <w:bottom w:val="single" w:sz="8" w:space="0" w:color="auto"/>
              <w:right w:val="single" w:sz="8" w:space="0" w:color="auto"/>
            </w:tcBorders>
            <w:shd w:val="clear" w:color="auto" w:fill="auto"/>
            <w:vAlign w:val="center"/>
            <w:hideMark/>
          </w:tcPr>
          <w:p w14:paraId="4FB2D8DA"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55,430</w:t>
            </w:r>
          </w:p>
        </w:tc>
        <w:tc>
          <w:tcPr>
            <w:tcW w:w="0" w:type="auto"/>
            <w:tcBorders>
              <w:top w:val="nil"/>
              <w:left w:val="nil"/>
              <w:bottom w:val="single" w:sz="8" w:space="0" w:color="auto"/>
              <w:right w:val="single" w:sz="8" w:space="0" w:color="auto"/>
            </w:tcBorders>
            <w:shd w:val="clear" w:color="auto" w:fill="auto"/>
            <w:vAlign w:val="center"/>
            <w:hideMark/>
          </w:tcPr>
          <w:p w14:paraId="1B360DBF"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76,205</w:t>
            </w:r>
          </w:p>
        </w:tc>
        <w:tc>
          <w:tcPr>
            <w:tcW w:w="0" w:type="auto"/>
            <w:vMerge/>
            <w:tcBorders>
              <w:left w:val="nil"/>
              <w:right w:val="single" w:sz="8" w:space="0" w:color="auto"/>
            </w:tcBorders>
            <w:shd w:val="clear" w:color="auto" w:fill="auto"/>
            <w:vAlign w:val="center"/>
            <w:hideMark/>
          </w:tcPr>
          <w:p w14:paraId="03BA171B" w14:textId="77777777" w:rsidR="00DD5603" w:rsidRPr="00B350A1" w:rsidRDefault="00DD5603" w:rsidP="0035503F">
            <w:pPr>
              <w:spacing w:after="0" w:line="240" w:lineRule="auto"/>
              <w:rPr>
                <w:rFonts w:eastAsia="Times New Roman" w:cs="Calibri"/>
                <w:color w:val="000000"/>
                <w:sz w:val="18"/>
                <w:szCs w:val="18"/>
                <w:lang w:eastAsia="en-NZ"/>
              </w:rPr>
            </w:pPr>
          </w:p>
        </w:tc>
      </w:tr>
      <w:tr w:rsidR="00DD5603" w:rsidRPr="00A25114" w14:paraId="7B831666"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CF11FE"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2025-year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53F21D55"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6,635</w:t>
            </w:r>
          </w:p>
        </w:tc>
        <w:tc>
          <w:tcPr>
            <w:tcW w:w="0" w:type="auto"/>
            <w:tcBorders>
              <w:top w:val="nil"/>
              <w:left w:val="nil"/>
              <w:bottom w:val="single" w:sz="8" w:space="0" w:color="auto"/>
              <w:right w:val="single" w:sz="8" w:space="0" w:color="auto"/>
            </w:tcBorders>
            <w:shd w:val="clear" w:color="auto" w:fill="auto"/>
            <w:vAlign w:val="center"/>
            <w:hideMark/>
          </w:tcPr>
          <w:p w14:paraId="0A5C1A7A"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10,119 </w:t>
            </w:r>
          </w:p>
        </w:tc>
        <w:tc>
          <w:tcPr>
            <w:tcW w:w="0" w:type="auto"/>
            <w:tcBorders>
              <w:top w:val="nil"/>
              <w:left w:val="nil"/>
              <w:bottom w:val="single" w:sz="8" w:space="0" w:color="auto"/>
              <w:right w:val="single" w:sz="8" w:space="0" w:color="auto"/>
            </w:tcBorders>
            <w:shd w:val="clear" w:color="auto" w:fill="auto"/>
            <w:vAlign w:val="center"/>
            <w:hideMark/>
          </w:tcPr>
          <w:p w14:paraId="0A707092"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169B5800"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10,656</w:t>
            </w:r>
          </w:p>
        </w:tc>
        <w:tc>
          <w:tcPr>
            <w:tcW w:w="0" w:type="auto"/>
            <w:tcBorders>
              <w:top w:val="nil"/>
              <w:left w:val="nil"/>
              <w:bottom w:val="single" w:sz="8" w:space="0" w:color="auto"/>
              <w:right w:val="single" w:sz="8" w:space="0" w:color="auto"/>
            </w:tcBorders>
            <w:shd w:val="clear" w:color="auto" w:fill="auto"/>
            <w:vAlign w:val="center"/>
            <w:hideMark/>
          </w:tcPr>
          <w:p w14:paraId="608BAC00"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66,516</w:t>
            </w:r>
          </w:p>
        </w:tc>
        <w:tc>
          <w:tcPr>
            <w:tcW w:w="0" w:type="auto"/>
            <w:tcBorders>
              <w:top w:val="nil"/>
              <w:left w:val="nil"/>
              <w:bottom w:val="single" w:sz="8" w:space="0" w:color="auto"/>
              <w:right w:val="single" w:sz="8" w:space="0" w:color="auto"/>
            </w:tcBorders>
            <w:shd w:val="clear" w:color="auto" w:fill="auto"/>
            <w:vAlign w:val="center"/>
            <w:hideMark/>
          </w:tcPr>
          <w:p w14:paraId="69525816"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77,172</w:t>
            </w:r>
          </w:p>
        </w:tc>
        <w:tc>
          <w:tcPr>
            <w:tcW w:w="0" w:type="auto"/>
            <w:vMerge/>
            <w:tcBorders>
              <w:left w:val="nil"/>
              <w:bottom w:val="single" w:sz="8" w:space="0" w:color="auto"/>
              <w:right w:val="single" w:sz="8" w:space="0" w:color="auto"/>
            </w:tcBorders>
            <w:shd w:val="clear" w:color="auto" w:fill="auto"/>
            <w:vAlign w:val="center"/>
            <w:hideMark/>
          </w:tcPr>
          <w:p w14:paraId="170A26E6" w14:textId="77777777" w:rsidR="00DD5603" w:rsidRPr="00B350A1" w:rsidRDefault="00DD5603" w:rsidP="0035503F">
            <w:pPr>
              <w:spacing w:after="0" w:line="240" w:lineRule="auto"/>
              <w:rPr>
                <w:rFonts w:eastAsia="Times New Roman" w:cs="Calibri"/>
                <w:color w:val="000000"/>
                <w:sz w:val="18"/>
                <w:szCs w:val="18"/>
                <w:lang w:eastAsia="en-NZ"/>
              </w:rPr>
            </w:pPr>
          </w:p>
        </w:tc>
      </w:tr>
      <w:tr w:rsidR="00DD5603" w:rsidRPr="00A25114" w14:paraId="7DC96DE5" w14:textId="77777777" w:rsidTr="0035503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FF46E1"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2026-year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524F2172"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6,098</w:t>
            </w:r>
          </w:p>
        </w:tc>
        <w:tc>
          <w:tcPr>
            <w:tcW w:w="0" w:type="auto"/>
            <w:tcBorders>
              <w:top w:val="nil"/>
              <w:left w:val="nil"/>
              <w:bottom w:val="single" w:sz="8" w:space="0" w:color="auto"/>
              <w:right w:val="single" w:sz="8" w:space="0" w:color="auto"/>
            </w:tcBorders>
            <w:shd w:val="clear" w:color="auto" w:fill="auto"/>
            <w:vAlign w:val="center"/>
            <w:hideMark/>
          </w:tcPr>
          <w:p w14:paraId="40C2E80F"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10,656 </w:t>
            </w:r>
          </w:p>
        </w:tc>
        <w:tc>
          <w:tcPr>
            <w:tcW w:w="0" w:type="auto"/>
            <w:tcBorders>
              <w:top w:val="nil"/>
              <w:left w:val="nil"/>
              <w:bottom w:val="single" w:sz="8" w:space="0" w:color="auto"/>
              <w:right w:val="single" w:sz="8" w:space="0" w:color="auto"/>
            </w:tcBorders>
            <w:shd w:val="clear" w:color="auto" w:fill="auto"/>
            <w:vAlign w:val="center"/>
            <w:hideMark/>
          </w:tcPr>
          <w:p w14:paraId="104D5288"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16,754 </w:t>
            </w:r>
          </w:p>
        </w:tc>
        <w:tc>
          <w:tcPr>
            <w:tcW w:w="0" w:type="auto"/>
            <w:tcBorders>
              <w:top w:val="nil"/>
              <w:left w:val="nil"/>
              <w:bottom w:val="single" w:sz="8" w:space="0" w:color="auto"/>
              <w:right w:val="single" w:sz="8" w:space="0" w:color="auto"/>
            </w:tcBorders>
            <w:shd w:val="clear" w:color="auto" w:fill="auto"/>
            <w:vAlign w:val="center"/>
            <w:hideMark/>
          </w:tcPr>
          <w:p w14:paraId="0163DF09"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xml:space="preserve"> -  </w:t>
            </w:r>
          </w:p>
        </w:tc>
        <w:tc>
          <w:tcPr>
            <w:tcW w:w="0" w:type="auto"/>
            <w:tcBorders>
              <w:top w:val="nil"/>
              <w:left w:val="nil"/>
              <w:bottom w:val="single" w:sz="8" w:space="0" w:color="auto"/>
              <w:right w:val="single" w:sz="8" w:space="0" w:color="auto"/>
            </w:tcBorders>
            <w:shd w:val="clear" w:color="auto" w:fill="auto"/>
            <w:vAlign w:val="center"/>
            <w:hideMark/>
          </w:tcPr>
          <w:p w14:paraId="6F701583"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77,602</w:t>
            </w:r>
          </w:p>
        </w:tc>
        <w:tc>
          <w:tcPr>
            <w:tcW w:w="0" w:type="auto"/>
            <w:tcBorders>
              <w:top w:val="nil"/>
              <w:left w:val="nil"/>
              <w:bottom w:val="single" w:sz="8" w:space="0" w:color="auto"/>
              <w:right w:val="single" w:sz="8" w:space="0" w:color="auto"/>
            </w:tcBorders>
            <w:shd w:val="clear" w:color="auto" w:fill="auto"/>
            <w:vAlign w:val="center"/>
            <w:hideMark/>
          </w:tcPr>
          <w:p w14:paraId="39F63A1A"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77,602</w:t>
            </w:r>
          </w:p>
        </w:tc>
        <w:tc>
          <w:tcPr>
            <w:tcW w:w="0" w:type="auto"/>
            <w:tcBorders>
              <w:top w:val="nil"/>
              <w:left w:val="nil"/>
              <w:bottom w:val="single" w:sz="8" w:space="0" w:color="auto"/>
              <w:right w:val="single" w:sz="8" w:space="0" w:color="auto"/>
            </w:tcBorders>
            <w:shd w:val="clear" w:color="auto" w:fill="auto"/>
            <w:vAlign w:val="center"/>
            <w:hideMark/>
          </w:tcPr>
          <w:p w14:paraId="361FD209" w14:textId="77777777" w:rsidR="00DD5603" w:rsidRPr="00B350A1" w:rsidRDefault="00DD5603" w:rsidP="0035503F">
            <w:pPr>
              <w:spacing w:after="0" w:line="240" w:lineRule="auto"/>
              <w:rPr>
                <w:rFonts w:eastAsia="Times New Roman" w:cs="Calibri"/>
                <w:color w:val="000000"/>
                <w:sz w:val="18"/>
                <w:szCs w:val="18"/>
                <w:lang w:eastAsia="en-NZ"/>
              </w:rPr>
            </w:pPr>
            <w:r w:rsidRPr="00B350A1">
              <w:rPr>
                <w:rFonts w:eastAsia="Times New Roman" w:cs="Calibri"/>
                <w:color w:val="000000"/>
                <w:sz w:val="18"/>
                <w:szCs w:val="18"/>
                <w:lang w:eastAsia="en-NZ"/>
              </w:rPr>
              <w:t>Painting contract ends</w:t>
            </w:r>
          </w:p>
        </w:tc>
      </w:tr>
      <w:tr w:rsidR="00DD5603" w:rsidRPr="00A25114" w14:paraId="08C193C4" w14:textId="77777777" w:rsidTr="0035503F">
        <w:trPr>
          <w:trHeight w:val="12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89E719" w14:textId="77777777" w:rsidR="00DD5603" w:rsidRPr="00B350A1" w:rsidRDefault="00DD5603" w:rsidP="0035503F">
            <w:pPr>
              <w:spacing w:after="0" w:line="240" w:lineRule="auto"/>
              <w:rPr>
                <w:rFonts w:eastAsia="Times New Roman" w:cs="Calibri"/>
                <w:color w:val="000000"/>
                <w:sz w:val="18"/>
                <w:szCs w:val="18"/>
                <w:lang w:eastAsia="en-NZ"/>
              </w:rPr>
            </w:pPr>
            <w:r w:rsidRPr="00A25114">
              <w:rPr>
                <w:rFonts w:eastAsia="Times New Roman" w:cs="Calibri"/>
                <w:color w:val="000000"/>
                <w:sz w:val="18"/>
                <w:szCs w:val="18"/>
                <w:lang w:eastAsia="en-NZ"/>
              </w:rPr>
              <w:t>2027-year</w:t>
            </w:r>
            <w:r w:rsidRPr="00B350A1">
              <w:rPr>
                <w:rFonts w:eastAsia="Times New Roman" w:cs="Calibri"/>
                <w:color w:val="000000"/>
                <w:sz w:val="18"/>
                <w:szCs w:val="18"/>
                <w:lang w:eastAsia="en-NZ"/>
              </w:rPr>
              <w:t xml:space="preserve"> end </w:t>
            </w:r>
          </w:p>
        </w:tc>
        <w:tc>
          <w:tcPr>
            <w:tcW w:w="0" w:type="auto"/>
            <w:tcBorders>
              <w:top w:val="nil"/>
              <w:left w:val="nil"/>
              <w:bottom w:val="single" w:sz="8" w:space="0" w:color="auto"/>
              <w:right w:val="single" w:sz="8" w:space="0" w:color="auto"/>
            </w:tcBorders>
            <w:shd w:val="clear" w:color="auto" w:fill="auto"/>
            <w:vAlign w:val="center"/>
            <w:hideMark/>
          </w:tcPr>
          <w:p w14:paraId="4C737C21"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056DD3DC"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6165588A"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 </w:t>
            </w:r>
          </w:p>
        </w:tc>
        <w:tc>
          <w:tcPr>
            <w:tcW w:w="0" w:type="auto"/>
            <w:tcBorders>
              <w:top w:val="nil"/>
              <w:left w:val="nil"/>
              <w:bottom w:val="single" w:sz="8" w:space="0" w:color="auto"/>
              <w:right w:val="single" w:sz="8" w:space="0" w:color="auto"/>
            </w:tcBorders>
            <w:shd w:val="clear" w:color="auto" w:fill="auto"/>
            <w:vAlign w:val="center"/>
            <w:hideMark/>
          </w:tcPr>
          <w:p w14:paraId="08029A20"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88,686</w:t>
            </w:r>
          </w:p>
        </w:tc>
        <w:tc>
          <w:tcPr>
            <w:tcW w:w="0" w:type="auto"/>
            <w:tcBorders>
              <w:top w:val="nil"/>
              <w:left w:val="nil"/>
              <w:bottom w:val="single" w:sz="8" w:space="0" w:color="auto"/>
              <w:right w:val="single" w:sz="8" w:space="0" w:color="auto"/>
            </w:tcBorders>
            <w:shd w:val="clear" w:color="auto" w:fill="auto"/>
            <w:vAlign w:val="center"/>
            <w:hideMark/>
          </w:tcPr>
          <w:p w14:paraId="66DF77FE"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w:t>
            </w:r>
          </w:p>
        </w:tc>
        <w:tc>
          <w:tcPr>
            <w:tcW w:w="0" w:type="auto"/>
            <w:tcBorders>
              <w:top w:val="nil"/>
              <w:left w:val="nil"/>
              <w:bottom w:val="single" w:sz="8" w:space="0" w:color="auto"/>
              <w:right w:val="single" w:sz="8" w:space="0" w:color="auto"/>
            </w:tcBorders>
            <w:shd w:val="clear" w:color="auto" w:fill="auto"/>
            <w:vAlign w:val="center"/>
            <w:hideMark/>
          </w:tcPr>
          <w:p w14:paraId="260B3839" w14:textId="77777777" w:rsidR="00DD5603" w:rsidRPr="00B350A1" w:rsidRDefault="00DD5603" w:rsidP="0035503F">
            <w:pPr>
              <w:spacing w:after="0" w:line="240" w:lineRule="auto"/>
              <w:jc w:val="right"/>
              <w:rPr>
                <w:rFonts w:eastAsia="Times New Roman" w:cs="Calibri"/>
                <w:color w:val="000000"/>
                <w:sz w:val="18"/>
                <w:szCs w:val="18"/>
                <w:lang w:eastAsia="en-NZ"/>
              </w:rPr>
            </w:pPr>
            <w:r w:rsidRPr="00B350A1">
              <w:rPr>
                <w:rFonts w:eastAsia="Times New Roman" w:cs="Calibri"/>
                <w:color w:val="000000"/>
                <w:sz w:val="18"/>
                <w:szCs w:val="18"/>
                <w:lang w:eastAsia="en-NZ"/>
              </w:rPr>
              <w:t>88,686</w:t>
            </w:r>
          </w:p>
        </w:tc>
        <w:tc>
          <w:tcPr>
            <w:tcW w:w="0" w:type="auto"/>
            <w:tcBorders>
              <w:top w:val="nil"/>
              <w:left w:val="nil"/>
              <w:bottom w:val="single" w:sz="8" w:space="0" w:color="auto"/>
              <w:right w:val="single" w:sz="8" w:space="0" w:color="auto"/>
            </w:tcBorders>
            <w:shd w:val="clear" w:color="auto" w:fill="auto"/>
            <w:vAlign w:val="center"/>
            <w:hideMark/>
          </w:tcPr>
          <w:p w14:paraId="17789A3B" w14:textId="77777777" w:rsidR="00DD5603" w:rsidRPr="00B350A1" w:rsidRDefault="00DD5603" w:rsidP="0035503F">
            <w:pPr>
              <w:spacing w:after="0" w:line="240" w:lineRule="auto"/>
              <w:rPr>
                <w:rFonts w:eastAsia="Times New Roman" w:cs="Calibri"/>
                <w:color w:val="000000"/>
                <w:sz w:val="18"/>
                <w:szCs w:val="18"/>
                <w:lang w:eastAsia="en-NZ"/>
              </w:rPr>
            </w:pPr>
            <w:r w:rsidRPr="00B350A1">
              <w:rPr>
                <w:rFonts w:eastAsia="Times New Roman" w:cs="Calibri"/>
                <w:color w:val="000000"/>
                <w:sz w:val="18"/>
                <w:szCs w:val="18"/>
                <w:lang w:eastAsia="en-NZ"/>
              </w:rPr>
              <w:t>Assuming school enters into a new painting contract with school painted in this year.</w:t>
            </w:r>
          </w:p>
        </w:tc>
      </w:tr>
    </w:tbl>
    <w:p w14:paraId="054E80E0" w14:textId="77777777" w:rsidR="00DD5603" w:rsidRDefault="00DD5603" w:rsidP="00DD5603">
      <w:pPr>
        <w:rPr>
          <w:szCs w:val="20"/>
        </w:rPr>
        <w:sectPr w:rsidR="00DD5603" w:rsidSect="0035503F">
          <w:pgSz w:w="16838" w:h="11906" w:orient="landscape"/>
          <w:pgMar w:top="1440" w:right="1440" w:bottom="1440" w:left="1440" w:header="709" w:footer="709" w:gutter="0"/>
          <w:cols w:space="708"/>
          <w:docGrid w:linePitch="360"/>
        </w:sectPr>
      </w:pPr>
    </w:p>
    <w:p w14:paraId="2FB2CD78" w14:textId="77777777" w:rsidR="00DD5603" w:rsidRDefault="00DD5603" w:rsidP="00DD5603">
      <w:pPr>
        <w:rPr>
          <w:szCs w:val="20"/>
        </w:rPr>
      </w:pPr>
    </w:p>
    <w:p w14:paraId="798141FE" w14:textId="77777777" w:rsidR="00DD5603" w:rsidRDefault="00DD5603" w:rsidP="00DD5603">
      <w:pPr>
        <w:rPr>
          <w:szCs w:val="20"/>
        </w:rPr>
      </w:pPr>
      <w:r>
        <w:rPr>
          <w:noProof/>
        </w:rPr>
        <w:drawing>
          <wp:inline distT="0" distB="0" distL="0" distR="0" wp14:anchorId="04CEF3A3" wp14:editId="126559E8">
            <wp:extent cx="5731510" cy="3270250"/>
            <wp:effectExtent l="0" t="0" r="2540" b="6350"/>
            <wp:docPr id="215" name="Chart 215">
              <a:extLst xmlns:a="http://schemas.openxmlformats.org/drawingml/2006/main">
                <a:ext uri="{FF2B5EF4-FFF2-40B4-BE49-F238E27FC236}">
                  <a16:creationId xmlns:a16="http://schemas.microsoft.com/office/drawing/2014/main" id="{920E200F-10DB-49B5-B916-2F3D29F27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ECD9F76" w14:textId="77777777" w:rsidR="00DD5603" w:rsidRPr="00B43A76" w:rsidRDefault="00DD5603" w:rsidP="00DD5603">
      <w:pPr>
        <w:numPr>
          <w:ilvl w:val="0"/>
          <w:numId w:val="109"/>
        </w:numPr>
      </w:pPr>
      <w:r w:rsidRPr="00456242">
        <w:rPr>
          <w:szCs w:val="20"/>
        </w:rPr>
        <w:t>The above graph highlights that was the painting contract liability decreases as the repayments are made, the provision for cyclical maintenance increases each year. The blue line highlights the total liabilities recognised in the accounts which increases by 1.7% each year.</w:t>
      </w:r>
    </w:p>
    <w:p w14:paraId="616B6B2D" w14:textId="77777777" w:rsidR="00DD5603" w:rsidRPr="00F62463" w:rsidRDefault="00DD5603" w:rsidP="00DD5603">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79" behindDoc="0" locked="0" layoutInCell="1" allowOverlap="1" wp14:anchorId="5536DAC5" wp14:editId="347387F7">
            <wp:simplePos x="0" y="0"/>
            <wp:positionH relativeFrom="margin">
              <wp:posOffset>0</wp:posOffset>
            </wp:positionH>
            <wp:positionV relativeFrom="paragraph">
              <wp:posOffset>0</wp:posOffset>
            </wp:positionV>
            <wp:extent cx="504000" cy="504000"/>
            <wp:effectExtent l="0" t="0" r="0" b="0"/>
            <wp:wrapSquare wrapText="bothSides"/>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70FB7A2E" w14:textId="77777777" w:rsidR="00DD5603" w:rsidRDefault="00DD5603" w:rsidP="00DD5603">
      <w:pPr>
        <w:rPr>
          <w:rFonts w:cs="Arial"/>
          <w:szCs w:val="20"/>
        </w:rPr>
      </w:pPr>
      <w:r>
        <w:rPr>
          <w:rFonts w:cs="Arial"/>
          <w:szCs w:val="20"/>
        </w:rPr>
        <w:br/>
      </w:r>
      <w:hyperlink r:id="rId66" w:history="1">
        <w:r w:rsidRPr="00224617">
          <w:rPr>
            <w:rStyle w:val="Hyperlink"/>
            <w:rFonts w:cs="Arial"/>
            <w:szCs w:val="20"/>
          </w:rPr>
          <w:t>Developing 10-year property plans</w:t>
        </w:r>
      </w:hyperlink>
    </w:p>
    <w:p w14:paraId="7A8B38EF" w14:textId="77777777" w:rsidR="00DD5603" w:rsidRPr="006F7EB6" w:rsidRDefault="00AD6B63" w:rsidP="00DD5603">
      <w:hyperlink r:id="rId67" w:history="1">
        <w:r w:rsidR="00DD5603" w:rsidRPr="00405F70">
          <w:rPr>
            <w:rStyle w:val="Hyperlink"/>
          </w:rPr>
          <w:t>Property Occupancy Document</w:t>
        </w:r>
      </w:hyperlink>
    </w:p>
    <w:p w14:paraId="2DF81030" w14:textId="4A141D56" w:rsidR="00DD5603" w:rsidRDefault="00AD6B63" w:rsidP="00DD5603">
      <w:hyperlink r:id="rId68" w:anchor="CM-Provision-resources" w:history="1">
        <w:r w:rsidR="00DD5603" w:rsidRPr="00DC16BD">
          <w:rPr>
            <w:rStyle w:val="Hyperlink"/>
          </w:rPr>
          <w:t>Cyclical Maintenance Provision Tools and Examples</w:t>
        </w:r>
      </w:hyperlink>
    </w:p>
    <w:p w14:paraId="47890771" w14:textId="77777777" w:rsidR="00F62270" w:rsidRDefault="00F62270" w:rsidP="00F62270">
      <w:bookmarkStart w:id="379" w:name="_Toc55205926"/>
      <w:bookmarkEnd w:id="377"/>
    </w:p>
    <w:p w14:paraId="1EA464DF" w14:textId="30EE0125" w:rsidR="007A2EEC" w:rsidRDefault="007A2EEC" w:rsidP="007A2EEC">
      <w:pPr>
        <w:pStyle w:val="Heading2"/>
      </w:pPr>
      <w:bookmarkStart w:id="380" w:name="_Toc132279486"/>
      <w:r>
        <w:t>4.2</w:t>
      </w:r>
      <w:r w:rsidR="00CA1F8C">
        <w:t>0</w:t>
      </w:r>
      <w:r>
        <w:t xml:space="preserve"> </w:t>
      </w:r>
      <w:r w:rsidR="00A80491">
        <w:t>Te Mana</w:t>
      </w:r>
      <w:r w:rsidR="00517476">
        <w:t xml:space="preserve"> </w:t>
      </w:r>
      <w:r w:rsidR="00E168DA" w:rsidRPr="00E168DA">
        <w:t>Tūhono (The Power of Connection)</w:t>
      </w:r>
      <w:bookmarkEnd w:id="379"/>
      <w:bookmarkEnd w:id="380"/>
    </w:p>
    <w:p w14:paraId="2B5E3554" w14:textId="15FEA41D" w:rsidR="00CD0CEA" w:rsidRDefault="00CD0CEA" w:rsidP="00CD0CEA">
      <w:pPr>
        <w:contextualSpacing/>
      </w:pPr>
      <w:r>
        <w:t>The Ministry has had regular engagement with schools throughout previous programmes of work</w:t>
      </w:r>
      <w:r w:rsidR="006B1A65">
        <w:t>,</w:t>
      </w:r>
      <w:r>
        <w:t xml:space="preserve"> namely the School Network Upgrade Project (SNUP) and its spinoff, the Wireless School Network Upgrade Project (WSNUP). </w:t>
      </w:r>
    </w:p>
    <w:p w14:paraId="5830AB5C" w14:textId="77777777" w:rsidR="00CD0CEA" w:rsidRDefault="00CD0CEA" w:rsidP="00CD0CEA">
      <w:pPr>
        <w:contextualSpacing/>
      </w:pPr>
    </w:p>
    <w:p w14:paraId="5E2ACC13" w14:textId="77777777" w:rsidR="00CD0CEA" w:rsidRDefault="00CD0CEA" w:rsidP="00CD0CEA">
      <w:pPr>
        <w:contextualSpacing/>
      </w:pPr>
      <w:r>
        <w:t xml:space="preserve">Te Mana Tūhono is the joint vision of the Ministry of Education (the Ministry) and The Network for Learning Limited (N4L) to connect schools to a reliable internet that is resilient, safe, and secure. Te Mana Tūhono will also provide a long-term programme of support that removes the burden on schools to monitor, maintain and manage their ICT networks. </w:t>
      </w:r>
    </w:p>
    <w:p w14:paraId="2AE3E512" w14:textId="77777777" w:rsidR="00CD0CEA" w:rsidRDefault="00CD0CEA" w:rsidP="00CD0CEA">
      <w:pPr>
        <w:contextualSpacing/>
      </w:pPr>
    </w:p>
    <w:p w14:paraId="03D7BA29" w14:textId="77777777" w:rsidR="00CD0CEA" w:rsidRDefault="00CD0CEA" w:rsidP="00CD0CEA">
      <w:pPr>
        <w:contextualSpacing/>
      </w:pPr>
      <w:r>
        <w:t>Te Mana Tūhono is made up of three phases:</w:t>
      </w:r>
    </w:p>
    <w:p w14:paraId="4B9411BC" w14:textId="77777777" w:rsidR="00CD0CEA" w:rsidRPr="00107110" w:rsidRDefault="00CD0CEA" w:rsidP="00CD0CEA">
      <w:pPr>
        <w:pStyle w:val="ListParagraph"/>
        <w:numPr>
          <w:ilvl w:val="0"/>
          <w:numId w:val="99"/>
        </w:numPr>
        <w:contextualSpacing/>
        <w:rPr>
          <w:rFonts w:ascii="Montserrat" w:hAnsi="Montserrat"/>
        </w:rPr>
      </w:pPr>
      <w:r w:rsidRPr="00107110">
        <w:rPr>
          <w:rFonts w:ascii="Montserrat" w:hAnsi="Montserrat"/>
        </w:rPr>
        <w:t xml:space="preserve">Equipment Support </w:t>
      </w:r>
    </w:p>
    <w:p w14:paraId="0A793DC8" w14:textId="77777777" w:rsidR="00CD0CEA" w:rsidRPr="00107110" w:rsidRDefault="00CD0CEA" w:rsidP="00CD0CEA">
      <w:pPr>
        <w:pStyle w:val="ListParagraph"/>
        <w:numPr>
          <w:ilvl w:val="0"/>
          <w:numId w:val="99"/>
        </w:numPr>
        <w:contextualSpacing/>
        <w:rPr>
          <w:rFonts w:ascii="Montserrat" w:hAnsi="Montserrat"/>
        </w:rPr>
      </w:pPr>
      <w:r w:rsidRPr="00107110">
        <w:rPr>
          <w:rFonts w:ascii="Montserrat" w:hAnsi="Montserrat"/>
        </w:rPr>
        <w:t>Equipment Replacement</w:t>
      </w:r>
    </w:p>
    <w:p w14:paraId="6843C505" w14:textId="77777777" w:rsidR="00CD0CEA" w:rsidRPr="00107110" w:rsidRDefault="00CD0CEA" w:rsidP="00CD0CEA">
      <w:pPr>
        <w:pStyle w:val="ListParagraph"/>
        <w:numPr>
          <w:ilvl w:val="0"/>
          <w:numId w:val="99"/>
        </w:numPr>
        <w:contextualSpacing/>
        <w:rPr>
          <w:rFonts w:ascii="Montserrat" w:hAnsi="Montserrat"/>
        </w:rPr>
      </w:pPr>
      <w:r w:rsidRPr="00107110">
        <w:rPr>
          <w:rFonts w:ascii="Montserrat" w:hAnsi="Montserrat"/>
        </w:rPr>
        <w:t>Secure Access</w:t>
      </w:r>
    </w:p>
    <w:p w14:paraId="0AEA46D5" w14:textId="77777777" w:rsidR="00CD0CEA" w:rsidRPr="00107110" w:rsidRDefault="00CD0CEA" w:rsidP="00CD0CEA">
      <w:pPr>
        <w:contextualSpacing/>
      </w:pPr>
    </w:p>
    <w:p w14:paraId="58AC1013" w14:textId="77777777" w:rsidR="00CD0CEA" w:rsidRDefault="00CD0CEA" w:rsidP="00CD0CEA">
      <w:pPr>
        <w:contextualSpacing/>
      </w:pPr>
      <w:r>
        <w:t>All three parts of Te Mana Tūhono will continue to be heavily subsidised by the Ministry of Education. However, schools will still be required to make a small contribution currently set at $2.50 per student per year upon commencement into the programme. This is payable to the Ministry of Education (not N4L). Shifting to an annualised funding model will make it easier for schools to budget. This will provide schools with an assurance that their ICT networks will continue to run seamlessly, remain fit-for-purpose and are reliable, resilient, with increased safety and security.</w:t>
      </w:r>
    </w:p>
    <w:p w14:paraId="5BF199AB" w14:textId="77777777" w:rsidR="00CD0CEA" w:rsidRDefault="00CD0CEA" w:rsidP="00CD0CEA">
      <w:pPr>
        <w:contextualSpacing/>
      </w:pPr>
    </w:p>
    <w:p w14:paraId="3F8D64FB" w14:textId="0FDF07AE" w:rsidR="006B1A65" w:rsidRDefault="006B1A65" w:rsidP="00CD0CEA">
      <w:pPr>
        <w:contextualSpacing/>
      </w:pPr>
      <w:r w:rsidRPr="00F62463">
        <w:rPr>
          <w:b/>
          <w:noProof/>
          <w:color w:val="000000" w:themeColor="text1"/>
          <w:sz w:val="23"/>
          <w:szCs w:val="23"/>
          <w:lang w:eastAsia="en-NZ"/>
        </w:rPr>
        <w:drawing>
          <wp:anchor distT="0" distB="0" distL="114300" distR="114300" simplePos="0" relativeHeight="251658383" behindDoc="0" locked="0" layoutInCell="1" allowOverlap="1" wp14:anchorId="5A38DE95" wp14:editId="52BFD012">
            <wp:simplePos x="0" y="0"/>
            <wp:positionH relativeFrom="margin">
              <wp:posOffset>0</wp:posOffset>
            </wp:positionH>
            <wp:positionV relativeFrom="paragraph">
              <wp:posOffset>163830</wp:posOffset>
            </wp:positionV>
            <wp:extent cx="504000" cy="504000"/>
            <wp:effectExtent l="0" t="0" r="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64E03" w14:textId="77777777" w:rsidR="006B1A65" w:rsidRDefault="006B1A65" w:rsidP="00CD0CEA">
      <w:pPr>
        <w:contextualSpacing/>
      </w:pPr>
    </w:p>
    <w:p w14:paraId="053399DB" w14:textId="77777777" w:rsidR="006B1A65" w:rsidRPr="00F62463" w:rsidRDefault="006B1A65" w:rsidP="006B1A65">
      <w:pPr>
        <w:rPr>
          <w:rFonts w:cs="Arial"/>
          <w:b/>
          <w:sz w:val="23"/>
          <w:szCs w:val="23"/>
        </w:rPr>
      </w:pPr>
      <w:r w:rsidRPr="00F62463">
        <w:rPr>
          <w:rFonts w:cs="Arial"/>
          <w:b/>
          <w:color w:val="F47721"/>
          <w:sz w:val="23"/>
          <w:szCs w:val="23"/>
        </w:rPr>
        <w:t>Read more about</w:t>
      </w:r>
    </w:p>
    <w:p w14:paraId="5C6C134D" w14:textId="77777777" w:rsidR="006B1A65" w:rsidRDefault="006B1A65" w:rsidP="00CD0CEA">
      <w:pPr>
        <w:contextualSpacing/>
      </w:pPr>
    </w:p>
    <w:p w14:paraId="6BDB175B" w14:textId="392D62A4" w:rsidR="00CD0CEA" w:rsidRDefault="00AD6B63" w:rsidP="00CD0CEA">
      <w:pPr>
        <w:contextualSpacing/>
      </w:pPr>
      <w:hyperlink r:id="rId69" w:anchor="sh-te%20mana%20tuhono" w:history="1">
        <w:r w:rsidR="00CD0CEA">
          <w:rPr>
            <w:rStyle w:val="Hyperlink"/>
          </w:rPr>
          <w:t>Te Mana Tūhono</w:t>
        </w:r>
      </w:hyperlink>
    </w:p>
    <w:p w14:paraId="7D558058" w14:textId="57F52E39" w:rsidR="00CD0CEA" w:rsidRDefault="00CD0CEA" w:rsidP="00CD0CEA">
      <w:pPr>
        <w:contextualSpacing/>
      </w:pPr>
    </w:p>
    <w:p w14:paraId="5429BBEF" w14:textId="77777777" w:rsidR="00CD0CEA" w:rsidRDefault="00CD0CEA" w:rsidP="00CD0CEA">
      <w:pPr>
        <w:pStyle w:val="Heading6"/>
      </w:pPr>
      <w:r>
        <w:t>Accounting for Te Mana T</w:t>
      </w:r>
      <w:r>
        <w:rPr>
          <w:rFonts w:ascii="Calibri" w:hAnsi="Calibri" w:cs="Calibri"/>
        </w:rPr>
        <w:t>ū</w:t>
      </w:r>
      <w:r>
        <w:t xml:space="preserve">hono </w:t>
      </w:r>
    </w:p>
    <w:p w14:paraId="601BA55A" w14:textId="77777777" w:rsidR="00CD0CEA" w:rsidRPr="000607C0" w:rsidRDefault="00CD0CEA" w:rsidP="00CD0CEA">
      <w:r>
        <w:t>The Ministry may have provided funding for Te Mana T</w:t>
      </w:r>
      <w:r>
        <w:rPr>
          <w:rFonts w:ascii="Calibri" w:hAnsi="Calibri" w:cs="Calibri"/>
        </w:rPr>
        <w:t>ū</w:t>
      </w:r>
      <w:r>
        <w:t>hono equipment.  This is not 5YA funding but is still a capital grant.</w:t>
      </w:r>
    </w:p>
    <w:p w14:paraId="1FA34C42" w14:textId="290BA153" w:rsidR="00CD0CEA" w:rsidRPr="000607C0" w:rsidRDefault="00CD0CEA" w:rsidP="00CD0CEA">
      <w:r>
        <w:t>Schools</w:t>
      </w:r>
      <w:r w:rsidR="009354BB">
        <w:t xml:space="preserve"> and </w:t>
      </w:r>
      <w:r>
        <w:t>kura should treat e</w:t>
      </w:r>
      <w:r w:rsidRPr="000607C0">
        <w:t xml:space="preserve">quipment </w:t>
      </w:r>
      <w:r>
        <w:t xml:space="preserve">(e.g. </w:t>
      </w:r>
      <w:r w:rsidRPr="000607C0">
        <w:t xml:space="preserve">switches and </w:t>
      </w:r>
      <w:r>
        <w:t>wireless access points etc)</w:t>
      </w:r>
      <w:r w:rsidRPr="000607C0">
        <w:t xml:space="preserve"> installed as part of </w:t>
      </w:r>
      <w:r>
        <w:t>the Te Mana T</w:t>
      </w:r>
      <w:r>
        <w:rPr>
          <w:rFonts w:ascii="Calibri" w:hAnsi="Calibri" w:cs="Calibri"/>
        </w:rPr>
        <w:t>ū</w:t>
      </w:r>
      <w:r>
        <w:t>hono</w:t>
      </w:r>
      <w:r w:rsidRPr="000607C0">
        <w:t xml:space="preserve"> </w:t>
      </w:r>
      <w:r>
        <w:t>by:</w:t>
      </w:r>
    </w:p>
    <w:p w14:paraId="56B13C4B" w14:textId="77777777" w:rsidR="00CD0CEA" w:rsidRPr="00DE1F4A" w:rsidRDefault="00CD0CEA" w:rsidP="00CD0CEA">
      <w:pPr>
        <w:pStyle w:val="ListParagraph"/>
        <w:numPr>
          <w:ilvl w:val="0"/>
          <w:numId w:val="39"/>
        </w:numPr>
        <w:rPr>
          <w:rFonts w:ascii="Montserrat" w:hAnsi="Montserrat"/>
        </w:rPr>
      </w:pPr>
      <w:r>
        <w:rPr>
          <w:rFonts w:ascii="Montserrat" w:hAnsi="Montserrat"/>
        </w:rPr>
        <w:t xml:space="preserve">Recording the Ministry </w:t>
      </w:r>
      <w:r w:rsidRPr="00DE1F4A">
        <w:rPr>
          <w:rFonts w:ascii="Montserrat" w:hAnsi="Montserrat"/>
        </w:rPr>
        <w:t>portion as an equity contribution</w:t>
      </w:r>
    </w:p>
    <w:p w14:paraId="6862EB8D" w14:textId="520789B4" w:rsidR="00CD0CEA" w:rsidRDefault="00CD0CEA" w:rsidP="00CD0CEA">
      <w:pPr>
        <w:pStyle w:val="ListParagraph"/>
        <w:numPr>
          <w:ilvl w:val="0"/>
          <w:numId w:val="39"/>
        </w:numPr>
        <w:rPr>
          <w:rFonts w:ascii="Montserrat" w:hAnsi="Montserrat"/>
        </w:rPr>
      </w:pPr>
      <w:r>
        <w:rPr>
          <w:rFonts w:ascii="Montserrat" w:hAnsi="Montserrat"/>
        </w:rPr>
        <w:t>R</w:t>
      </w:r>
      <w:r w:rsidRPr="00DE1F4A">
        <w:rPr>
          <w:rFonts w:ascii="Montserrat" w:hAnsi="Montserrat"/>
        </w:rPr>
        <w:t>ecord</w:t>
      </w:r>
      <w:r>
        <w:rPr>
          <w:rFonts w:ascii="Montserrat" w:hAnsi="Montserrat"/>
        </w:rPr>
        <w:t>ing</w:t>
      </w:r>
      <w:r w:rsidRPr="00DE1F4A">
        <w:rPr>
          <w:rFonts w:ascii="Montserrat" w:hAnsi="Montserrat"/>
        </w:rPr>
        <w:t xml:space="preserve"> the assets at 100% of their value</w:t>
      </w:r>
      <w:r>
        <w:rPr>
          <w:rFonts w:ascii="Montserrat" w:hAnsi="Montserrat"/>
        </w:rPr>
        <w:t xml:space="preserve"> then s</w:t>
      </w:r>
      <w:r w:rsidRPr="00CB4DC8">
        <w:rPr>
          <w:rFonts w:ascii="Montserrat" w:hAnsi="Montserrat"/>
        </w:rPr>
        <w:t>ubsequently depreciat</w:t>
      </w:r>
      <w:r w:rsidR="006B1A65">
        <w:rPr>
          <w:rFonts w:ascii="Montserrat" w:hAnsi="Montserrat"/>
        </w:rPr>
        <w:t>ing</w:t>
      </w:r>
      <w:r w:rsidRPr="00CB4DC8">
        <w:rPr>
          <w:rFonts w:ascii="Montserrat" w:hAnsi="Montserrat"/>
        </w:rPr>
        <w:t xml:space="preserve"> the asset</w:t>
      </w:r>
      <w:r>
        <w:rPr>
          <w:rFonts w:ascii="Montserrat" w:hAnsi="Montserrat"/>
        </w:rPr>
        <w:t>s</w:t>
      </w:r>
      <w:r w:rsidRPr="00CB4DC8">
        <w:rPr>
          <w:rFonts w:ascii="Montserrat" w:hAnsi="Montserrat"/>
        </w:rPr>
        <w:t xml:space="preserve"> accordingly</w:t>
      </w:r>
    </w:p>
    <w:p w14:paraId="35F3660D" w14:textId="77777777" w:rsidR="00CD0CEA" w:rsidRDefault="00CD0CEA" w:rsidP="00CD0CEA">
      <w:pPr>
        <w:pStyle w:val="ListParagraph"/>
        <w:numPr>
          <w:ilvl w:val="0"/>
          <w:numId w:val="39"/>
        </w:numPr>
        <w:rPr>
          <w:rFonts w:ascii="Montserrat" w:hAnsi="Montserrat"/>
        </w:rPr>
      </w:pPr>
      <w:r w:rsidRPr="00BE205B">
        <w:rPr>
          <w:rFonts w:ascii="Montserrat" w:hAnsi="Montserrat"/>
        </w:rPr>
        <w:t>You will be advised of the value of the IT equipment received as part of Te Mana Tūhono</w:t>
      </w:r>
    </w:p>
    <w:p w14:paraId="559ED4CB" w14:textId="77777777" w:rsidR="00CD0CEA" w:rsidRPr="00BE205B" w:rsidRDefault="00CD0CEA" w:rsidP="00CD0CEA">
      <w:pPr>
        <w:pStyle w:val="ListParagraph"/>
        <w:rPr>
          <w:rFonts w:ascii="Montserrat" w:hAnsi="Montserrat"/>
        </w:rPr>
      </w:pPr>
    </w:p>
    <w:p w14:paraId="495641F1" w14:textId="063AA02D" w:rsidR="00CD0CEA" w:rsidRPr="00C61F5F" w:rsidRDefault="00CD0CEA" w:rsidP="00CD0CEA">
      <w:r w:rsidRPr="000607C0">
        <w:t xml:space="preserve">5YA funds cannot be applied to switches and </w:t>
      </w:r>
      <w:r>
        <w:t>wireless access points</w:t>
      </w:r>
      <w:r w:rsidRPr="000607C0">
        <w:t xml:space="preserve"> that are part of </w:t>
      </w:r>
      <w:r>
        <w:t>Te Mana T</w:t>
      </w:r>
      <w:r>
        <w:rPr>
          <w:rFonts w:ascii="Calibri" w:hAnsi="Calibri" w:cs="Calibri"/>
        </w:rPr>
        <w:t>ū</w:t>
      </w:r>
      <w:r>
        <w:t>hono</w:t>
      </w:r>
      <w:r w:rsidRPr="000607C0">
        <w:t>.</w:t>
      </w:r>
    </w:p>
    <w:p w14:paraId="0D2C9E5C" w14:textId="121F9366" w:rsidR="00CD0CEA" w:rsidRDefault="00CD0CEA" w:rsidP="00CD0CEA">
      <w:r>
        <w:t>The Ministry has partnered with the N4L to deliver Te Mana Tūhono. N4L will oversee the warranty extension or hardware upgrades for your school and will be your first point of contact for support</w:t>
      </w:r>
      <w:r w:rsidR="006B1A65">
        <w:t>. T</w:t>
      </w:r>
      <w:r>
        <w:t>hey will be in contact to begin the process.</w:t>
      </w:r>
    </w:p>
    <w:p w14:paraId="03C3E0CE" w14:textId="60667A9B" w:rsidR="00CD0CEA" w:rsidRDefault="00CD0CEA" w:rsidP="00CD0CEA">
      <w:r>
        <w:t xml:space="preserve">Your school will be invoiced by the Ministry annually for the cost associated with the program ($2.50 per student). You only need to process this invoice like any other invoice received from a regular school supplier. </w:t>
      </w:r>
    </w:p>
    <w:p w14:paraId="0C93E6DA" w14:textId="567A823F" w:rsidR="00CD0CEA" w:rsidRDefault="00CD0CEA" w:rsidP="00CD0CEA">
      <w:r w:rsidRPr="000607C0">
        <w:t xml:space="preserve">Further information on contribution arrangements </w:t>
      </w:r>
      <w:r>
        <w:t xml:space="preserve">can be found  </w:t>
      </w:r>
      <w:hyperlink r:id="rId70" w:history="1">
        <w:r w:rsidRPr="00BE205B">
          <w:rPr>
            <w:rStyle w:val="Hyperlink"/>
          </w:rPr>
          <w:t>here</w:t>
        </w:r>
      </w:hyperlink>
      <w:r>
        <w:t xml:space="preserve"> </w:t>
      </w:r>
    </w:p>
    <w:p w14:paraId="210BEC86" w14:textId="3E38B53C" w:rsidR="00CD0CEA" w:rsidRPr="000607C0" w:rsidRDefault="00CD0CEA" w:rsidP="00CD0CEA">
      <w:pPr>
        <w:pStyle w:val="Heading4"/>
      </w:pPr>
      <w:r>
        <w:t>State-</w:t>
      </w:r>
      <w:r w:rsidRPr="000607C0">
        <w:t>integrated schools</w:t>
      </w:r>
      <w:r w:rsidR="009354BB">
        <w:t xml:space="preserve"> and </w:t>
      </w:r>
      <w:r>
        <w:t>kura</w:t>
      </w:r>
    </w:p>
    <w:p w14:paraId="617D946A" w14:textId="208D8E99" w:rsidR="00CD0CEA" w:rsidRDefault="00CD0CEA" w:rsidP="00CD0CEA">
      <w:r>
        <w:t>S</w:t>
      </w:r>
      <w:r w:rsidRPr="000607C0">
        <w:t xml:space="preserve">witches </w:t>
      </w:r>
      <w:r>
        <w:t xml:space="preserve">and wireless access points </w:t>
      </w:r>
      <w:r w:rsidRPr="000607C0">
        <w:t>are equipment</w:t>
      </w:r>
      <w:r>
        <w:t xml:space="preserve"> and</w:t>
      </w:r>
      <w:r w:rsidRPr="000607C0">
        <w:t xml:space="preserve"> should </w:t>
      </w:r>
      <w:r>
        <w:t xml:space="preserve">be </w:t>
      </w:r>
      <w:r w:rsidRPr="000607C0">
        <w:t>recognise</w:t>
      </w:r>
      <w:r>
        <w:t>d at</w:t>
      </w:r>
      <w:r w:rsidRPr="000607C0">
        <w:t xml:space="preserve"> 100% of the cost of the equipment as an asset</w:t>
      </w:r>
      <w:r>
        <w:t xml:space="preserve"> on the balance sheet</w:t>
      </w:r>
      <w:r w:rsidRPr="000607C0">
        <w:t>. Any contributions made by the Ministry or the proprietor should be shown as income (in the same way as integrated school</w:t>
      </w:r>
      <w:r>
        <w:t>s</w:t>
      </w:r>
      <w:r w:rsidR="009354BB">
        <w:t xml:space="preserve"> and </w:t>
      </w:r>
      <w:r>
        <w:t>kura</w:t>
      </w:r>
      <w:r w:rsidRPr="000607C0">
        <w:t xml:space="preserve"> recognise the furniture and equipment grant).</w:t>
      </w:r>
    </w:p>
    <w:p w14:paraId="677A9A8D" w14:textId="77777777" w:rsidR="00CD0CEA" w:rsidRDefault="00CD0CEA" w:rsidP="00CD0CEA"/>
    <w:p w14:paraId="65880C61" w14:textId="34E380FB" w:rsidR="00CD0CEA" w:rsidRPr="000607C0" w:rsidRDefault="00CD0CEA" w:rsidP="00CD0CEA">
      <w:r w:rsidRPr="004F24DE">
        <w:rPr>
          <w:noProof/>
          <w:lang w:eastAsia="en-NZ"/>
        </w:rPr>
        <w:drawing>
          <wp:anchor distT="0" distB="0" distL="114300" distR="114300" simplePos="0" relativeHeight="251658366" behindDoc="0" locked="0" layoutInCell="1" allowOverlap="1" wp14:anchorId="67E7EF5E" wp14:editId="47D6E993">
            <wp:simplePos x="0" y="0"/>
            <wp:positionH relativeFrom="margin">
              <wp:posOffset>0</wp:posOffset>
            </wp:positionH>
            <wp:positionV relativeFrom="paragraph">
              <wp:posOffset>0</wp:posOffset>
            </wp:positionV>
            <wp:extent cx="460800" cy="460800"/>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t xml:space="preserve">If you have </w:t>
      </w:r>
      <w:r w:rsidRPr="000607C0">
        <w:t xml:space="preserve">accounted for cabling, switches, and </w:t>
      </w:r>
      <w:r>
        <w:t>wireless access points</w:t>
      </w:r>
      <w:r w:rsidRPr="000607C0">
        <w:t xml:space="preserve"> differently</w:t>
      </w:r>
      <w:r>
        <w:t xml:space="preserve"> in previous years from what is outlined above, you are not </w:t>
      </w:r>
      <w:r w:rsidRPr="000607C0">
        <w:t xml:space="preserve">required to </w:t>
      </w:r>
      <w:r>
        <w:t xml:space="preserve">adjust your </w:t>
      </w:r>
      <w:r w:rsidRPr="000607C0">
        <w:t>financial statements</w:t>
      </w:r>
      <w:r>
        <w:t>,</w:t>
      </w:r>
      <w:r w:rsidRPr="000607C0">
        <w:t xml:space="preserve"> because of the decreasin</w:t>
      </w:r>
      <w:r>
        <w:t xml:space="preserve">g materiality of </w:t>
      </w:r>
      <w:r w:rsidR="006B1A65">
        <w:t>historic</w:t>
      </w:r>
      <w:r w:rsidRPr="000607C0">
        <w:t xml:space="preserve"> figures.</w:t>
      </w:r>
    </w:p>
    <w:p w14:paraId="257B64BC" w14:textId="77777777" w:rsidR="00CD0CEA" w:rsidRDefault="00CD0CEA" w:rsidP="00CD0CEA"/>
    <w:p w14:paraId="1AB8EC41" w14:textId="5C8E2849" w:rsidR="007A2EEC" w:rsidRDefault="00075E1F" w:rsidP="00B4581F">
      <w:bookmarkStart w:id="381" w:name="_Toc55205927"/>
      <w:r>
        <w:br w:type="page"/>
      </w:r>
      <w:r w:rsidR="007A2EEC">
        <w:lastRenderedPageBreak/>
        <w:t>4.2</w:t>
      </w:r>
      <w:r w:rsidR="00CA1F8C">
        <w:t>1</w:t>
      </w:r>
      <w:r w:rsidR="007A2EEC">
        <w:t xml:space="preserve"> Shared funds</w:t>
      </w:r>
      <w:bookmarkEnd w:id="381"/>
    </w:p>
    <w:p w14:paraId="434C4511" w14:textId="71A44837" w:rsidR="007A2EEC" w:rsidRPr="00517006" w:rsidRDefault="007A2EEC" w:rsidP="007A2EEC">
      <w:pPr>
        <w:spacing w:before="60" w:after="220" w:line="280" w:lineRule="exact"/>
        <w:rPr>
          <w:rFonts w:cs="Arial"/>
          <w:bCs/>
          <w:iCs/>
          <w:szCs w:val="20"/>
        </w:rPr>
      </w:pPr>
      <w:r w:rsidRPr="00517006">
        <w:rPr>
          <w:rFonts w:cs="Arial"/>
          <w:bCs/>
          <w:iCs/>
          <w:szCs w:val="20"/>
        </w:rPr>
        <w:t>There are s</w:t>
      </w:r>
      <w:r>
        <w:rPr>
          <w:rFonts w:cs="Arial"/>
          <w:bCs/>
          <w:iCs/>
          <w:szCs w:val="20"/>
        </w:rPr>
        <w:t>ome</w:t>
      </w:r>
      <w:r w:rsidRPr="00517006">
        <w:rPr>
          <w:rFonts w:cs="Arial"/>
          <w:bCs/>
          <w:iCs/>
          <w:szCs w:val="20"/>
        </w:rPr>
        <w:t xml:space="preserve"> instances when schools</w:t>
      </w:r>
      <w:r w:rsidR="009354BB">
        <w:rPr>
          <w:rFonts w:cs="Arial"/>
          <w:bCs/>
          <w:iCs/>
          <w:szCs w:val="20"/>
        </w:rPr>
        <w:t xml:space="preserve"> and </w:t>
      </w:r>
      <w:r>
        <w:rPr>
          <w:rFonts w:cs="Arial"/>
          <w:bCs/>
          <w:iCs/>
          <w:szCs w:val="20"/>
        </w:rPr>
        <w:t>kura</w:t>
      </w:r>
      <w:r w:rsidRPr="00517006">
        <w:rPr>
          <w:rFonts w:cs="Arial"/>
          <w:bCs/>
          <w:iCs/>
          <w:szCs w:val="20"/>
        </w:rPr>
        <w:t xml:space="preserve"> share resources to achieve a common purpose. </w:t>
      </w:r>
      <w:r>
        <w:rPr>
          <w:rFonts w:cs="Arial"/>
          <w:bCs/>
          <w:iCs/>
          <w:szCs w:val="20"/>
        </w:rPr>
        <w:t>This</w:t>
      </w:r>
      <w:r w:rsidRPr="00517006">
        <w:rPr>
          <w:rFonts w:cs="Arial"/>
          <w:bCs/>
          <w:iCs/>
          <w:szCs w:val="20"/>
        </w:rPr>
        <w:t xml:space="preserve"> may include projects to improve teaching and learning</w:t>
      </w:r>
      <w:r>
        <w:rPr>
          <w:rFonts w:cs="Arial"/>
          <w:bCs/>
          <w:iCs/>
          <w:szCs w:val="20"/>
        </w:rPr>
        <w:t xml:space="preserve">, to improve efficiencies, </w:t>
      </w:r>
      <w:r w:rsidRPr="00517006">
        <w:rPr>
          <w:rFonts w:cs="Arial"/>
          <w:bCs/>
          <w:iCs/>
          <w:szCs w:val="20"/>
        </w:rPr>
        <w:t xml:space="preserve">for </w:t>
      </w:r>
      <w:r>
        <w:rPr>
          <w:rFonts w:cs="Arial"/>
          <w:bCs/>
          <w:iCs/>
          <w:szCs w:val="20"/>
        </w:rPr>
        <w:t>professional development</w:t>
      </w:r>
      <w:r w:rsidRPr="00517006">
        <w:rPr>
          <w:rFonts w:cs="Arial"/>
          <w:bCs/>
          <w:iCs/>
          <w:szCs w:val="20"/>
        </w:rPr>
        <w:t xml:space="preserve"> or to reduce administration costs. Examples include:</w:t>
      </w:r>
    </w:p>
    <w:p w14:paraId="600273A4" w14:textId="77777777" w:rsidR="007A2EEC" w:rsidRPr="00192721" w:rsidRDefault="007A2EEC" w:rsidP="00706047">
      <w:pPr>
        <w:pStyle w:val="ListParagraph"/>
        <w:numPr>
          <w:ilvl w:val="0"/>
          <w:numId w:val="65"/>
        </w:numPr>
        <w:rPr>
          <w:rFonts w:ascii="Montserrat" w:hAnsi="Montserrat"/>
        </w:rPr>
      </w:pPr>
      <w:r w:rsidRPr="00192721">
        <w:rPr>
          <w:rFonts w:ascii="Montserrat" w:hAnsi="Montserrat"/>
        </w:rPr>
        <w:t>Enhanced Programme Fund (EPF)</w:t>
      </w:r>
    </w:p>
    <w:p w14:paraId="591B4BF2" w14:textId="77777777" w:rsidR="007A2EEC" w:rsidRPr="00192721" w:rsidRDefault="007A2EEC" w:rsidP="00706047">
      <w:pPr>
        <w:pStyle w:val="ListParagraph"/>
        <w:numPr>
          <w:ilvl w:val="0"/>
          <w:numId w:val="65"/>
        </w:numPr>
        <w:rPr>
          <w:rFonts w:ascii="Montserrat" w:hAnsi="Montserrat"/>
        </w:rPr>
      </w:pPr>
      <w:r w:rsidRPr="00192721">
        <w:rPr>
          <w:rFonts w:ascii="Montserrat" w:hAnsi="Montserrat"/>
        </w:rPr>
        <w:t>ICT professional development clusters (ICT PD)</w:t>
      </w:r>
    </w:p>
    <w:p w14:paraId="5716958D" w14:textId="739D51D6" w:rsidR="007A2EEC" w:rsidRPr="00A14EC0" w:rsidRDefault="007A2EEC" w:rsidP="00A14EC0">
      <w:pPr>
        <w:pStyle w:val="ListParagraph"/>
        <w:numPr>
          <w:ilvl w:val="0"/>
          <w:numId w:val="65"/>
        </w:numPr>
        <w:rPr>
          <w:rFonts w:ascii="Montserrat" w:hAnsi="Montserrat"/>
        </w:rPr>
      </w:pPr>
      <w:r w:rsidRPr="00192721">
        <w:rPr>
          <w:rFonts w:ascii="Montserrat" w:hAnsi="Montserrat"/>
        </w:rPr>
        <w:t>Joint Schools Initiative Funding (JSIF)</w:t>
      </w:r>
    </w:p>
    <w:p w14:paraId="1874395D" w14:textId="77777777" w:rsidR="007A2EEC" w:rsidRPr="00192721" w:rsidRDefault="007A2EEC" w:rsidP="00706047">
      <w:pPr>
        <w:pStyle w:val="ListParagraph"/>
        <w:numPr>
          <w:ilvl w:val="0"/>
          <w:numId w:val="65"/>
        </w:numPr>
        <w:rPr>
          <w:rFonts w:ascii="Montserrat" w:hAnsi="Montserrat"/>
        </w:rPr>
      </w:pPr>
      <w:r w:rsidRPr="00192721">
        <w:rPr>
          <w:rFonts w:ascii="Montserrat" w:hAnsi="Montserrat"/>
        </w:rPr>
        <w:t>School transport networks (known as Direct Resourcing or DR)</w:t>
      </w:r>
    </w:p>
    <w:p w14:paraId="3DC950EB" w14:textId="77777777" w:rsidR="007A2EEC" w:rsidRPr="00192721" w:rsidRDefault="007A2EEC" w:rsidP="00706047">
      <w:pPr>
        <w:pStyle w:val="ListParagraph"/>
        <w:numPr>
          <w:ilvl w:val="0"/>
          <w:numId w:val="65"/>
        </w:numPr>
        <w:rPr>
          <w:rFonts w:ascii="Montserrat" w:hAnsi="Montserrat"/>
        </w:rPr>
      </w:pPr>
      <w:r w:rsidRPr="00192721">
        <w:rPr>
          <w:rFonts w:ascii="Montserrat" w:hAnsi="Montserrat"/>
        </w:rPr>
        <w:t>Supplementary Learning Support (SLS)</w:t>
      </w:r>
    </w:p>
    <w:p w14:paraId="6F3220AF" w14:textId="77777777" w:rsidR="007A2EEC" w:rsidRDefault="007A2EEC" w:rsidP="00706047">
      <w:pPr>
        <w:pStyle w:val="ListParagraph"/>
        <w:numPr>
          <w:ilvl w:val="0"/>
          <w:numId w:val="65"/>
        </w:numPr>
        <w:rPr>
          <w:rFonts w:ascii="Montserrat" w:hAnsi="Montserrat"/>
        </w:rPr>
      </w:pPr>
      <w:r w:rsidRPr="00192721">
        <w:rPr>
          <w:rFonts w:ascii="Montserrat" w:hAnsi="Montserrat"/>
        </w:rPr>
        <w:t>Communities of Learning/Kāhui Ako.</w:t>
      </w:r>
    </w:p>
    <w:p w14:paraId="711CC731" w14:textId="77777777" w:rsidR="007A2EEC" w:rsidRPr="00192721" w:rsidRDefault="007A2EEC" w:rsidP="007A2EEC">
      <w:pPr>
        <w:pStyle w:val="ListParagraph"/>
        <w:rPr>
          <w:rFonts w:ascii="Montserrat" w:hAnsi="Montserrat"/>
        </w:rPr>
      </w:pPr>
    </w:p>
    <w:p w14:paraId="7812991C" w14:textId="77777777" w:rsidR="007A2EEC" w:rsidRPr="00517006" w:rsidRDefault="007A2EEC" w:rsidP="007A2EEC">
      <w:pPr>
        <w:spacing w:before="60" w:after="220" w:line="280" w:lineRule="exact"/>
        <w:jc w:val="both"/>
        <w:rPr>
          <w:rFonts w:cs="Arial"/>
          <w:bCs/>
          <w:iCs/>
          <w:szCs w:val="20"/>
        </w:rPr>
      </w:pPr>
      <w:r w:rsidRPr="00517006">
        <w:rPr>
          <w:rFonts w:cs="Arial"/>
          <w:bCs/>
          <w:iCs/>
          <w:szCs w:val="20"/>
        </w:rPr>
        <w:t xml:space="preserve">Shared resources may include people, property or funds (money). </w:t>
      </w:r>
    </w:p>
    <w:p w14:paraId="7C88C02D" w14:textId="46734E81" w:rsidR="007A2EEC" w:rsidRDefault="007A2EEC" w:rsidP="007A2EEC">
      <w:pPr>
        <w:pStyle w:val="Heading4"/>
      </w:pPr>
      <w:r>
        <w:t>Managing a cluster</w:t>
      </w:r>
    </w:p>
    <w:p w14:paraId="25418C0A" w14:textId="509793B0" w:rsidR="007A2EEC" w:rsidRPr="00517006" w:rsidRDefault="007A2EEC" w:rsidP="007A2EEC">
      <w:pPr>
        <w:rPr>
          <w:rFonts w:cs="Arial"/>
          <w:bCs/>
          <w:iCs/>
          <w:szCs w:val="20"/>
        </w:rPr>
      </w:pPr>
      <w:r w:rsidRPr="00517006">
        <w:rPr>
          <w:rFonts w:cs="Arial"/>
          <w:bCs/>
          <w:iCs/>
          <w:szCs w:val="20"/>
        </w:rPr>
        <w:t>Schools</w:t>
      </w:r>
      <w:r w:rsidR="009354BB">
        <w:rPr>
          <w:rFonts w:cs="Arial"/>
          <w:bCs/>
          <w:iCs/>
          <w:szCs w:val="20"/>
        </w:rPr>
        <w:t xml:space="preserve"> and </w:t>
      </w:r>
      <w:r>
        <w:rPr>
          <w:rFonts w:cs="Arial"/>
          <w:bCs/>
          <w:iCs/>
          <w:szCs w:val="20"/>
        </w:rPr>
        <w:t>kura</w:t>
      </w:r>
      <w:r w:rsidRPr="00517006">
        <w:rPr>
          <w:rFonts w:cs="Arial"/>
          <w:bCs/>
          <w:iCs/>
          <w:szCs w:val="20"/>
        </w:rPr>
        <w:t xml:space="preserve"> </w:t>
      </w:r>
      <w:r>
        <w:rPr>
          <w:rFonts w:cs="Arial"/>
          <w:bCs/>
          <w:iCs/>
          <w:szCs w:val="20"/>
        </w:rPr>
        <w:t xml:space="preserve">can </w:t>
      </w:r>
      <w:r w:rsidRPr="00517006">
        <w:rPr>
          <w:rFonts w:cs="Arial"/>
          <w:bCs/>
          <w:iCs/>
          <w:szCs w:val="20"/>
        </w:rPr>
        <w:t xml:space="preserve">form a cluster or group (referred to as a cluster </w:t>
      </w:r>
      <w:r>
        <w:rPr>
          <w:rFonts w:cs="Arial"/>
          <w:bCs/>
          <w:iCs/>
          <w:szCs w:val="20"/>
        </w:rPr>
        <w:t>here</w:t>
      </w:r>
      <w:r w:rsidRPr="00517006">
        <w:rPr>
          <w:rFonts w:cs="Arial"/>
          <w:bCs/>
          <w:iCs/>
          <w:szCs w:val="20"/>
        </w:rPr>
        <w:t xml:space="preserve">) and share funds for a common purpose </w:t>
      </w:r>
      <w:r>
        <w:rPr>
          <w:rFonts w:cs="Arial"/>
          <w:bCs/>
          <w:iCs/>
          <w:szCs w:val="20"/>
        </w:rPr>
        <w:t>to simplify</w:t>
      </w:r>
      <w:r w:rsidRPr="00517006">
        <w:rPr>
          <w:rFonts w:cs="Arial"/>
          <w:bCs/>
          <w:iCs/>
          <w:szCs w:val="20"/>
        </w:rPr>
        <w:t xml:space="preserve"> administrat</w:t>
      </w:r>
      <w:r>
        <w:rPr>
          <w:rFonts w:cs="Arial"/>
          <w:bCs/>
          <w:iCs/>
          <w:szCs w:val="20"/>
        </w:rPr>
        <w:t>ion. T</w:t>
      </w:r>
      <w:r w:rsidRPr="00517006">
        <w:rPr>
          <w:rFonts w:cs="Arial"/>
          <w:bCs/>
          <w:iCs/>
          <w:szCs w:val="20"/>
        </w:rPr>
        <w:t>he cluster is not a new entity but is a jointly controlled operation.</w:t>
      </w:r>
    </w:p>
    <w:p w14:paraId="5EA621B0" w14:textId="2CCA1BAC" w:rsidR="007A2EEC" w:rsidRPr="00517006" w:rsidRDefault="007A2EEC" w:rsidP="007A2EEC">
      <w:pPr>
        <w:rPr>
          <w:rFonts w:cs="Arial"/>
          <w:bCs/>
          <w:iCs/>
          <w:szCs w:val="20"/>
        </w:rPr>
      </w:pPr>
      <w:r w:rsidRPr="00517006">
        <w:rPr>
          <w:rFonts w:cs="Arial"/>
          <w:bCs/>
          <w:iCs/>
          <w:szCs w:val="20"/>
        </w:rPr>
        <w:t>One school</w:t>
      </w:r>
      <w:r w:rsidR="009354BB">
        <w:rPr>
          <w:rFonts w:cs="Arial"/>
          <w:bCs/>
          <w:iCs/>
          <w:szCs w:val="20"/>
        </w:rPr>
        <w:t xml:space="preserve"> or </w:t>
      </w:r>
      <w:r>
        <w:rPr>
          <w:rFonts w:cs="Arial"/>
          <w:bCs/>
          <w:iCs/>
          <w:szCs w:val="20"/>
        </w:rPr>
        <w:t>kura</w:t>
      </w:r>
      <w:r w:rsidRPr="00517006">
        <w:rPr>
          <w:rFonts w:cs="Arial"/>
          <w:bCs/>
          <w:iCs/>
          <w:szCs w:val="20"/>
        </w:rPr>
        <w:t xml:space="preserve"> will be the ‘lead’ (or host</w:t>
      </w:r>
      <w:r>
        <w:rPr>
          <w:rFonts w:cs="Arial"/>
          <w:bCs/>
          <w:iCs/>
          <w:szCs w:val="20"/>
        </w:rPr>
        <w:t>/</w:t>
      </w:r>
      <w:r w:rsidRPr="00517006">
        <w:rPr>
          <w:rFonts w:cs="Arial"/>
          <w:bCs/>
          <w:iCs/>
          <w:szCs w:val="20"/>
        </w:rPr>
        <w:t>fund-holder</w:t>
      </w:r>
      <w:r>
        <w:rPr>
          <w:rFonts w:cs="Arial"/>
          <w:bCs/>
          <w:iCs/>
          <w:szCs w:val="20"/>
        </w:rPr>
        <w:t>/</w:t>
      </w:r>
      <w:r w:rsidRPr="00517006">
        <w:rPr>
          <w:rFonts w:cs="Arial"/>
          <w:bCs/>
          <w:iCs/>
          <w:szCs w:val="20"/>
        </w:rPr>
        <w:t>initiat</w:t>
      </w:r>
      <w:r>
        <w:rPr>
          <w:rFonts w:cs="Arial"/>
          <w:bCs/>
          <w:iCs/>
          <w:szCs w:val="20"/>
        </w:rPr>
        <w:t>or</w:t>
      </w:r>
      <w:r w:rsidRPr="00517006">
        <w:rPr>
          <w:rFonts w:cs="Arial"/>
          <w:bCs/>
          <w:iCs/>
          <w:szCs w:val="20"/>
        </w:rPr>
        <w:t>) for the cluster and act as an agent for all the schools</w:t>
      </w:r>
      <w:r w:rsidR="009354BB">
        <w:rPr>
          <w:rFonts w:cs="Arial"/>
          <w:bCs/>
          <w:iCs/>
          <w:szCs w:val="20"/>
        </w:rPr>
        <w:t xml:space="preserve"> and </w:t>
      </w:r>
      <w:r>
        <w:rPr>
          <w:rFonts w:cs="Arial"/>
          <w:bCs/>
          <w:iCs/>
          <w:szCs w:val="20"/>
        </w:rPr>
        <w:t>kura</w:t>
      </w:r>
      <w:r w:rsidRPr="00517006">
        <w:rPr>
          <w:rFonts w:cs="Arial"/>
          <w:bCs/>
          <w:iCs/>
          <w:szCs w:val="20"/>
        </w:rPr>
        <w:t xml:space="preserve"> in the cluster. The lead school</w:t>
      </w:r>
      <w:r w:rsidR="009354BB">
        <w:rPr>
          <w:rFonts w:cs="Arial"/>
          <w:bCs/>
          <w:iCs/>
          <w:szCs w:val="20"/>
        </w:rPr>
        <w:t xml:space="preserve"> or </w:t>
      </w:r>
      <w:r>
        <w:rPr>
          <w:rFonts w:cs="Arial"/>
          <w:bCs/>
          <w:iCs/>
          <w:szCs w:val="20"/>
        </w:rPr>
        <w:t>kura</w:t>
      </w:r>
      <w:r w:rsidRPr="00517006">
        <w:rPr>
          <w:rFonts w:cs="Arial"/>
          <w:bCs/>
          <w:iCs/>
          <w:szCs w:val="20"/>
        </w:rPr>
        <w:t xml:space="preserve"> may set up a separate bank account on behalf of the cluster, or account for shared funds using a separate ledger</w:t>
      </w:r>
      <w:r>
        <w:rPr>
          <w:rFonts w:cs="Arial"/>
          <w:bCs/>
          <w:iCs/>
          <w:szCs w:val="20"/>
        </w:rPr>
        <w:t xml:space="preserve">. </w:t>
      </w:r>
    </w:p>
    <w:p w14:paraId="266756C6" w14:textId="355244EF" w:rsidR="007A2EEC" w:rsidRPr="00517006" w:rsidRDefault="007A2EEC" w:rsidP="007A2EEC">
      <w:pPr>
        <w:spacing w:before="60" w:after="220" w:line="280" w:lineRule="exact"/>
        <w:jc w:val="both"/>
        <w:rPr>
          <w:rFonts w:cs="Arial"/>
          <w:bCs/>
          <w:iCs/>
          <w:szCs w:val="20"/>
        </w:rPr>
      </w:pPr>
      <w:r w:rsidRPr="00517006">
        <w:rPr>
          <w:rFonts w:cs="Arial"/>
          <w:bCs/>
          <w:iCs/>
          <w:szCs w:val="20"/>
        </w:rPr>
        <w:t>The lead school</w:t>
      </w:r>
      <w:r w:rsidR="009354BB">
        <w:rPr>
          <w:rFonts w:cs="Arial"/>
          <w:bCs/>
          <w:iCs/>
          <w:szCs w:val="20"/>
        </w:rPr>
        <w:t xml:space="preserve"> or </w:t>
      </w:r>
      <w:r>
        <w:rPr>
          <w:rFonts w:cs="Arial"/>
          <w:bCs/>
          <w:iCs/>
          <w:szCs w:val="20"/>
        </w:rPr>
        <w:t>kura</w:t>
      </w:r>
      <w:r w:rsidRPr="00517006">
        <w:rPr>
          <w:rFonts w:cs="Arial"/>
          <w:bCs/>
          <w:iCs/>
          <w:szCs w:val="20"/>
        </w:rPr>
        <w:t xml:space="preserve"> will receive funds from the Ministry or other funding sources on behalf of the cluster</w:t>
      </w:r>
      <w:r>
        <w:rPr>
          <w:rFonts w:cs="Arial"/>
          <w:bCs/>
          <w:iCs/>
          <w:szCs w:val="20"/>
        </w:rPr>
        <w:t>. T</w:t>
      </w:r>
      <w:r w:rsidRPr="00517006">
        <w:rPr>
          <w:rFonts w:cs="Arial"/>
          <w:bCs/>
          <w:iCs/>
          <w:szCs w:val="20"/>
        </w:rPr>
        <w:t>hey may also receive funds from member schools</w:t>
      </w:r>
      <w:r w:rsidR="009354BB">
        <w:rPr>
          <w:rFonts w:cs="Arial"/>
          <w:bCs/>
          <w:iCs/>
          <w:szCs w:val="20"/>
        </w:rPr>
        <w:t xml:space="preserve"> and </w:t>
      </w:r>
      <w:r>
        <w:rPr>
          <w:rFonts w:cs="Arial"/>
          <w:bCs/>
          <w:iCs/>
          <w:szCs w:val="20"/>
        </w:rPr>
        <w:t>kura</w:t>
      </w:r>
      <w:r w:rsidRPr="00517006">
        <w:rPr>
          <w:rFonts w:cs="Arial"/>
          <w:bCs/>
          <w:iCs/>
          <w:szCs w:val="20"/>
        </w:rPr>
        <w:t xml:space="preserve"> to be used for the cluster’s common purpose.</w:t>
      </w:r>
    </w:p>
    <w:p w14:paraId="6578AABE" w14:textId="302B5CB7" w:rsidR="007A2EEC" w:rsidRPr="00517006" w:rsidRDefault="007A2EEC" w:rsidP="007A2EEC">
      <w:pPr>
        <w:spacing w:before="60" w:after="220" w:line="280" w:lineRule="exact"/>
        <w:jc w:val="both"/>
        <w:rPr>
          <w:rFonts w:cs="Arial"/>
          <w:bCs/>
          <w:iCs/>
          <w:szCs w:val="20"/>
        </w:rPr>
      </w:pPr>
      <w:r w:rsidRPr="00517006">
        <w:rPr>
          <w:rFonts w:cs="Arial"/>
          <w:bCs/>
          <w:iCs/>
          <w:szCs w:val="20"/>
        </w:rPr>
        <w:t xml:space="preserve">The cluster should have a written agreement about what the shared funds are for, how they </w:t>
      </w:r>
      <w:r>
        <w:rPr>
          <w:rFonts w:cs="Arial"/>
          <w:bCs/>
          <w:iCs/>
          <w:szCs w:val="20"/>
        </w:rPr>
        <w:t>will</w:t>
      </w:r>
      <w:r w:rsidRPr="00517006">
        <w:rPr>
          <w:rFonts w:cs="Arial"/>
          <w:bCs/>
          <w:iCs/>
          <w:szCs w:val="20"/>
        </w:rPr>
        <w:t xml:space="preserve"> be used, which school</w:t>
      </w:r>
      <w:r>
        <w:rPr>
          <w:rFonts w:cs="Arial"/>
          <w:bCs/>
          <w:iCs/>
          <w:szCs w:val="20"/>
        </w:rPr>
        <w:t>s</w:t>
      </w:r>
      <w:r w:rsidR="00C8774B">
        <w:rPr>
          <w:rFonts w:cs="Arial"/>
          <w:bCs/>
          <w:iCs/>
          <w:szCs w:val="20"/>
        </w:rPr>
        <w:t xml:space="preserve"> and </w:t>
      </w:r>
      <w:r>
        <w:rPr>
          <w:rFonts w:cs="Arial"/>
          <w:bCs/>
          <w:iCs/>
          <w:szCs w:val="20"/>
        </w:rPr>
        <w:t>kura</w:t>
      </w:r>
      <w:r w:rsidRPr="00517006">
        <w:rPr>
          <w:rFonts w:cs="Arial"/>
          <w:bCs/>
          <w:iCs/>
          <w:szCs w:val="20"/>
        </w:rPr>
        <w:t xml:space="preserve"> own any assets bought with shared funds, and what will happen to any remaining funds and assets when the cluster stops working together.</w:t>
      </w:r>
    </w:p>
    <w:p w14:paraId="613B196E" w14:textId="0A90B4CC" w:rsidR="007A2EEC" w:rsidRPr="00517006" w:rsidRDefault="007A2EEC" w:rsidP="007A2EEC">
      <w:pPr>
        <w:spacing w:before="60" w:after="220" w:line="280" w:lineRule="exact"/>
        <w:jc w:val="both"/>
        <w:rPr>
          <w:rFonts w:cs="Arial"/>
          <w:bCs/>
          <w:iCs/>
          <w:szCs w:val="20"/>
        </w:rPr>
      </w:pPr>
      <w:r w:rsidRPr="00517006">
        <w:rPr>
          <w:rFonts w:cs="Arial"/>
          <w:bCs/>
          <w:iCs/>
          <w:szCs w:val="20"/>
        </w:rPr>
        <w:t>The use of the funds is subject to the same considerations that apply to the schools</w:t>
      </w:r>
      <w:r w:rsidR="00C8774B">
        <w:rPr>
          <w:rFonts w:cs="Arial"/>
          <w:bCs/>
          <w:iCs/>
          <w:szCs w:val="20"/>
        </w:rPr>
        <w:t xml:space="preserve"> and </w:t>
      </w:r>
      <w:r>
        <w:rPr>
          <w:rFonts w:cs="Arial"/>
          <w:bCs/>
          <w:iCs/>
          <w:szCs w:val="20"/>
        </w:rPr>
        <w:t>kura</w:t>
      </w:r>
      <w:r w:rsidRPr="00517006">
        <w:rPr>
          <w:rFonts w:cs="Arial"/>
          <w:bCs/>
          <w:iCs/>
          <w:szCs w:val="20"/>
        </w:rPr>
        <w:t xml:space="preserve"> that are members of the cluster, eg reporting, audit, procurement processes, investment of funds and managing any conflicts of interest.</w:t>
      </w:r>
    </w:p>
    <w:p w14:paraId="334B8C12" w14:textId="77777777" w:rsidR="007A2EEC" w:rsidRPr="00517006" w:rsidRDefault="007A2EEC" w:rsidP="007A2EEC">
      <w:pPr>
        <w:pStyle w:val="Heading4"/>
      </w:pPr>
      <w:r w:rsidRPr="00517006">
        <w:t xml:space="preserve">Reporting </w:t>
      </w:r>
      <w:r>
        <w:t>requirements</w:t>
      </w:r>
    </w:p>
    <w:p w14:paraId="744952B9" w14:textId="77777777" w:rsidR="007A2EEC" w:rsidRPr="00517006" w:rsidRDefault="007A2EEC" w:rsidP="007A2EEC">
      <w:pPr>
        <w:rPr>
          <w:rFonts w:cs="Arial"/>
          <w:bCs/>
          <w:iCs/>
          <w:szCs w:val="20"/>
        </w:rPr>
      </w:pPr>
      <w:r>
        <w:rPr>
          <w:rFonts w:cs="Arial"/>
          <w:bCs/>
          <w:iCs/>
          <w:szCs w:val="20"/>
        </w:rPr>
        <w:t>The</w:t>
      </w:r>
      <w:r w:rsidRPr="00517006">
        <w:rPr>
          <w:rFonts w:cs="Arial"/>
          <w:bCs/>
          <w:iCs/>
          <w:szCs w:val="20"/>
        </w:rPr>
        <w:t xml:space="preserve"> organisation that is funding the cluster (or the part of the Ministry that is monitoring funding provided to the cluster) may have specific </w:t>
      </w:r>
      <w:r>
        <w:rPr>
          <w:rFonts w:cs="Arial"/>
          <w:bCs/>
          <w:iCs/>
          <w:szCs w:val="20"/>
        </w:rPr>
        <w:t xml:space="preserve">reporting </w:t>
      </w:r>
      <w:r w:rsidRPr="00517006">
        <w:rPr>
          <w:rFonts w:cs="Arial"/>
          <w:bCs/>
          <w:iCs/>
          <w:szCs w:val="20"/>
        </w:rPr>
        <w:t xml:space="preserve">requirements that need to be </w:t>
      </w:r>
      <w:r>
        <w:rPr>
          <w:rFonts w:cs="Arial"/>
          <w:bCs/>
          <w:iCs/>
          <w:szCs w:val="20"/>
        </w:rPr>
        <w:t>met</w:t>
      </w:r>
      <w:r w:rsidRPr="00517006">
        <w:rPr>
          <w:rFonts w:cs="Arial"/>
          <w:bCs/>
          <w:iCs/>
          <w:szCs w:val="20"/>
        </w:rPr>
        <w:t>.</w:t>
      </w:r>
    </w:p>
    <w:p w14:paraId="3BF76849" w14:textId="6C74A131" w:rsidR="007A2EEC" w:rsidRPr="00517006" w:rsidRDefault="007A2EEC" w:rsidP="007A2EEC">
      <w:pPr>
        <w:rPr>
          <w:rFonts w:cs="Arial"/>
          <w:bCs/>
          <w:iCs/>
          <w:szCs w:val="20"/>
        </w:rPr>
      </w:pPr>
      <w:r>
        <w:rPr>
          <w:rFonts w:cs="Arial"/>
          <w:bCs/>
          <w:iCs/>
          <w:szCs w:val="20"/>
        </w:rPr>
        <w:t>R</w:t>
      </w:r>
      <w:r w:rsidRPr="00517006">
        <w:rPr>
          <w:rFonts w:cs="Arial"/>
          <w:bCs/>
          <w:iCs/>
          <w:szCs w:val="20"/>
        </w:rPr>
        <w:t>eporting requirements will be set out by the funder and are separate to the reporting that schools</w:t>
      </w:r>
      <w:r w:rsidR="00C8774B">
        <w:rPr>
          <w:rFonts w:cs="Arial"/>
          <w:bCs/>
          <w:iCs/>
          <w:szCs w:val="20"/>
        </w:rPr>
        <w:t xml:space="preserve"> and </w:t>
      </w:r>
      <w:r>
        <w:rPr>
          <w:rFonts w:cs="Arial"/>
          <w:bCs/>
          <w:iCs/>
          <w:szCs w:val="20"/>
        </w:rPr>
        <w:t>kura</w:t>
      </w:r>
      <w:r w:rsidRPr="00517006">
        <w:rPr>
          <w:rFonts w:cs="Arial"/>
          <w:bCs/>
          <w:iCs/>
          <w:szCs w:val="20"/>
        </w:rPr>
        <w:t xml:space="preserve"> are required to include in their financial reporting.</w:t>
      </w:r>
    </w:p>
    <w:p w14:paraId="1D6893B6" w14:textId="77777777" w:rsidR="007A2EEC" w:rsidRPr="00517006" w:rsidRDefault="007A2EEC" w:rsidP="007A2EEC">
      <w:pPr>
        <w:pStyle w:val="Heading4"/>
      </w:pPr>
      <w:r>
        <w:t>R</w:t>
      </w:r>
      <w:r w:rsidRPr="00517006">
        <w:t>eporting to cluster</w:t>
      </w:r>
      <w:r>
        <w:t xml:space="preserve"> members</w:t>
      </w:r>
    </w:p>
    <w:p w14:paraId="4FF762C4" w14:textId="5158BFA6" w:rsidR="007A2EEC" w:rsidRPr="00517006" w:rsidRDefault="007A2EEC" w:rsidP="007A2EEC">
      <w:pPr>
        <w:rPr>
          <w:rFonts w:cs="Arial"/>
          <w:bCs/>
          <w:iCs/>
          <w:szCs w:val="20"/>
        </w:rPr>
      </w:pPr>
      <w:r w:rsidRPr="00517006">
        <w:rPr>
          <w:rFonts w:cs="Arial"/>
          <w:bCs/>
          <w:iCs/>
          <w:szCs w:val="20"/>
        </w:rPr>
        <w:t>The lead school</w:t>
      </w:r>
      <w:r w:rsidR="00C8774B">
        <w:rPr>
          <w:rFonts w:cs="Arial"/>
          <w:bCs/>
          <w:iCs/>
          <w:szCs w:val="20"/>
        </w:rPr>
        <w:t xml:space="preserve"> or </w:t>
      </w:r>
      <w:r>
        <w:rPr>
          <w:rFonts w:cs="Arial"/>
          <w:bCs/>
          <w:iCs/>
          <w:szCs w:val="20"/>
        </w:rPr>
        <w:t>kura</w:t>
      </w:r>
      <w:r w:rsidRPr="00517006">
        <w:rPr>
          <w:rFonts w:cs="Arial"/>
          <w:bCs/>
          <w:iCs/>
          <w:szCs w:val="20"/>
        </w:rPr>
        <w:t xml:space="preserve"> </w:t>
      </w:r>
      <w:r>
        <w:rPr>
          <w:rFonts w:cs="Arial"/>
          <w:bCs/>
          <w:iCs/>
          <w:szCs w:val="20"/>
        </w:rPr>
        <w:t>must</w:t>
      </w:r>
      <w:r w:rsidRPr="00517006">
        <w:rPr>
          <w:rFonts w:cs="Arial"/>
          <w:bCs/>
          <w:iCs/>
          <w:szCs w:val="20"/>
        </w:rPr>
        <w:t xml:space="preserve"> track all </w:t>
      </w:r>
      <w:r w:rsidR="00F22F52">
        <w:rPr>
          <w:rFonts w:cs="Arial"/>
          <w:bCs/>
          <w:iCs/>
          <w:szCs w:val="20"/>
        </w:rPr>
        <w:t>revenue</w:t>
      </w:r>
      <w:r w:rsidRPr="00517006">
        <w:rPr>
          <w:rFonts w:cs="Arial"/>
          <w:bCs/>
          <w:iCs/>
          <w:szCs w:val="20"/>
        </w:rPr>
        <w:t xml:space="preserve"> and expenses for the cluster</w:t>
      </w:r>
      <w:r>
        <w:rPr>
          <w:rFonts w:cs="Arial"/>
          <w:bCs/>
          <w:iCs/>
          <w:szCs w:val="20"/>
        </w:rPr>
        <w:t xml:space="preserve"> </w:t>
      </w:r>
      <w:r w:rsidRPr="00517006">
        <w:rPr>
          <w:rFonts w:cs="Arial"/>
          <w:bCs/>
          <w:iCs/>
          <w:szCs w:val="20"/>
        </w:rPr>
        <w:t>separately from their o</w:t>
      </w:r>
      <w:r>
        <w:rPr>
          <w:rFonts w:cs="Arial"/>
          <w:bCs/>
          <w:iCs/>
          <w:szCs w:val="20"/>
        </w:rPr>
        <w:t>wn</w:t>
      </w:r>
      <w:r w:rsidRPr="00517006">
        <w:rPr>
          <w:rFonts w:cs="Arial"/>
          <w:bCs/>
          <w:iCs/>
          <w:szCs w:val="20"/>
        </w:rPr>
        <w:t xml:space="preserve"> operations</w:t>
      </w:r>
      <w:r>
        <w:rPr>
          <w:rFonts w:cs="Arial"/>
          <w:bCs/>
          <w:iCs/>
          <w:szCs w:val="20"/>
        </w:rPr>
        <w:t>. They should</w:t>
      </w:r>
      <w:r w:rsidRPr="00517006">
        <w:rPr>
          <w:rFonts w:cs="Arial"/>
          <w:bCs/>
          <w:iCs/>
          <w:szCs w:val="20"/>
        </w:rPr>
        <w:t xml:space="preserve"> provide regular, detailed management reports to the cluster and the funders.</w:t>
      </w:r>
    </w:p>
    <w:p w14:paraId="6094D523" w14:textId="77777777" w:rsidR="007A2EEC" w:rsidRDefault="007A2EEC" w:rsidP="007A2EEC">
      <w:pPr>
        <w:pStyle w:val="Heading4"/>
      </w:pPr>
      <w:r>
        <w:t>Accounting for clusters</w:t>
      </w:r>
    </w:p>
    <w:p w14:paraId="48C19B0C" w14:textId="54BD1E0B" w:rsidR="007A2EEC" w:rsidRPr="00517006" w:rsidRDefault="007A2EEC" w:rsidP="007A2EEC">
      <w:pPr>
        <w:jc w:val="both"/>
        <w:rPr>
          <w:rFonts w:cs="Arial"/>
          <w:szCs w:val="20"/>
        </w:rPr>
      </w:pPr>
      <w:r w:rsidRPr="00517006">
        <w:rPr>
          <w:rFonts w:cs="Arial"/>
          <w:szCs w:val="20"/>
        </w:rPr>
        <w:t>The lead school</w:t>
      </w:r>
      <w:r w:rsidR="00C8774B">
        <w:rPr>
          <w:rFonts w:cs="Arial"/>
          <w:szCs w:val="20"/>
        </w:rPr>
        <w:t xml:space="preserve"> or </w:t>
      </w:r>
      <w:r>
        <w:rPr>
          <w:rFonts w:cs="Arial"/>
          <w:szCs w:val="20"/>
        </w:rPr>
        <w:t>kura</w:t>
      </w:r>
      <w:r w:rsidRPr="00517006">
        <w:rPr>
          <w:rFonts w:cs="Arial"/>
          <w:szCs w:val="20"/>
        </w:rPr>
        <w:t xml:space="preserve"> will include GST on all cluster transactions with its own GST records and record cluster revenue and expenses net of GST.</w:t>
      </w:r>
    </w:p>
    <w:p w14:paraId="4665F473" w14:textId="7636648F" w:rsidR="007A2EEC" w:rsidRPr="00517006" w:rsidRDefault="007A2EEC" w:rsidP="007A2EEC">
      <w:pPr>
        <w:jc w:val="both"/>
        <w:rPr>
          <w:rFonts w:cs="Arial"/>
          <w:szCs w:val="20"/>
        </w:rPr>
      </w:pPr>
      <w:r w:rsidRPr="00517006">
        <w:rPr>
          <w:rFonts w:cs="Arial"/>
          <w:szCs w:val="20"/>
        </w:rPr>
        <w:lastRenderedPageBreak/>
        <w:t>At the end of the year, the lead school</w:t>
      </w:r>
      <w:r w:rsidR="00876FA1">
        <w:rPr>
          <w:rFonts w:cs="Arial"/>
          <w:szCs w:val="20"/>
        </w:rPr>
        <w:t xml:space="preserve"> or </w:t>
      </w:r>
      <w:r>
        <w:rPr>
          <w:rFonts w:cs="Arial"/>
          <w:szCs w:val="20"/>
        </w:rPr>
        <w:t>kura</w:t>
      </w:r>
      <w:r w:rsidRPr="00517006">
        <w:rPr>
          <w:rFonts w:cs="Arial"/>
          <w:szCs w:val="20"/>
        </w:rPr>
        <w:t xml:space="preserve"> should show the balance of funds held on behalf of the cluster as a liability in its </w:t>
      </w:r>
      <w:r>
        <w:rPr>
          <w:rFonts w:cs="Arial"/>
          <w:szCs w:val="20"/>
        </w:rPr>
        <w:t>Statement of Financial Position</w:t>
      </w:r>
      <w:r w:rsidRPr="00517006">
        <w:rPr>
          <w:rFonts w:cs="Arial"/>
          <w:szCs w:val="20"/>
        </w:rPr>
        <w:t>, with reference to a note. The note should show how the balance of</w:t>
      </w:r>
      <w:r>
        <w:rPr>
          <w:rFonts w:cs="Arial"/>
          <w:szCs w:val="20"/>
        </w:rPr>
        <w:t xml:space="preserve"> funds held will be allocated.  The lead school should only recognise its percentage share of cluster </w:t>
      </w:r>
      <w:r w:rsidR="00F22F52">
        <w:rPr>
          <w:rFonts w:cs="Arial"/>
          <w:szCs w:val="20"/>
        </w:rPr>
        <w:t>revenue</w:t>
      </w:r>
      <w:r>
        <w:rPr>
          <w:rFonts w:cs="Arial"/>
          <w:szCs w:val="20"/>
        </w:rPr>
        <w:t xml:space="preserve"> or expense in its Statement of financial performance.</w:t>
      </w:r>
    </w:p>
    <w:p w14:paraId="505FB87E" w14:textId="1FBCB69D" w:rsidR="007A2EEC" w:rsidRPr="00517006" w:rsidRDefault="007A2EEC" w:rsidP="007A2EEC">
      <w:pPr>
        <w:pStyle w:val="Heading6"/>
      </w:pPr>
      <w:r w:rsidRPr="00517006">
        <w:t xml:space="preserve">Journal entries for </w:t>
      </w:r>
      <w:r>
        <w:t xml:space="preserve">cluster member </w:t>
      </w: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600"/>
        <w:gridCol w:w="1259"/>
        <w:gridCol w:w="1885"/>
      </w:tblGrid>
      <w:tr w:rsidR="007A2EEC" w:rsidRPr="00517006" w14:paraId="1F2360FB" w14:textId="77777777" w:rsidTr="006011B5">
        <w:tc>
          <w:tcPr>
            <w:tcW w:w="1260" w:type="dxa"/>
          </w:tcPr>
          <w:p w14:paraId="03359604" w14:textId="77777777" w:rsidR="007A2EEC" w:rsidRPr="00517006" w:rsidRDefault="007A2EEC" w:rsidP="006011B5">
            <w:pPr>
              <w:jc w:val="both"/>
              <w:rPr>
                <w:rFonts w:cs="Arial"/>
                <w:szCs w:val="20"/>
              </w:rPr>
            </w:pPr>
            <w:r w:rsidRPr="00517006">
              <w:rPr>
                <w:rFonts w:cs="Arial"/>
                <w:szCs w:val="20"/>
              </w:rPr>
              <w:t>Debit</w:t>
            </w:r>
          </w:p>
        </w:tc>
        <w:tc>
          <w:tcPr>
            <w:tcW w:w="3600" w:type="dxa"/>
          </w:tcPr>
          <w:p w14:paraId="39C8BB92" w14:textId="77777777" w:rsidR="007A2EEC" w:rsidRPr="00517006" w:rsidRDefault="007A2EEC" w:rsidP="006011B5">
            <w:pPr>
              <w:jc w:val="both"/>
              <w:rPr>
                <w:rFonts w:cs="Arial"/>
                <w:szCs w:val="20"/>
              </w:rPr>
            </w:pPr>
            <w:r w:rsidRPr="00517006">
              <w:rPr>
                <w:rFonts w:cs="Arial"/>
                <w:szCs w:val="20"/>
              </w:rPr>
              <w:t>Kiwi Cluster (asset)</w:t>
            </w:r>
          </w:p>
        </w:tc>
        <w:tc>
          <w:tcPr>
            <w:tcW w:w="1259" w:type="dxa"/>
          </w:tcPr>
          <w:p w14:paraId="64D098A5" w14:textId="77777777" w:rsidR="007A2EEC" w:rsidRPr="00517006" w:rsidRDefault="007A2EEC" w:rsidP="006011B5">
            <w:pPr>
              <w:jc w:val="right"/>
              <w:rPr>
                <w:rFonts w:cs="Arial"/>
                <w:szCs w:val="20"/>
              </w:rPr>
            </w:pPr>
            <w:r w:rsidRPr="00517006">
              <w:rPr>
                <w:rFonts w:cs="Arial"/>
                <w:szCs w:val="20"/>
              </w:rPr>
              <w:t>$4,000</w:t>
            </w:r>
          </w:p>
        </w:tc>
        <w:tc>
          <w:tcPr>
            <w:tcW w:w="1885" w:type="dxa"/>
          </w:tcPr>
          <w:p w14:paraId="317CE329" w14:textId="77777777" w:rsidR="007A2EEC" w:rsidRPr="00517006" w:rsidRDefault="007A2EEC" w:rsidP="006011B5">
            <w:pPr>
              <w:jc w:val="both"/>
              <w:rPr>
                <w:rFonts w:cs="Arial"/>
                <w:szCs w:val="20"/>
              </w:rPr>
            </w:pPr>
          </w:p>
        </w:tc>
      </w:tr>
      <w:tr w:rsidR="007A2EEC" w:rsidRPr="00517006" w14:paraId="26C79F1F" w14:textId="77777777" w:rsidTr="006011B5">
        <w:tc>
          <w:tcPr>
            <w:tcW w:w="1260" w:type="dxa"/>
          </w:tcPr>
          <w:p w14:paraId="2B4C42CB" w14:textId="77777777" w:rsidR="007A2EEC" w:rsidRPr="00517006" w:rsidRDefault="007A2EEC" w:rsidP="006011B5">
            <w:pPr>
              <w:jc w:val="both"/>
              <w:rPr>
                <w:rFonts w:cs="Arial"/>
                <w:szCs w:val="20"/>
              </w:rPr>
            </w:pPr>
            <w:r w:rsidRPr="00517006">
              <w:rPr>
                <w:rFonts w:cs="Arial"/>
                <w:szCs w:val="20"/>
              </w:rPr>
              <w:t>Credit</w:t>
            </w:r>
          </w:p>
        </w:tc>
        <w:tc>
          <w:tcPr>
            <w:tcW w:w="3600" w:type="dxa"/>
          </w:tcPr>
          <w:p w14:paraId="27AB35C5" w14:textId="77777777" w:rsidR="007A2EEC" w:rsidRPr="00517006" w:rsidRDefault="007A2EEC" w:rsidP="006011B5">
            <w:pPr>
              <w:jc w:val="both"/>
              <w:rPr>
                <w:rFonts w:cs="Arial"/>
                <w:szCs w:val="20"/>
              </w:rPr>
            </w:pPr>
            <w:r w:rsidRPr="00517006">
              <w:rPr>
                <w:rFonts w:cs="Arial"/>
                <w:szCs w:val="20"/>
              </w:rPr>
              <w:t>Bank</w:t>
            </w:r>
          </w:p>
        </w:tc>
        <w:tc>
          <w:tcPr>
            <w:tcW w:w="1259" w:type="dxa"/>
          </w:tcPr>
          <w:p w14:paraId="6E3AA01A" w14:textId="77777777" w:rsidR="007A2EEC" w:rsidRPr="00517006" w:rsidRDefault="007A2EEC" w:rsidP="006011B5">
            <w:pPr>
              <w:jc w:val="right"/>
              <w:rPr>
                <w:rFonts w:cs="Arial"/>
                <w:szCs w:val="20"/>
              </w:rPr>
            </w:pPr>
          </w:p>
        </w:tc>
        <w:tc>
          <w:tcPr>
            <w:tcW w:w="1885" w:type="dxa"/>
          </w:tcPr>
          <w:p w14:paraId="5A1D07F8" w14:textId="77777777" w:rsidR="007A2EEC" w:rsidRPr="00517006" w:rsidRDefault="007A2EEC" w:rsidP="006011B5">
            <w:pPr>
              <w:jc w:val="right"/>
              <w:rPr>
                <w:rFonts w:cs="Arial"/>
                <w:szCs w:val="20"/>
              </w:rPr>
            </w:pPr>
            <w:r w:rsidRPr="00517006">
              <w:rPr>
                <w:rFonts w:cs="Arial"/>
                <w:szCs w:val="20"/>
              </w:rPr>
              <w:t>$4,000</w:t>
            </w:r>
          </w:p>
        </w:tc>
      </w:tr>
      <w:tr w:rsidR="007A2EEC" w:rsidRPr="00517006" w14:paraId="4B1E6A11" w14:textId="77777777" w:rsidTr="006011B5">
        <w:tc>
          <w:tcPr>
            <w:tcW w:w="1260" w:type="dxa"/>
          </w:tcPr>
          <w:p w14:paraId="53301C90" w14:textId="77777777" w:rsidR="007A2EEC" w:rsidRPr="00517006" w:rsidRDefault="007A2EEC" w:rsidP="006011B5">
            <w:pPr>
              <w:jc w:val="both"/>
              <w:rPr>
                <w:rFonts w:cs="Arial"/>
                <w:szCs w:val="20"/>
              </w:rPr>
            </w:pPr>
            <w:r w:rsidRPr="00517006">
              <w:rPr>
                <w:rFonts w:cs="Arial"/>
                <w:szCs w:val="20"/>
              </w:rPr>
              <w:t xml:space="preserve">Narrative: </w:t>
            </w:r>
          </w:p>
        </w:tc>
        <w:tc>
          <w:tcPr>
            <w:tcW w:w="6744" w:type="dxa"/>
            <w:gridSpan w:val="3"/>
          </w:tcPr>
          <w:p w14:paraId="77C491E8" w14:textId="2DE361D9" w:rsidR="007A2EEC" w:rsidRPr="00517006" w:rsidRDefault="007A2EEC" w:rsidP="006011B5">
            <w:pPr>
              <w:jc w:val="both"/>
              <w:rPr>
                <w:rFonts w:cs="Arial"/>
                <w:szCs w:val="20"/>
              </w:rPr>
            </w:pPr>
            <w:r w:rsidRPr="00517006">
              <w:rPr>
                <w:rFonts w:cs="Arial"/>
                <w:szCs w:val="20"/>
              </w:rPr>
              <w:t>Funds contributed to</w:t>
            </w:r>
            <w:r>
              <w:rPr>
                <w:rFonts w:cs="Arial"/>
                <w:szCs w:val="20"/>
              </w:rPr>
              <w:t xml:space="preserve"> the lead school for </w:t>
            </w:r>
            <w:r w:rsidRPr="00517006">
              <w:rPr>
                <w:rFonts w:cs="Arial"/>
                <w:szCs w:val="20"/>
              </w:rPr>
              <w:t>Kiwi Cluster (20% share)</w:t>
            </w:r>
          </w:p>
        </w:tc>
      </w:tr>
    </w:tbl>
    <w:p w14:paraId="68D7E085" w14:textId="77777777" w:rsidR="007A2EEC" w:rsidRPr="00517006" w:rsidRDefault="007A2EEC" w:rsidP="007A2EEC">
      <w:pPr>
        <w:ind w:left="60"/>
        <w:jc w:val="both"/>
        <w:rPr>
          <w:rFonts w:cs="Arial"/>
          <w:szCs w:val="20"/>
        </w:rPr>
      </w:pPr>
    </w:p>
    <w:tbl>
      <w:tblPr>
        <w:tblW w:w="80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600"/>
        <w:gridCol w:w="1259"/>
        <w:gridCol w:w="1885"/>
      </w:tblGrid>
      <w:tr w:rsidR="007A2EEC" w:rsidRPr="00517006" w14:paraId="6A668E10" w14:textId="77777777" w:rsidTr="006011B5">
        <w:tc>
          <w:tcPr>
            <w:tcW w:w="1260" w:type="dxa"/>
          </w:tcPr>
          <w:p w14:paraId="3CCD400F" w14:textId="77777777" w:rsidR="007A2EEC" w:rsidRPr="00517006" w:rsidRDefault="007A2EEC" w:rsidP="006011B5">
            <w:pPr>
              <w:jc w:val="both"/>
              <w:rPr>
                <w:rFonts w:cs="Arial"/>
                <w:szCs w:val="20"/>
              </w:rPr>
            </w:pPr>
            <w:r w:rsidRPr="00517006">
              <w:rPr>
                <w:rFonts w:cs="Arial"/>
                <w:szCs w:val="20"/>
              </w:rPr>
              <w:t>Debit</w:t>
            </w:r>
          </w:p>
        </w:tc>
        <w:tc>
          <w:tcPr>
            <w:tcW w:w="3600" w:type="dxa"/>
          </w:tcPr>
          <w:p w14:paraId="291F4EF3" w14:textId="77777777" w:rsidR="007A2EEC" w:rsidRPr="00517006" w:rsidRDefault="007A2EEC" w:rsidP="006011B5">
            <w:pPr>
              <w:jc w:val="both"/>
              <w:rPr>
                <w:rFonts w:cs="Arial"/>
                <w:szCs w:val="20"/>
              </w:rPr>
            </w:pPr>
            <w:r w:rsidRPr="00517006">
              <w:rPr>
                <w:rFonts w:cs="Arial"/>
                <w:szCs w:val="20"/>
              </w:rPr>
              <w:t xml:space="preserve">Kiwi Cluster (asset) </w:t>
            </w:r>
          </w:p>
        </w:tc>
        <w:tc>
          <w:tcPr>
            <w:tcW w:w="1259" w:type="dxa"/>
          </w:tcPr>
          <w:p w14:paraId="31248F67" w14:textId="77777777" w:rsidR="007A2EEC" w:rsidRPr="00517006" w:rsidRDefault="007A2EEC" w:rsidP="006011B5">
            <w:pPr>
              <w:jc w:val="right"/>
              <w:rPr>
                <w:rFonts w:cs="Arial"/>
                <w:szCs w:val="20"/>
              </w:rPr>
            </w:pPr>
            <w:r w:rsidRPr="00517006">
              <w:rPr>
                <w:rFonts w:cs="Arial"/>
                <w:szCs w:val="20"/>
              </w:rPr>
              <w:t>$1,300</w:t>
            </w:r>
          </w:p>
        </w:tc>
        <w:tc>
          <w:tcPr>
            <w:tcW w:w="1885" w:type="dxa"/>
          </w:tcPr>
          <w:p w14:paraId="629E3510" w14:textId="77777777" w:rsidR="007A2EEC" w:rsidRPr="00517006" w:rsidRDefault="007A2EEC" w:rsidP="006011B5">
            <w:pPr>
              <w:jc w:val="right"/>
              <w:rPr>
                <w:rFonts w:cs="Arial"/>
                <w:szCs w:val="20"/>
              </w:rPr>
            </w:pPr>
          </w:p>
        </w:tc>
      </w:tr>
      <w:tr w:rsidR="007A2EEC" w:rsidRPr="00517006" w14:paraId="1CBE7BDE" w14:textId="77777777" w:rsidTr="006011B5">
        <w:tc>
          <w:tcPr>
            <w:tcW w:w="1260" w:type="dxa"/>
          </w:tcPr>
          <w:p w14:paraId="7B64E130" w14:textId="77777777" w:rsidR="007A2EEC" w:rsidRPr="00517006" w:rsidRDefault="007A2EEC" w:rsidP="006011B5">
            <w:pPr>
              <w:jc w:val="both"/>
              <w:rPr>
                <w:rFonts w:cs="Arial"/>
                <w:szCs w:val="20"/>
              </w:rPr>
            </w:pPr>
            <w:r w:rsidRPr="00517006">
              <w:rPr>
                <w:rFonts w:cs="Arial"/>
                <w:szCs w:val="20"/>
              </w:rPr>
              <w:t>Credit</w:t>
            </w:r>
          </w:p>
        </w:tc>
        <w:tc>
          <w:tcPr>
            <w:tcW w:w="3600" w:type="dxa"/>
          </w:tcPr>
          <w:p w14:paraId="681FE56C" w14:textId="77777777" w:rsidR="007A2EEC" w:rsidRPr="00517006" w:rsidRDefault="007A2EEC" w:rsidP="006011B5">
            <w:pPr>
              <w:jc w:val="both"/>
              <w:rPr>
                <w:rFonts w:cs="Arial"/>
                <w:szCs w:val="20"/>
              </w:rPr>
            </w:pPr>
            <w:r w:rsidRPr="00517006">
              <w:rPr>
                <w:rFonts w:cs="Arial"/>
                <w:szCs w:val="20"/>
              </w:rPr>
              <w:t>Kiwi Cluster activities (revenue)</w:t>
            </w:r>
          </w:p>
        </w:tc>
        <w:tc>
          <w:tcPr>
            <w:tcW w:w="1259" w:type="dxa"/>
          </w:tcPr>
          <w:p w14:paraId="2AB14B29" w14:textId="77777777" w:rsidR="007A2EEC" w:rsidRPr="00517006" w:rsidRDefault="007A2EEC" w:rsidP="006011B5">
            <w:pPr>
              <w:jc w:val="right"/>
              <w:rPr>
                <w:rFonts w:cs="Arial"/>
                <w:szCs w:val="20"/>
              </w:rPr>
            </w:pPr>
          </w:p>
        </w:tc>
        <w:tc>
          <w:tcPr>
            <w:tcW w:w="1885" w:type="dxa"/>
          </w:tcPr>
          <w:p w14:paraId="6E9D1F16" w14:textId="77777777" w:rsidR="007A2EEC" w:rsidRPr="00517006" w:rsidRDefault="007A2EEC" w:rsidP="006011B5">
            <w:pPr>
              <w:jc w:val="right"/>
              <w:rPr>
                <w:rFonts w:cs="Arial"/>
                <w:szCs w:val="20"/>
              </w:rPr>
            </w:pPr>
            <w:r w:rsidRPr="00517006">
              <w:rPr>
                <w:rFonts w:cs="Arial"/>
                <w:szCs w:val="20"/>
              </w:rPr>
              <w:t>$1,300</w:t>
            </w:r>
          </w:p>
        </w:tc>
      </w:tr>
      <w:tr w:rsidR="007A2EEC" w:rsidRPr="00517006" w14:paraId="3F58AD27" w14:textId="77777777" w:rsidTr="006011B5">
        <w:tc>
          <w:tcPr>
            <w:tcW w:w="1260" w:type="dxa"/>
          </w:tcPr>
          <w:p w14:paraId="52A2A447" w14:textId="77777777" w:rsidR="007A2EEC" w:rsidRPr="00517006" w:rsidRDefault="007A2EEC" w:rsidP="006011B5">
            <w:pPr>
              <w:jc w:val="both"/>
              <w:rPr>
                <w:rFonts w:cs="Arial"/>
                <w:szCs w:val="20"/>
              </w:rPr>
            </w:pPr>
            <w:r w:rsidRPr="00517006">
              <w:rPr>
                <w:rFonts w:cs="Arial"/>
                <w:szCs w:val="20"/>
              </w:rPr>
              <w:t xml:space="preserve">Narrative: </w:t>
            </w:r>
          </w:p>
        </w:tc>
        <w:tc>
          <w:tcPr>
            <w:tcW w:w="6744" w:type="dxa"/>
            <w:gridSpan w:val="3"/>
          </w:tcPr>
          <w:p w14:paraId="44850D36" w14:textId="77777777" w:rsidR="007A2EEC" w:rsidRPr="00517006" w:rsidRDefault="007A2EEC" w:rsidP="006011B5">
            <w:pPr>
              <w:jc w:val="both"/>
              <w:rPr>
                <w:rFonts w:cs="Arial"/>
                <w:szCs w:val="20"/>
              </w:rPr>
            </w:pPr>
            <w:r w:rsidRPr="00517006">
              <w:rPr>
                <w:rFonts w:cs="Arial"/>
                <w:szCs w:val="20"/>
              </w:rPr>
              <w:t>Recognise 20% share of surplus in Kiwi Cluster for the year</w:t>
            </w:r>
          </w:p>
        </w:tc>
      </w:tr>
    </w:tbl>
    <w:p w14:paraId="47F79785" w14:textId="77777777" w:rsidR="007A2EEC" w:rsidRPr="00517006" w:rsidRDefault="007A2EEC" w:rsidP="007A2EEC">
      <w:pPr>
        <w:jc w:val="both"/>
        <w:rPr>
          <w:rFonts w:cs="Arial"/>
          <w:szCs w:val="20"/>
        </w:rPr>
      </w:pPr>
    </w:p>
    <w:p w14:paraId="007CA7CE" w14:textId="641FF534" w:rsidR="00983B9B" w:rsidRDefault="007A2EEC" w:rsidP="007A2EEC">
      <w:pPr>
        <w:ind w:left="60"/>
        <w:jc w:val="both"/>
        <w:rPr>
          <w:rFonts w:cs="Arial"/>
          <w:szCs w:val="20"/>
        </w:rPr>
      </w:pPr>
      <w:r w:rsidRPr="00517006">
        <w:rPr>
          <w:rFonts w:cs="Arial"/>
          <w:szCs w:val="20"/>
        </w:rPr>
        <w:t>Each schoo</w:t>
      </w:r>
      <w:r>
        <w:rPr>
          <w:rFonts w:cs="Arial"/>
          <w:szCs w:val="20"/>
        </w:rPr>
        <w:t>l</w:t>
      </w:r>
      <w:r w:rsidR="006048D6">
        <w:rPr>
          <w:rFonts w:cs="Arial"/>
          <w:szCs w:val="20"/>
        </w:rPr>
        <w:t xml:space="preserve"> and </w:t>
      </w:r>
      <w:r>
        <w:rPr>
          <w:rFonts w:cs="Arial"/>
          <w:szCs w:val="20"/>
        </w:rPr>
        <w:t>kura</w:t>
      </w:r>
      <w:r w:rsidRPr="00517006">
        <w:rPr>
          <w:rFonts w:cs="Arial"/>
          <w:szCs w:val="20"/>
        </w:rPr>
        <w:t xml:space="preserve"> that is a member of a cluster should show the balance of funds held by the lead school</w:t>
      </w:r>
      <w:r w:rsidR="006048D6">
        <w:rPr>
          <w:rFonts w:cs="Arial"/>
          <w:szCs w:val="20"/>
        </w:rPr>
        <w:t xml:space="preserve"> or </w:t>
      </w:r>
      <w:r>
        <w:rPr>
          <w:rFonts w:cs="Arial"/>
          <w:szCs w:val="20"/>
        </w:rPr>
        <w:t>kura</w:t>
      </w:r>
      <w:r w:rsidRPr="00517006">
        <w:rPr>
          <w:rFonts w:cs="Arial"/>
          <w:szCs w:val="20"/>
        </w:rPr>
        <w:t xml:space="preserve"> on their behalf as an asset in their </w:t>
      </w:r>
      <w:r>
        <w:rPr>
          <w:rFonts w:cs="Arial"/>
          <w:szCs w:val="20"/>
        </w:rPr>
        <w:t>Statement of Financial Position</w:t>
      </w:r>
      <w:r w:rsidRPr="00517006">
        <w:rPr>
          <w:rFonts w:cs="Arial"/>
          <w:szCs w:val="20"/>
        </w:rPr>
        <w:t xml:space="preserve">, with reference to a note. The note should include their share of the net revenue (or expenses) of the cluster for the year to show how the asset balance changed during the year. </w:t>
      </w:r>
    </w:p>
    <w:p w14:paraId="6FB1442A" w14:textId="77777777" w:rsidR="007A2EEC" w:rsidRPr="00517006" w:rsidRDefault="007A2EEC" w:rsidP="007A2EEC">
      <w:pPr>
        <w:ind w:left="60"/>
        <w:jc w:val="both"/>
        <w:rPr>
          <w:rFonts w:cs="Arial"/>
          <w:szCs w:val="20"/>
        </w:rPr>
      </w:pPr>
    </w:p>
    <w:p w14:paraId="493E3F2F" w14:textId="77777777" w:rsidR="007A2EEC" w:rsidRPr="00F62463" w:rsidRDefault="007A2EEC" w:rsidP="007A2EEC">
      <w:pPr>
        <w:rPr>
          <w:rFonts w:cs="Arial"/>
          <w:b/>
          <w:sz w:val="23"/>
          <w:szCs w:val="23"/>
        </w:rPr>
      </w:pPr>
      <w:r>
        <w:rPr>
          <w:rFonts w:cs="Arial"/>
          <w:b/>
          <w:color w:val="F47721"/>
          <w:sz w:val="22"/>
        </w:rPr>
        <w:br/>
      </w:r>
      <w:r w:rsidRPr="00F62463">
        <w:rPr>
          <w:b/>
          <w:noProof/>
          <w:color w:val="000000" w:themeColor="text1"/>
          <w:sz w:val="23"/>
          <w:szCs w:val="23"/>
          <w:lang w:eastAsia="en-NZ"/>
        </w:rPr>
        <w:drawing>
          <wp:anchor distT="0" distB="0" distL="114300" distR="114300" simplePos="0" relativeHeight="251658337" behindDoc="0" locked="0" layoutInCell="1" allowOverlap="1" wp14:anchorId="08447F3F" wp14:editId="46D238E7">
            <wp:simplePos x="0" y="0"/>
            <wp:positionH relativeFrom="margin">
              <wp:posOffset>0</wp:posOffset>
            </wp:positionH>
            <wp:positionV relativeFrom="paragraph">
              <wp:posOffset>0</wp:posOffset>
            </wp:positionV>
            <wp:extent cx="504000" cy="504000"/>
            <wp:effectExtent l="0" t="0" r="0" b="0"/>
            <wp:wrapSquare wrapText="bothSides"/>
            <wp:docPr id="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0B93BC1A" w14:textId="77777777" w:rsidR="00975CE0" w:rsidRDefault="007A2EEC" w:rsidP="00975CE0">
      <w:r>
        <w:rPr>
          <w:color w:val="2A6EBB"/>
          <w:u w:val="single"/>
        </w:rPr>
        <w:br/>
      </w:r>
      <w:hyperlink w:anchor="_2.7._Legal_requirements" w:history="1">
        <w:r w:rsidRPr="006011B5">
          <w:rPr>
            <w:rStyle w:val="Hyperlink"/>
          </w:rPr>
          <w:t>Legal requirements for financial reporting</w:t>
        </w:r>
      </w:hyperlink>
    </w:p>
    <w:p w14:paraId="66611A24" w14:textId="4F3F4171" w:rsidR="00983B9B" w:rsidRPr="002B2C21" w:rsidRDefault="00AD6B63" w:rsidP="002B2C21">
      <w:pPr>
        <w:pStyle w:val="BodyText"/>
        <w:rPr>
          <w:rFonts w:ascii="Montserrat" w:hAnsi="Montserrat"/>
          <w:color w:val="2A6EBB"/>
          <w:sz w:val="20"/>
          <w:u w:val="single"/>
          <w:lang w:val="en-NZ"/>
        </w:rPr>
      </w:pPr>
      <w:hyperlink w:anchor="_5.1_Management_reports" w:history="1">
        <w:r w:rsidR="007A2EEC" w:rsidRPr="006011B5">
          <w:rPr>
            <w:rStyle w:val="Hyperlink"/>
            <w:rFonts w:ascii="Montserrat" w:hAnsi="Montserrat"/>
            <w:sz w:val="20"/>
            <w:lang w:val="en-NZ"/>
          </w:rPr>
          <w:t>Management reports</w:t>
        </w:r>
      </w:hyperlink>
      <w:bookmarkStart w:id="382" w:name="_Toc55205928"/>
    </w:p>
    <w:p w14:paraId="032D9EEC" w14:textId="77777777" w:rsidR="00E402C2" w:rsidRDefault="00E402C2">
      <w:pPr>
        <w:rPr>
          <w:rFonts w:eastAsiaTheme="majorEastAsia" w:cstheme="majorBidi"/>
          <w:color w:val="2E74B5" w:themeColor="accent1" w:themeShade="BF"/>
          <w:sz w:val="32"/>
          <w:szCs w:val="32"/>
        </w:rPr>
      </w:pPr>
      <w:r>
        <w:br w:type="page"/>
      </w:r>
    </w:p>
    <w:p w14:paraId="7DBBDC0A" w14:textId="73FB1A52" w:rsidR="007A2EEC" w:rsidRDefault="007A2EEC" w:rsidP="00D00C1D">
      <w:pPr>
        <w:pStyle w:val="Heading1"/>
      </w:pPr>
      <w:bookmarkStart w:id="383" w:name="_Toc132279487"/>
      <w:r>
        <w:lastRenderedPageBreak/>
        <w:t>5.0 Monitoring your finances</w:t>
      </w:r>
      <w:bookmarkEnd w:id="382"/>
      <w:bookmarkEnd w:id="383"/>
      <w:r w:rsidR="00D00C1D">
        <w:br/>
      </w:r>
    </w:p>
    <w:p w14:paraId="2AF56851" w14:textId="77777777" w:rsidR="007A2EEC" w:rsidRPr="001A2914" w:rsidRDefault="007A2EEC" w:rsidP="007A2EEC">
      <w:pPr>
        <w:pStyle w:val="Heading2"/>
        <w:rPr>
          <w:rStyle w:val="IntenseEmphasis"/>
          <w:b w:val="0"/>
          <w:bCs w:val="0"/>
          <w:iCs w:val="0"/>
          <w:color w:val="auto"/>
          <w:sz w:val="20"/>
        </w:rPr>
      </w:pPr>
      <w:bookmarkStart w:id="384" w:name="_5.1_Management_reports"/>
      <w:bookmarkStart w:id="385" w:name="_Toc55205929"/>
      <w:bookmarkStart w:id="386" w:name="_Toc132279488"/>
      <w:bookmarkEnd w:id="384"/>
      <w:r>
        <w:t>5.1 Management reports</w:t>
      </w:r>
      <w:bookmarkEnd w:id="385"/>
      <w:bookmarkEnd w:id="386"/>
    </w:p>
    <w:p w14:paraId="23AFA87F" w14:textId="390EA907" w:rsidR="007A2EEC" w:rsidRPr="006811A2" w:rsidRDefault="007A2EEC" w:rsidP="007A2EEC">
      <w:pPr>
        <w:spacing w:before="60" w:after="220" w:line="280" w:lineRule="exact"/>
        <w:rPr>
          <w:rFonts w:cs="Arial"/>
        </w:rPr>
      </w:pPr>
      <w:r>
        <w:rPr>
          <w:rFonts w:cs="Arial"/>
        </w:rPr>
        <w:t>Boards</w:t>
      </w:r>
      <w:r w:rsidRPr="006811A2">
        <w:rPr>
          <w:rFonts w:cs="Arial"/>
        </w:rPr>
        <w:t xml:space="preserve"> need regular updates about </w:t>
      </w:r>
      <w:r>
        <w:rPr>
          <w:rFonts w:cs="Arial"/>
        </w:rPr>
        <w:t xml:space="preserve">the </w:t>
      </w:r>
      <w:r w:rsidRPr="006811A2">
        <w:rPr>
          <w:rFonts w:cs="Arial"/>
        </w:rPr>
        <w:t xml:space="preserve">financial performance </w:t>
      </w:r>
      <w:r>
        <w:rPr>
          <w:rFonts w:cs="Arial"/>
        </w:rPr>
        <w:t>and position of the school</w:t>
      </w:r>
      <w:r w:rsidR="00876FA1">
        <w:rPr>
          <w:rFonts w:cs="Arial"/>
        </w:rPr>
        <w:t xml:space="preserve"> or </w:t>
      </w:r>
      <w:r>
        <w:rPr>
          <w:rFonts w:cs="Arial"/>
        </w:rPr>
        <w:t xml:space="preserve">kura </w:t>
      </w:r>
      <w:r w:rsidRPr="006811A2">
        <w:rPr>
          <w:rFonts w:cs="Arial"/>
        </w:rPr>
        <w:t xml:space="preserve">to be able to make good decisions. </w:t>
      </w:r>
      <w:r>
        <w:rPr>
          <w:rFonts w:cs="Arial"/>
        </w:rPr>
        <w:t>The Ministry</w:t>
      </w:r>
      <w:r w:rsidRPr="006811A2">
        <w:rPr>
          <w:rFonts w:cs="Arial"/>
        </w:rPr>
        <w:t xml:space="preserve"> recommend</w:t>
      </w:r>
      <w:r>
        <w:rPr>
          <w:rFonts w:cs="Arial"/>
        </w:rPr>
        <w:t>s</w:t>
      </w:r>
      <w:r w:rsidRPr="006811A2">
        <w:rPr>
          <w:rFonts w:cs="Arial"/>
        </w:rPr>
        <w:t xml:space="preserve"> updates are made monthly. </w:t>
      </w:r>
      <w:r>
        <w:rPr>
          <w:rFonts w:cs="Arial"/>
        </w:rPr>
        <w:t>Reports to the board should</w:t>
      </w:r>
      <w:r w:rsidRPr="006811A2">
        <w:rPr>
          <w:rFonts w:cs="Arial"/>
        </w:rPr>
        <w:t xml:space="preserve"> </w:t>
      </w:r>
      <w:r>
        <w:rPr>
          <w:rFonts w:cs="Arial"/>
        </w:rPr>
        <w:t>include</w:t>
      </w:r>
      <w:r w:rsidRPr="006811A2">
        <w:rPr>
          <w:rFonts w:cs="Arial"/>
        </w:rPr>
        <w:t>:</w:t>
      </w:r>
    </w:p>
    <w:p w14:paraId="24DFC50A" w14:textId="77777777" w:rsidR="007A2EEC" w:rsidRPr="005B451E" w:rsidRDefault="007A2EEC" w:rsidP="00706047">
      <w:pPr>
        <w:pStyle w:val="ListParagraph"/>
        <w:numPr>
          <w:ilvl w:val="0"/>
          <w:numId w:val="66"/>
        </w:numPr>
        <w:rPr>
          <w:rFonts w:ascii="Montserrat" w:hAnsi="Montserrat"/>
        </w:rPr>
      </w:pPr>
      <w:r w:rsidRPr="005B451E">
        <w:rPr>
          <w:rFonts w:ascii="Montserrat" w:hAnsi="Montserrat"/>
        </w:rPr>
        <w:t>Current financial issues and how they are being managed, eg if the audit management letter was received recently, how are you responding to recommendations?</w:t>
      </w:r>
    </w:p>
    <w:p w14:paraId="3796CD40" w14:textId="027742EB" w:rsidR="007A2EEC" w:rsidRPr="00192721" w:rsidRDefault="007A2EEC" w:rsidP="00706047">
      <w:pPr>
        <w:pStyle w:val="ListParagraph"/>
        <w:numPr>
          <w:ilvl w:val="0"/>
          <w:numId w:val="66"/>
        </w:numPr>
        <w:rPr>
          <w:rFonts w:ascii="Montserrat" w:hAnsi="Montserrat"/>
        </w:rPr>
      </w:pPr>
      <w:r w:rsidRPr="00192721">
        <w:rPr>
          <w:rFonts w:ascii="Montserrat" w:hAnsi="Montserrat"/>
        </w:rPr>
        <w:t>That the school</w:t>
      </w:r>
      <w:r w:rsidR="00876FA1">
        <w:rPr>
          <w:rFonts w:ascii="Montserrat" w:hAnsi="Montserrat"/>
        </w:rPr>
        <w:t xml:space="preserve"> or </w:t>
      </w:r>
      <w:r>
        <w:rPr>
          <w:rFonts w:ascii="Montserrat" w:hAnsi="Montserrat"/>
        </w:rPr>
        <w:t>kura</w:t>
      </w:r>
      <w:r w:rsidRPr="00192721">
        <w:rPr>
          <w:rFonts w:ascii="Montserrat" w:hAnsi="Montserrat"/>
        </w:rPr>
        <w:t xml:space="preserve"> has adequate working capital – or what is being done to improve the financial position</w:t>
      </w:r>
    </w:p>
    <w:p w14:paraId="2F4CE811" w14:textId="77777777" w:rsidR="007A2EEC" w:rsidRPr="00192721" w:rsidRDefault="007A2EEC" w:rsidP="00706047">
      <w:pPr>
        <w:pStyle w:val="ListParagraph"/>
        <w:numPr>
          <w:ilvl w:val="0"/>
          <w:numId w:val="66"/>
        </w:numPr>
        <w:rPr>
          <w:rFonts w:ascii="Montserrat" w:hAnsi="Montserrat"/>
        </w:rPr>
      </w:pPr>
      <w:r w:rsidRPr="00192721">
        <w:rPr>
          <w:rFonts w:ascii="Montserrat" w:hAnsi="Montserrat"/>
        </w:rPr>
        <w:t xml:space="preserve">Revenue and expenditure are within budget to date </w:t>
      </w:r>
      <w:r w:rsidRPr="00192721">
        <w:rPr>
          <w:rFonts w:ascii="Symbol" w:eastAsia="Symbol" w:hAnsi="Symbol" w:cs="Symbol"/>
        </w:rPr>
        <w:t>-</w:t>
      </w:r>
      <w:r w:rsidRPr="00192721">
        <w:rPr>
          <w:rFonts w:ascii="Montserrat" w:hAnsi="Montserrat"/>
        </w:rPr>
        <w:t xml:space="preserve"> or reasons for major variations are supplied</w:t>
      </w:r>
    </w:p>
    <w:p w14:paraId="346FA985" w14:textId="77777777" w:rsidR="007A2EEC" w:rsidRPr="00192721" w:rsidRDefault="007A2EEC" w:rsidP="00706047">
      <w:pPr>
        <w:pStyle w:val="ListParagraph"/>
        <w:numPr>
          <w:ilvl w:val="0"/>
          <w:numId w:val="66"/>
        </w:numPr>
        <w:rPr>
          <w:rFonts w:ascii="Montserrat" w:hAnsi="Montserrat"/>
        </w:rPr>
      </w:pPr>
      <w:r w:rsidRPr="00192721">
        <w:rPr>
          <w:rFonts w:ascii="Montserrat" w:hAnsi="Montserrat"/>
        </w:rPr>
        <w:t>Annual revenue and expenditure forecasts are on track – or the action taken to mitigate issues and risks, eg if the roll has changed significantly, has the forecast been adjusted?</w:t>
      </w:r>
    </w:p>
    <w:p w14:paraId="3AC728E3" w14:textId="77777777" w:rsidR="007A2EEC" w:rsidRPr="00192721" w:rsidRDefault="007A2EEC" w:rsidP="00706047">
      <w:pPr>
        <w:pStyle w:val="ListParagraph"/>
        <w:numPr>
          <w:ilvl w:val="0"/>
          <w:numId w:val="66"/>
        </w:numPr>
        <w:rPr>
          <w:rFonts w:ascii="Montserrat" w:hAnsi="Montserrat"/>
        </w:rPr>
      </w:pPr>
      <w:r w:rsidRPr="00192721">
        <w:rPr>
          <w:rFonts w:ascii="Montserrat" w:hAnsi="Montserrat"/>
        </w:rPr>
        <w:t xml:space="preserve">All funds held </w:t>
      </w:r>
      <w:r>
        <w:rPr>
          <w:rFonts w:ascii="Montserrat" w:hAnsi="Montserrat"/>
        </w:rPr>
        <w:t xml:space="preserve">in </w:t>
      </w:r>
      <w:r w:rsidRPr="00192721">
        <w:rPr>
          <w:rFonts w:ascii="Montserrat" w:hAnsi="Montserrat"/>
        </w:rPr>
        <w:t>trust are kept separate and managed appropriately</w:t>
      </w:r>
    </w:p>
    <w:p w14:paraId="05785094" w14:textId="77777777" w:rsidR="007A2EEC" w:rsidRPr="00192721" w:rsidRDefault="007A2EEC" w:rsidP="00706047">
      <w:pPr>
        <w:pStyle w:val="ListParagraph"/>
        <w:numPr>
          <w:ilvl w:val="0"/>
          <w:numId w:val="66"/>
        </w:numPr>
        <w:rPr>
          <w:rFonts w:ascii="Montserrat" w:hAnsi="Montserrat"/>
        </w:rPr>
      </w:pPr>
      <w:r w:rsidRPr="00192721">
        <w:rPr>
          <w:rFonts w:ascii="Montserrat" w:hAnsi="Montserrat"/>
        </w:rPr>
        <w:t>Money has been set aside for long-term commitments, eg asset replacement</w:t>
      </w:r>
    </w:p>
    <w:p w14:paraId="735281D2" w14:textId="344EEEE3" w:rsidR="007A2EEC" w:rsidRPr="00D00C1D" w:rsidRDefault="007A2EEC" w:rsidP="00706047">
      <w:pPr>
        <w:pStyle w:val="ListParagraph"/>
        <w:numPr>
          <w:ilvl w:val="0"/>
          <w:numId w:val="66"/>
        </w:numPr>
        <w:rPr>
          <w:rFonts w:ascii="Montserrat" w:hAnsi="Montserrat"/>
        </w:rPr>
      </w:pPr>
      <w:r w:rsidRPr="00192721">
        <w:rPr>
          <w:rFonts w:ascii="Montserrat" w:hAnsi="Montserrat"/>
        </w:rPr>
        <w:t>The school</w:t>
      </w:r>
      <w:r w:rsidR="00876FA1">
        <w:rPr>
          <w:rFonts w:ascii="Montserrat" w:hAnsi="Montserrat"/>
        </w:rPr>
        <w:t xml:space="preserve"> or </w:t>
      </w:r>
      <w:r>
        <w:rPr>
          <w:rFonts w:ascii="Montserrat" w:hAnsi="Montserrat"/>
        </w:rPr>
        <w:t>kura</w:t>
      </w:r>
      <w:r w:rsidRPr="00192721">
        <w:rPr>
          <w:rFonts w:ascii="Montserrat" w:hAnsi="Montserrat"/>
        </w:rPr>
        <w:t xml:space="preserve"> is operating within the policies approved by the board, eg there has been no unauthorised expenditure.</w:t>
      </w:r>
      <w:bookmarkStart w:id="387" w:name="_Toc185125217"/>
      <w:bookmarkStart w:id="388" w:name="_Toc468960749"/>
      <w:bookmarkStart w:id="389" w:name="_Toc493595830"/>
      <w:bookmarkStart w:id="390" w:name="_Toc507669143"/>
      <w:bookmarkStart w:id="391" w:name="_Toc51596609"/>
      <w:r w:rsidR="00D00C1D">
        <w:rPr>
          <w:rFonts w:ascii="Montserrat" w:hAnsi="Montserrat"/>
        </w:rPr>
        <w:br/>
      </w:r>
    </w:p>
    <w:p w14:paraId="3F4B5066" w14:textId="77777777" w:rsidR="007A2EEC" w:rsidRPr="001A2914" w:rsidRDefault="007A2EEC" w:rsidP="007A2EEC">
      <w:pPr>
        <w:pStyle w:val="Heading4"/>
      </w:pPr>
      <w:r w:rsidRPr="001A2914">
        <w:t xml:space="preserve"> The basics of good reporting</w:t>
      </w:r>
      <w:bookmarkEnd w:id="387"/>
      <w:bookmarkEnd w:id="388"/>
      <w:bookmarkEnd w:id="389"/>
      <w:bookmarkEnd w:id="390"/>
      <w:bookmarkEnd w:id="391"/>
      <w:r w:rsidRPr="001A2914">
        <w:t xml:space="preserve"> </w:t>
      </w:r>
    </w:p>
    <w:p w14:paraId="47581D50" w14:textId="77777777" w:rsidR="007A2EEC" w:rsidRPr="00192721" w:rsidRDefault="007A2EEC" w:rsidP="00706047">
      <w:pPr>
        <w:pStyle w:val="ListParagraph"/>
        <w:numPr>
          <w:ilvl w:val="0"/>
          <w:numId w:val="67"/>
        </w:numPr>
        <w:rPr>
          <w:rFonts w:ascii="Montserrat" w:hAnsi="Montserrat"/>
        </w:rPr>
      </w:pPr>
      <w:r w:rsidRPr="00192721">
        <w:rPr>
          <w:rFonts w:ascii="Montserrat" w:hAnsi="Montserrat"/>
        </w:rPr>
        <w:t xml:space="preserve">Use current information and prepare and present your reports as soon as possible. </w:t>
      </w:r>
    </w:p>
    <w:p w14:paraId="1A69721D" w14:textId="77777777" w:rsidR="007A2EEC" w:rsidRPr="00192721" w:rsidRDefault="007A2EEC" w:rsidP="00706047">
      <w:pPr>
        <w:pStyle w:val="ListParagraph"/>
        <w:numPr>
          <w:ilvl w:val="0"/>
          <w:numId w:val="67"/>
        </w:numPr>
        <w:rPr>
          <w:rFonts w:ascii="Montserrat" w:hAnsi="Montserrat"/>
        </w:rPr>
      </w:pPr>
      <w:r w:rsidRPr="00192721">
        <w:rPr>
          <w:rFonts w:ascii="Montserrat" w:hAnsi="Montserrat"/>
        </w:rPr>
        <w:t>Limit reports to what is useful and relevant for decision-making. Providing too much detail can cause confusion.</w:t>
      </w:r>
    </w:p>
    <w:p w14:paraId="1B8DE7AE" w14:textId="1A1F065B" w:rsidR="007A2EEC" w:rsidRPr="00F62463" w:rsidRDefault="007A2EEC" w:rsidP="00706047">
      <w:pPr>
        <w:pStyle w:val="ListParagraph"/>
        <w:numPr>
          <w:ilvl w:val="0"/>
          <w:numId w:val="67"/>
        </w:numPr>
        <w:rPr>
          <w:rFonts w:ascii="Montserrat" w:hAnsi="Montserrat"/>
        </w:rPr>
      </w:pPr>
      <w:r w:rsidRPr="00192721">
        <w:rPr>
          <w:rFonts w:ascii="Montserrat" w:hAnsi="Montserrat"/>
        </w:rPr>
        <w:t>Think about your audience when preparing reports. Avoid accounting jargon for boards with little financial experience. A finance committee might want more detail.</w:t>
      </w:r>
      <w:r w:rsidR="00F62463">
        <w:rPr>
          <w:rFonts w:ascii="Montserrat" w:hAnsi="Montserrat"/>
        </w:rPr>
        <w:br/>
      </w:r>
    </w:p>
    <w:p w14:paraId="2DFDB463" w14:textId="77777777" w:rsidR="007A2EEC" w:rsidRPr="00925862" w:rsidRDefault="007A2EEC" w:rsidP="007A2EEC">
      <w:pPr>
        <w:pStyle w:val="Heading3"/>
      </w:pPr>
      <w:bookmarkStart w:id="392" w:name="_Toc55205930"/>
      <w:bookmarkStart w:id="393" w:name="_Toc132279489"/>
      <w:r>
        <w:t xml:space="preserve">5.1.1 </w:t>
      </w:r>
      <w:r w:rsidRPr="00925862">
        <w:t>Structure for monthly reports to boards</w:t>
      </w:r>
      <w:bookmarkEnd w:id="392"/>
      <w:bookmarkEnd w:id="393"/>
    </w:p>
    <w:p w14:paraId="78FDF9F3" w14:textId="77777777" w:rsidR="007A2EEC" w:rsidRPr="006811A2" w:rsidRDefault="007A2EEC" w:rsidP="007A2EEC">
      <w:pPr>
        <w:spacing w:before="60" w:after="220" w:line="280" w:lineRule="exact"/>
        <w:rPr>
          <w:rFonts w:cs="Arial"/>
        </w:rPr>
      </w:pPr>
      <w:r>
        <w:rPr>
          <w:rFonts w:cs="Arial"/>
        </w:rPr>
        <w:t>The</w:t>
      </w:r>
      <w:r w:rsidRPr="006811A2">
        <w:rPr>
          <w:rFonts w:cs="Arial"/>
        </w:rPr>
        <w:t xml:space="preserve"> board </w:t>
      </w:r>
      <w:r>
        <w:rPr>
          <w:rFonts w:cs="Arial"/>
        </w:rPr>
        <w:t>will often delegate</w:t>
      </w:r>
      <w:r w:rsidRPr="006811A2">
        <w:rPr>
          <w:rFonts w:cs="Arial"/>
        </w:rPr>
        <w:t xml:space="preserve"> responsibility for the quality and timeliness of reports</w:t>
      </w:r>
      <w:r>
        <w:rPr>
          <w:rFonts w:cs="Arial"/>
        </w:rPr>
        <w:t xml:space="preserve"> to the principal</w:t>
      </w:r>
      <w:r w:rsidRPr="006811A2">
        <w:rPr>
          <w:rFonts w:cs="Arial"/>
        </w:rPr>
        <w:t xml:space="preserve">. </w:t>
      </w:r>
      <w:r>
        <w:rPr>
          <w:rFonts w:cs="Arial"/>
        </w:rPr>
        <w:t>A monthly report should be comprised of:</w:t>
      </w:r>
    </w:p>
    <w:p w14:paraId="426AE420" w14:textId="77777777" w:rsidR="007A2EEC" w:rsidRPr="00192721" w:rsidRDefault="007A2EEC" w:rsidP="00706047">
      <w:pPr>
        <w:pStyle w:val="ListParagraph"/>
        <w:numPr>
          <w:ilvl w:val="0"/>
          <w:numId w:val="68"/>
        </w:numPr>
        <w:rPr>
          <w:rFonts w:ascii="Montserrat" w:hAnsi="Montserrat"/>
        </w:rPr>
      </w:pPr>
      <w:bookmarkStart w:id="394" w:name="_Hlt59609735"/>
      <w:r w:rsidRPr="00192721">
        <w:rPr>
          <w:rFonts w:ascii="Montserrat" w:hAnsi="Montserrat"/>
        </w:rPr>
        <w:t>A Stat</w:t>
      </w:r>
      <w:bookmarkStart w:id="395" w:name="_Hlt59609729"/>
      <w:r w:rsidRPr="00192721">
        <w:rPr>
          <w:rFonts w:ascii="Montserrat" w:hAnsi="Montserrat"/>
        </w:rPr>
        <w:t>e</w:t>
      </w:r>
      <w:bookmarkEnd w:id="395"/>
      <w:r w:rsidRPr="00192721">
        <w:rPr>
          <w:rFonts w:ascii="Montserrat" w:hAnsi="Montserrat"/>
        </w:rPr>
        <w:t xml:space="preserve">ment of </w:t>
      </w:r>
      <w:bookmarkEnd w:id="394"/>
      <w:r w:rsidRPr="00192721">
        <w:rPr>
          <w:rFonts w:ascii="Montserrat" w:hAnsi="Montserrat"/>
        </w:rPr>
        <w:t>Comprehensive Revenue and Expense (or a summary statement) showing revenue and ex</w:t>
      </w:r>
      <w:r>
        <w:rPr>
          <w:rFonts w:ascii="Montserrat" w:hAnsi="Montserrat"/>
        </w:rPr>
        <w:t>pense</w:t>
      </w:r>
      <w:r w:rsidRPr="00192721">
        <w:rPr>
          <w:rFonts w:ascii="Montserrat" w:hAnsi="Montserrat"/>
        </w:rPr>
        <w:t xml:space="preserve"> against budget to date</w:t>
      </w:r>
    </w:p>
    <w:p w14:paraId="19BE7B6A" w14:textId="77777777" w:rsidR="007A2EEC" w:rsidRDefault="007A2EEC" w:rsidP="00706047">
      <w:pPr>
        <w:pStyle w:val="ListParagraph"/>
        <w:numPr>
          <w:ilvl w:val="0"/>
          <w:numId w:val="68"/>
        </w:numPr>
        <w:rPr>
          <w:rFonts w:ascii="Montserrat" w:hAnsi="Montserrat"/>
        </w:rPr>
      </w:pPr>
      <w:r w:rsidRPr="00192721">
        <w:rPr>
          <w:rFonts w:ascii="Montserrat" w:hAnsi="Montserrat"/>
        </w:rPr>
        <w:t>A Statement of Financial Position (or a summary statement) including significant commitments for the next month</w:t>
      </w:r>
    </w:p>
    <w:p w14:paraId="3B91588A" w14:textId="532F592D" w:rsidR="007A2EEC" w:rsidRPr="004C45F6" w:rsidRDefault="007A2EEC" w:rsidP="00706047">
      <w:pPr>
        <w:pStyle w:val="ListParagraph"/>
        <w:numPr>
          <w:ilvl w:val="0"/>
          <w:numId w:val="86"/>
        </w:numPr>
        <w:rPr>
          <w:rFonts w:ascii="Montserrat" w:hAnsi="Montserrat"/>
        </w:rPr>
      </w:pPr>
      <w:r w:rsidRPr="004C45F6">
        <w:rPr>
          <w:rFonts w:ascii="Montserrat" w:hAnsi="Montserrat"/>
        </w:rPr>
        <w:t xml:space="preserve">The </w:t>
      </w:r>
      <w:r w:rsidR="00876FA1" w:rsidRPr="004C45F6">
        <w:rPr>
          <w:rFonts w:ascii="Montserrat" w:hAnsi="Montserrat"/>
        </w:rPr>
        <w:t>year-to-date</w:t>
      </w:r>
      <w:r w:rsidRPr="004C45F6">
        <w:rPr>
          <w:rFonts w:ascii="Montserrat" w:hAnsi="Montserrat"/>
        </w:rPr>
        <w:t xml:space="preserve"> banking staffing balance and planned usage for the remainder of the staffing year</w:t>
      </w:r>
    </w:p>
    <w:p w14:paraId="51FE8777" w14:textId="77777777" w:rsidR="007A2EEC" w:rsidRPr="004C45F6" w:rsidRDefault="007A2EEC" w:rsidP="00706047">
      <w:pPr>
        <w:pStyle w:val="ListParagraph"/>
        <w:numPr>
          <w:ilvl w:val="0"/>
          <w:numId w:val="86"/>
        </w:numPr>
        <w:rPr>
          <w:rFonts w:ascii="Montserrat" w:hAnsi="Montserrat"/>
        </w:rPr>
      </w:pPr>
      <w:r w:rsidRPr="004C45F6">
        <w:rPr>
          <w:rFonts w:ascii="Montserrat" w:hAnsi="Montserrat"/>
        </w:rPr>
        <w:t>Cash-flow Forecast to the end of the year, reconciling the current cash position to the predicted year end position</w:t>
      </w:r>
    </w:p>
    <w:p w14:paraId="2C9FB833" w14:textId="77777777" w:rsidR="007A2EEC" w:rsidRPr="00192721" w:rsidRDefault="007A2EEC" w:rsidP="00706047">
      <w:pPr>
        <w:pStyle w:val="ListParagraph"/>
        <w:numPr>
          <w:ilvl w:val="0"/>
          <w:numId w:val="68"/>
        </w:numPr>
        <w:rPr>
          <w:rFonts w:ascii="Montserrat" w:hAnsi="Montserrat"/>
        </w:rPr>
      </w:pPr>
      <w:r w:rsidRPr="00192721">
        <w:rPr>
          <w:rFonts w:ascii="Montserrat" w:hAnsi="Montserrat"/>
        </w:rPr>
        <w:t>Commentary/exception report – a simple written report showing:</w:t>
      </w:r>
    </w:p>
    <w:p w14:paraId="066A3973" w14:textId="77777777" w:rsidR="007A2EEC" w:rsidRPr="00192721" w:rsidRDefault="007A2EEC" w:rsidP="00706047">
      <w:pPr>
        <w:pStyle w:val="ListParagraph"/>
        <w:numPr>
          <w:ilvl w:val="0"/>
          <w:numId w:val="69"/>
        </w:numPr>
        <w:rPr>
          <w:rFonts w:ascii="Montserrat" w:hAnsi="Montserrat"/>
        </w:rPr>
      </w:pPr>
      <w:r>
        <w:rPr>
          <w:rFonts w:ascii="Montserrat" w:hAnsi="Montserrat"/>
        </w:rPr>
        <w:t>A</w:t>
      </w:r>
      <w:r w:rsidRPr="00192721">
        <w:rPr>
          <w:rFonts w:ascii="Montserrat" w:hAnsi="Montserrat"/>
        </w:rPr>
        <w:t xml:space="preserve">ny unusual/unexpected variance from what was budgeted, eg extra </w:t>
      </w:r>
      <w:r>
        <w:rPr>
          <w:rFonts w:ascii="Montserrat" w:hAnsi="Montserrat"/>
        </w:rPr>
        <w:t>maintenance costs</w:t>
      </w:r>
    </w:p>
    <w:p w14:paraId="342A97BE" w14:textId="77777777" w:rsidR="007A2EEC" w:rsidRPr="00192721" w:rsidRDefault="007A2EEC" w:rsidP="00706047">
      <w:pPr>
        <w:pStyle w:val="ListParagraph"/>
        <w:numPr>
          <w:ilvl w:val="0"/>
          <w:numId w:val="69"/>
        </w:numPr>
        <w:rPr>
          <w:rFonts w:ascii="Montserrat" w:hAnsi="Montserrat"/>
        </w:rPr>
      </w:pPr>
      <w:r>
        <w:rPr>
          <w:rFonts w:ascii="Montserrat" w:hAnsi="Montserrat"/>
        </w:rPr>
        <w:t>A</w:t>
      </w:r>
      <w:r w:rsidRPr="00192721">
        <w:rPr>
          <w:rFonts w:ascii="Montserrat" w:hAnsi="Montserrat"/>
        </w:rPr>
        <w:t>ny points that should be brought to the board’s attention</w:t>
      </w:r>
      <w:r>
        <w:rPr>
          <w:rFonts w:ascii="Montserrat" w:hAnsi="Montserrat"/>
        </w:rPr>
        <w:t>, eg conflicts of interest or sensitive expenditure</w:t>
      </w:r>
    </w:p>
    <w:p w14:paraId="610C18E1" w14:textId="77777777" w:rsidR="007A2EEC" w:rsidRPr="00192721" w:rsidRDefault="007A2EEC" w:rsidP="00706047">
      <w:pPr>
        <w:pStyle w:val="ListParagraph"/>
        <w:numPr>
          <w:ilvl w:val="0"/>
          <w:numId w:val="69"/>
        </w:numPr>
        <w:rPr>
          <w:rFonts w:ascii="Montserrat" w:hAnsi="Montserrat"/>
        </w:rPr>
      </w:pPr>
      <w:r>
        <w:rPr>
          <w:rFonts w:ascii="Montserrat" w:hAnsi="Montserrat"/>
        </w:rPr>
        <w:t>A</w:t>
      </w:r>
      <w:r w:rsidRPr="00192721">
        <w:rPr>
          <w:rFonts w:ascii="Montserrat" w:hAnsi="Montserrat"/>
        </w:rPr>
        <w:t>ny areas of risk, and plans for mitigating that risk</w:t>
      </w:r>
    </w:p>
    <w:p w14:paraId="28236D2C" w14:textId="77777777" w:rsidR="007A2EEC" w:rsidRPr="00192721" w:rsidRDefault="007A2EEC" w:rsidP="00706047">
      <w:pPr>
        <w:pStyle w:val="ListParagraph"/>
        <w:numPr>
          <w:ilvl w:val="0"/>
          <w:numId w:val="69"/>
        </w:numPr>
        <w:rPr>
          <w:rFonts w:ascii="Montserrat" w:hAnsi="Montserrat"/>
        </w:rPr>
      </w:pPr>
      <w:r>
        <w:rPr>
          <w:rFonts w:ascii="Montserrat" w:hAnsi="Montserrat"/>
        </w:rPr>
        <w:t>P</w:t>
      </w:r>
      <w:r w:rsidRPr="00192721">
        <w:rPr>
          <w:rFonts w:ascii="Montserrat" w:hAnsi="Montserrat"/>
        </w:rPr>
        <w:t>lans and expectations for the coming month(s).</w:t>
      </w:r>
    </w:p>
    <w:p w14:paraId="4CEE1024" w14:textId="0C6778B0" w:rsidR="007A2EEC" w:rsidRPr="004C45F6" w:rsidRDefault="007A2EEC" w:rsidP="004C45F6">
      <w:pPr>
        <w:pStyle w:val="BodyText"/>
        <w:spacing w:before="120"/>
        <w:jc w:val="both"/>
        <w:rPr>
          <w:rFonts w:cs="Arial"/>
          <w:color w:val="00B050"/>
          <w:sz w:val="22"/>
          <w:szCs w:val="22"/>
        </w:rPr>
      </w:pPr>
      <w:r w:rsidRPr="001A2914">
        <w:rPr>
          <w:rFonts w:ascii="Montserrat" w:hAnsi="Montserrat" w:cs="Arial"/>
          <w:sz w:val="20"/>
        </w:rPr>
        <w:t xml:space="preserve">Payments outside the principal’s delegation (eg over a certain amount or of a certain type) need to be presented to the board for approval. </w:t>
      </w:r>
      <w:r w:rsidRPr="004C45F6">
        <w:rPr>
          <w:rFonts w:ascii="Montserrat" w:hAnsi="Montserrat"/>
          <w:sz w:val="20"/>
        </w:rPr>
        <w:t xml:space="preserve">Also present any borrowing agreements </w:t>
      </w:r>
      <w:r w:rsidRPr="004C45F6">
        <w:rPr>
          <w:rFonts w:ascii="Montserrat" w:hAnsi="Montserrat"/>
          <w:sz w:val="20"/>
        </w:rPr>
        <w:lastRenderedPageBreak/>
        <w:t>including finance leases that need approval, as the board cannot delegate the authority to borrow.</w:t>
      </w:r>
    </w:p>
    <w:p w14:paraId="63EE1BCE" w14:textId="77777777" w:rsidR="007A2EEC" w:rsidRPr="00925862" w:rsidRDefault="007A2EEC" w:rsidP="007A2EEC">
      <w:pPr>
        <w:pStyle w:val="Heading4"/>
      </w:pPr>
      <w:r w:rsidRPr="00925862">
        <w:t>Responsibility for report preparation</w:t>
      </w:r>
    </w:p>
    <w:p w14:paraId="40AD88CD" w14:textId="5A7CF49A" w:rsidR="007A2EEC" w:rsidRPr="001A2914" w:rsidRDefault="007A2EEC" w:rsidP="007A2EEC">
      <w:pPr>
        <w:rPr>
          <w:rFonts w:cs="Arial"/>
        </w:rPr>
      </w:pPr>
      <w:r w:rsidRPr="001A2914">
        <w:rPr>
          <w:rFonts w:cs="Arial"/>
        </w:rPr>
        <w:t xml:space="preserve">The principal can ask a staff member or service provider to prepare the financial reports based on information from the accounting system. The principal should understand what is in the report and present </w:t>
      </w:r>
      <w:r>
        <w:rPr>
          <w:rFonts w:cs="Arial"/>
        </w:rPr>
        <w:t xml:space="preserve">it </w:t>
      </w:r>
      <w:r w:rsidRPr="001A2914">
        <w:rPr>
          <w:rFonts w:cs="Arial"/>
        </w:rPr>
        <w:t>at the board meeting. They should be able to answer any questions the board has about the financial status</w:t>
      </w:r>
      <w:r>
        <w:rPr>
          <w:rFonts w:cs="Arial"/>
        </w:rPr>
        <w:t xml:space="preserve"> of the school</w:t>
      </w:r>
      <w:r w:rsidR="007E1A04">
        <w:rPr>
          <w:rFonts w:cs="Arial"/>
        </w:rPr>
        <w:t xml:space="preserve"> or </w:t>
      </w:r>
      <w:r>
        <w:rPr>
          <w:rFonts w:cs="Arial"/>
        </w:rPr>
        <w:t>kura</w:t>
      </w:r>
      <w:r w:rsidRPr="001A2914">
        <w:rPr>
          <w:rFonts w:cs="Arial"/>
        </w:rPr>
        <w:t>.</w:t>
      </w:r>
    </w:p>
    <w:p w14:paraId="5C65E794" w14:textId="77777777" w:rsidR="007A2EEC" w:rsidRPr="00316AF8" w:rsidRDefault="007A2EEC" w:rsidP="007A2EEC">
      <w:pPr>
        <w:pStyle w:val="Heading4"/>
      </w:pPr>
      <w:bookmarkStart w:id="396" w:name="_Toc535138923"/>
      <w:bookmarkStart w:id="397" w:name="_Toc468960751"/>
      <w:bookmarkStart w:id="398" w:name="_Toc493595832"/>
      <w:bookmarkStart w:id="399" w:name="_Toc507669145"/>
      <w:bookmarkStart w:id="400" w:name="_Toc51596611"/>
      <w:r w:rsidRPr="00316AF8">
        <w:t>Monthly report to principal</w:t>
      </w:r>
      <w:bookmarkEnd w:id="396"/>
      <w:r w:rsidRPr="00316AF8">
        <w:t xml:space="preserve"> and/or finance committee</w:t>
      </w:r>
      <w:bookmarkEnd w:id="397"/>
      <w:bookmarkEnd w:id="398"/>
      <w:bookmarkEnd w:id="399"/>
      <w:bookmarkEnd w:id="400"/>
    </w:p>
    <w:p w14:paraId="4C720111" w14:textId="06C0AF4F" w:rsidR="007A2EEC" w:rsidRPr="001A2914" w:rsidRDefault="007A2EEC" w:rsidP="007A2EEC">
      <w:pPr>
        <w:rPr>
          <w:rFonts w:cs="Arial"/>
        </w:rPr>
      </w:pPr>
      <w:r w:rsidRPr="001A2914">
        <w:rPr>
          <w:rFonts w:cs="Arial"/>
        </w:rPr>
        <w:t>As manager of the day-to-day finances</w:t>
      </w:r>
      <w:r>
        <w:rPr>
          <w:rFonts w:cs="Arial"/>
        </w:rPr>
        <w:t xml:space="preserve"> of the school</w:t>
      </w:r>
      <w:r w:rsidR="007E1A04">
        <w:rPr>
          <w:rFonts w:cs="Arial"/>
        </w:rPr>
        <w:t xml:space="preserve"> or </w:t>
      </w:r>
      <w:r>
        <w:rPr>
          <w:rFonts w:cs="Arial"/>
        </w:rPr>
        <w:t>kura</w:t>
      </w:r>
      <w:r w:rsidRPr="001A2914">
        <w:rPr>
          <w:rFonts w:cs="Arial"/>
        </w:rPr>
        <w:t>, the principal should receive more detailed monthly reports</w:t>
      </w:r>
      <w:r>
        <w:rPr>
          <w:rFonts w:cs="Arial"/>
        </w:rPr>
        <w:t xml:space="preserve"> (the finance committee may need them too)</w:t>
      </w:r>
      <w:r w:rsidRPr="001A2914">
        <w:rPr>
          <w:rFonts w:cs="Arial"/>
        </w:rPr>
        <w:t>. They should understand the finances at a detailed level. To support this, they need a complete Statement of Financial Performance. They should also have a full ledger transaction report listing all revenue received and payments made during the month.</w:t>
      </w:r>
      <w:r>
        <w:rPr>
          <w:rFonts w:cs="Arial"/>
        </w:rPr>
        <w:t xml:space="preserve"> </w:t>
      </w:r>
      <w:r w:rsidRPr="004C45F6">
        <w:rPr>
          <w:rFonts w:cs="Arial"/>
          <w:szCs w:val="20"/>
        </w:rPr>
        <w:t>Bank reconciliations for all accounts should also be provided and reviewed.</w:t>
      </w:r>
    </w:p>
    <w:p w14:paraId="4C9FBD05" w14:textId="77777777" w:rsidR="007A2EEC" w:rsidRPr="00316AF8" w:rsidRDefault="007A2EEC" w:rsidP="007A2EEC">
      <w:pPr>
        <w:pStyle w:val="Heading6"/>
      </w:pPr>
      <w:r>
        <w:t>Extra information</w:t>
      </w:r>
      <w:r w:rsidRPr="00316AF8">
        <w:t xml:space="preserve"> for budget holders</w:t>
      </w:r>
    </w:p>
    <w:p w14:paraId="27234C79" w14:textId="29122ABD" w:rsidR="007A2EEC" w:rsidRPr="001A2914" w:rsidRDefault="007A2EEC" w:rsidP="007A2EEC">
      <w:pPr>
        <w:rPr>
          <w:rFonts w:cs="Arial"/>
        </w:rPr>
      </w:pPr>
      <w:r w:rsidRPr="001A2914">
        <w:rPr>
          <w:rFonts w:cs="Arial"/>
        </w:rPr>
        <w:t xml:space="preserve">If a senior staff member has been given responsibility as a budget </w:t>
      </w:r>
      <w:r w:rsidR="007E1A04" w:rsidRPr="001A2914">
        <w:rPr>
          <w:rFonts w:cs="Arial"/>
        </w:rPr>
        <w:t>holder,</w:t>
      </w:r>
      <w:r w:rsidRPr="001A2914">
        <w:rPr>
          <w:rFonts w:cs="Arial"/>
        </w:rPr>
        <w:t xml:space="preserve"> then the principal should keep them fully informed. The budget holder needs regular reports showing current details of all transactions from accounts within their control and the balance against budget.</w:t>
      </w:r>
    </w:p>
    <w:p w14:paraId="103987C4" w14:textId="77777777" w:rsidR="007A2EEC" w:rsidRPr="001A2914" w:rsidRDefault="007A2EEC" w:rsidP="007A2EEC">
      <w:pPr>
        <w:rPr>
          <w:rFonts w:cs="Arial"/>
        </w:rPr>
      </w:pPr>
      <w:r w:rsidRPr="001A2914">
        <w:rPr>
          <w:rFonts w:cs="Arial"/>
        </w:rPr>
        <w:t>The budget holder should always know about all expenditure committed. They should also hold records of a</w:t>
      </w:r>
      <w:r>
        <w:rPr>
          <w:rFonts w:cs="Arial"/>
        </w:rPr>
        <w:t>ny</w:t>
      </w:r>
      <w:r w:rsidRPr="001A2914">
        <w:rPr>
          <w:rFonts w:cs="Arial"/>
        </w:rPr>
        <w:t xml:space="preserve"> outstanding orders.</w:t>
      </w:r>
    </w:p>
    <w:p w14:paraId="0A1A1A76" w14:textId="1860F8F2" w:rsidR="007A2EEC" w:rsidRPr="004B3B60" w:rsidRDefault="007A2EEC" w:rsidP="007A2EEC">
      <w:pPr>
        <w:rPr>
          <w:rFonts w:cstheme="majorBidi"/>
        </w:rPr>
      </w:pPr>
      <w:r w:rsidRPr="004F24DE">
        <w:rPr>
          <w:noProof/>
          <w:lang w:eastAsia="en-NZ"/>
        </w:rPr>
        <w:drawing>
          <wp:anchor distT="0" distB="0" distL="114300" distR="114300" simplePos="0" relativeHeight="251658325" behindDoc="0" locked="0" layoutInCell="1" allowOverlap="1" wp14:anchorId="09DDC56C" wp14:editId="1BEB68FF">
            <wp:simplePos x="0" y="0"/>
            <wp:positionH relativeFrom="margin">
              <wp:posOffset>0</wp:posOffset>
            </wp:positionH>
            <wp:positionV relativeFrom="paragraph">
              <wp:posOffset>0</wp:posOffset>
            </wp:positionV>
            <wp:extent cx="460800" cy="460800"/>
            <wp:effectExtent l="0" t="0" r="0" b="0"/>
            <wp:wrapSquare wrapText="bothSides"/>
            <wp:docPr id="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1A2914">
        <w:t xml:space="preserve">Check that you know when your monthly financial management reports are due, so that they include </w:t>
      </w:r>
      <w:r>
        <w:t xml:space="preserve">the most </w:t>
      </w:r>
      <w:r w:rsidRPr="001A2914">
        <w:t>current information for presentation at the next board meeting.</w:t>
      </w:r>
    </w:p>
    <w:bookmarkStart w:id="401" w:name="_Toc53401091"/>
    <w:bookmarkStart w:id="402" w:name="_Toc53401740"/>
    <w:bookmarkStart w:id="403" w:name="_Toc53403951"/>
    <w:bookmarkStart w:id="404" w:name="_Toc53404656"/>
    <w:bookmarkStart w:id="405" w:name="_Toc53405410"/>
    <w:bookmarkStart w:id="406" w:name="_Toc53470191"/>
    <w:bookmarkStart w:id="407" w:name="_Toc53470437"/>
    <w:bookmarkStart w:id="408" w:name="_Toc53472171"/>
    <w:bookmarkStart w:id="409" w:name="_Toc53475106"/>
    <w:bookmarkStart w:id="410" w:name="_Toc53475635"/>
    <w:bookmarkStart w:id="411" w:name="_Toc53475840"/>
    <w:bookmarkStart w:id="412" w:name="_Toc53477841"/>
    <w:bookmarkStart w:id="413" w:name="_Toc53479017"/>
    <w:bookmarkStart w:id="414" w:name="_Toc53482953"/>
    <w:bookmarkStart w:id="415" w:name="_Toc53483691"/>
    <w:bookmarkStart w:id="416" w:name="_Toc53654539"/>
    <w:bookmarkStart w:id="417" w:name="_Toc53661137"/>
    <w:bookmarkStart w:id="418" w:name="_Toc53729504"/>
    <w:bookmarkStart w:id="419" w:name="_Toc53738583"/>
    <w:bookmarkStart w:id="420" w:name="_Toc53989294"/>
    <w:bookmarkStart w:id="421" w:name="_Toc53999938"/>
    <w:bookmarkStart w:id="422" w:name="_Toc54002470"/>
    <w:bookmarkStart w:id="423" w:name="_Toc54008251"/>
    <w:bookmarkStart w:id="424" w:name="_Toc54008925"/>
    <w:bookmarkStart w:id="425" w:name="_Toc54160521"/>
    <w:bookmarkStart w:id="426" w:name="_Toc54173920"/>
    <w:bookmarkStart w:id="427" w:name="_Toc54247485"/>
    <w:bookmarkStart w:id="428" w:name="_Toc54252698"/>
    <w:bookmarkStart w:id="429" w:name="_Toc54787543"/>
    <w:bookmarkStart w:id="430" w:name="_Toc57380362"/>
    <w:bookmarkStart w:id="431" w:name="_Toc57380660"/>
    <w:bookmarkStart w:id="432" w:name="_Toc57879299"/>
    <w:bookmarkStart w:id="433" w:name="_Toc57966672"/>
    <w:bookmarkStart w:id="434" w:name="_Toc57973672"/>
    <w:bookmarkStart w:id="435" w:name="_Toc58329287"/>
    <w:bookmarkStart w:id="436" w:name="_Toc58410810"/>
    <w:bookmarkStart w:id="437" w:name="_Toc58491875"/>
    <w:p w14:paraId="113D8732" w14:textId="78A1B6B3" w:rsidR="007A2EEC" w:rsidRPr="00BB1528" w:rsidRDefault="00F62270" w:rsidP="00BB1528">
      <w:pPr>
        <w:rPr>
          <w:b/>
          <w:bCs/>
          <w:sz w:val="23"/>
          <w:szCs w:val="23"/>
        </w:rPr>
      </w:pPr>
      <w:r>
        <w:rPr>
          <w:noProof/>
          <w:lang w:eastAsia="en-NZ"/>
        </w:rPr>
        <mc:AlternateContent>
          <mc:Choice Requires="wps">
            <w:drawing>
              <wp:anchor distT="0" distB="0" distL="114300" distR="114300" simplePos="0" relativeHeight="251658321" behindDoc="0" locked="0" layoutInCell="1" allowOverlap="1" wp14:anchorId="638DE128" wp14:editId="7864B703">
                <wp:simplePos x="0" y="0"/>
                <wp:positionH relativeFrom="margin">
                  <wp:align>left</wp:align>
                </wp:positionH>
                <wp:positionV relativeFrom="paragraph">
                  <wp:posOffset>566420</wp:posOffset>
                </wp:positionV>
                <wp:extent cx="6143625" cy="1663700"/>
                <wp:effectExtent l="0" t="0" r="28575" b="12700"/>
                <wp:wrapNone/>
                <wp:docPr id="244" name="Rounded Rectangle 244"/>
                <wp:cNvGraphicFramePr/>
                <a:graphic xmlns:a="http://schemas.openxmlformats.org/drawingml/2006/main">
                  <a:graphicData uri="http://schemas.microsoft.com/office/word/2010/wordprocessingShape">
                    <wps:wsp>
                      <wps:cNvSpPr/>
                      <wps:spPr>
                        <a:xfrm>
                          <a:off x="0" y="0"/>
                          <a:ext cx="6143625" cy="1663700"/>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0D50F" w14:textId="77777777" w:rsidR="0099651B" w:rsidRPr="000A3E78" w:rsidRDefault="0099651B" w:rsidP="007A2EEC">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Report on overspend comes too late</w:t>
                            </w:r>
                          </w:p>
                          <w:p w14:paraId="7A6A9423" w14:textId="77777777" w:rsidR="0099651B" w:rsidRPr="001A2914" w:rsidRDefault="0099651B" w:rsidP="007A2EEC">
                            <w:pPr>
                              <w:pStyle w:val="MoEQuote"/>
                              <w:ind w:left="0"/>
                              <w:rPr>
                                <w:rFonts w:ascii="Montserrat" w:hAnsi="Montserrat"/>
                                <w:color w:val="FFFFFF" w:themeColor="background1"/>
                                <w:sz w:val="20"/>
                                <w:szCs w:val="20"/>
                              </w:rPr>
                            </w:pPr>
                            <w:r>
                              <w:rPr>
                                <w:rFonts w:ascii="Montserrat" w:hAnsi="Montserrat"/>
                                <w:color w:val="FFFFFF" w:themeColor="background1"/>
                                <w:sz w:val="20"/>
                                <w:szCs w:val="20"/>
                              </w:rPr>
                              <w:t xml:space="preserve">The Kiwi Park School administrator </w:t>
                            </w:r>
                            <w:r w:rsidRPr="001A2914">
                              <w:rPr>
                                <w:rFonts w:ascii="Montserrat" w:hAnsi="Montserrat"/>
                                <w:color w:val="FFFFFF" w:themeColor="background1"/>
                                <w:sz w:val="20"/>
                                <w:szCs w:val="20"/>
                              </w:rPr>
                              <w:t>t</w:t>
                            </w:r>
                            <w:r>
                              <w:rPr>
                                <w:rFonts w:ascii="Montserrat" w:hAnsi="Montserrat"/>
                                <w:color w:val="FFFFFF" w:themeColor="background1"/>
                                <w:sz w:val="20"/>
                                <w:szCs w:val="20"/>
                              </w:rPr>
                              <w:t>akes</w:t>
                            </w:r>
                            <w:r w:rsidRPr="001A2914">
                              <w:rPr>
                                <w:rFonts w:ascii="Montserrat" w:hAnsi="Montserrat"/>
                                <w:color w:val="FFFFFF" w:themeColor="background1"/>
                                <w:sz w:val="20"/>
                                <w:szCs w:val="20"/>
                              </w:rPr>
                              <w:t xml:space="preserve"> 15 working days to prepare a monthly report, get approval from budget holders, and get the principal to provide sign-off. </w:t>
                            </w:r>
                            <w:r>
                              <w:rPr>
                                <w:rFonts w:ascii="Montserrat" w:hAnsi="Montserrat"/>
                                <w:color w:val="FFFFFF" w:themeColor="background1"/>
                                <w:sz w:val="20"/>
                                <w:szCs w:val="20"/>
                              </w:rPr>
                              <w:t>The</w:t>
                            </w:r>
                            <w:r w:rsidRPr="001A2914">
                              <w:rPr>
                                <w:rFonts w:ascii="Montserrat" w:hAnsi="Montserrat"/>
                                <w:color w:val="FFFFFF" w:themeColor="background1"/>
                                <w:sz w:val="20"/>
                                <w:szCs w:val="20"/>
                              </w:rPr>
                              <w:t xml:space="preserve"> report </w:t>
                            </w:r>
                            <w:r>
                              <w:rPr>
                                <w:rFonts w:ascii="Montserrat" w:hAnsi="Montserrat"/>
                                <w:color w:val="FFFFFF" w:themeColor="background1"/>
                                <w:sz w:val="20"/>
                                <w:szCs w:val="20"/>
                              </w:rPr>
                              <w:t xml:space="preserve">is </w:t>
                            </w:r>
                            <w:r w:rsidRPr="001A2914">
                              <w:rPr>
                                <w:rFonts w:ascii="Montserrat" w:hAnsi="Montserrat"/>
                                <w:color w:val="FFFFFF" w:themeColor="background1"/>
                                <w:sz w:val="20"/>
                                <w:szCs w:val="20"/>
                              </w:rPr>
                              <w:t xml:space="preserve">presented at the following month’s board meeting. </w:t>
                            </w:r>
                          </w:p>
                          <w:p w14:paraId="65C1EDEF" w14:textId="77777777" w:rsidR="0099651B" w:rsidRPr="001A2914" w:rsidRDefault="0099651B" w:rsidP="007A2EEC">
                            <w:pPr>
                              <w:pStyle w:val="MoEQuote"/>
                              <w:ind w:left="0"/>
                              <w:rPr>
                                <w:rFonts w:ascii="Montserrat" w:hAnsi="Montserrat"/>
                                <w:color w:val="FFFFFF" w:themeColor="background1"/>
                                <w:sz w:val="20"/>
                                <w:szCs w:val="20"/>
                              </w:rPr>
                            </w:pPr>
                            <w:r w:rsidRPr="001A2914">
                              <w:rPr>
                                <w:rFonts w:ascii="Montserrat" w:hAnsi="Montserrat"/>
                                <w:color w:val="FFFFFF" w:themeColor="background1"/>
                                <w:sz w:val="20"/>
                                <w:szCs w:val="20"/>
                              </w:rPr>
                              <w:t>The report show</w:t>
                            </w:r>
                            <w:r>
                              <w:rPr>
                                <w:rFonts w:ascii="Montserrat" w:hAnsi="Montserrat"/>
                                <w:color w:val="FFFFFF" w:themeColor="background1"/>
                                <w:sz w:val="20"/>
                                <w:szCs w:val="20"/>
                              </w:rPr>
                              <w:t xml:space="preserve">s </w:t>
                            </w:r>
                            <w:r w:rsidRPr="001A2914">
                              <w:rPr>
                                <w:rFonts w:ascii="Montserrat" w:hAnsi="Montserrat"/>
                                <w:color w:val="FFFFFF" w:themeColor="background1"/>
                                <w:sz w:val="20"/>
                                <w:szCs w:val="20"/>
                              </w:rPr>
                              <w:t xml:space="preserve">that urgent action </w:t>
                            </w:r>
                            <w:r>
                              <w:rPr>
                                <w:rFonts w:ascii="Montserrat" w:hAnsi="Montserrat"/>
                                <w:color w:val="FFFFFF" w:themeColor="background1"/>
                                <w:sz w:val="20"/>
                                <w:szCs w:val="20"/>
                              </w:rPr>
                              <w:t>is</w:t>
                            </w:r>
                            <w:r w:rsidRPr="001A2914">
                              <w:rPr>
                                <w:rFonts w:ascii="Montserrat" w:hAnsi="Montserrat"/>
                                <w:color w:val="FFFFFF" w:themeColor="background1"/>
                                <w:sz w:val="20"/>
                                <w:szCs w:val="20"/>
                              </w:rPr>
                              <w:t xml:space="preserve"> needed to cover a</w:t>
                            </w:r>
                            <w:r>
                              <w:rPr>
                                <w:rFonts w:ascii="Montserrat" w:hAnsi="Montserrat"/>
                                <w:color w:val="FFFFFF" w:themeColor="background1"/>
                                <w:sz w:val="20"/>
                                <w:szCs w:val="20"/>
                              </w:rPr>
                              <w:t xml:space="preserve">n unexpected </w:t>
                            </w:r>
                            <w:r w:rsidRPr="001A2914">
                              <w:rPr>
                                <w:rFonts w:ascii="Montserrat" w:hAnsi="Montserrat"/>
                                <w:color w:val="FFFFFF" w:themeColor="background1"/>
                                <w:sz w:val="20"/>
                                <w:szCs w:val="20"/>
                              </w:rPr>
                              <w:t>budget overspend</w:t>
                            </w:r>
                            <w:r>
                              <w:rPr>
                                <w:rFonts w:ascii="Montserrat" w:hAnsi="Montserrat"/>
                                <w:color w:val="FFFFFF" w:themeColor="background1"/>
                                <w:sz w:val="20"/>
                                <w:szCs w:val="20"/>
                              </w:rPr>
                              <w:t>. B</w:t>
                            </w:r>
                            <w:r w:rsidRPr="001A2914">
                              <w:rPr>
                                <w:rFonts w:ascii="Montserrat" w:hAnsi="Montserrat"/>
                                <w:color w:val="FFFFFF" w:themeColor="background1"/>
                                <w:sz w:val="20"/>
                                <w:szCs w:val="20"/>
                              </w:rPr>
                              <w:t xml:space="preserve">ecause of the time spent preparing, reviewing and presenting the report, it </w:t>
                            </w:r>
                            <w:r>
                              <w:rPr>
                                <w:rFonts w:ascii="Montserrat" w:hAnsi="Montserrat"/>
                                <w:color w:val="FFFFFF" w:themeColor="background1"/>
                                <w:sz w:val="20"/>
                                <w:szCs w:val="20"/>
                              </w:rPr>
                              <w:t>is</w:t>
                            </w:r>
                            <w:r w:rsidRPr="001A2914">
                              <w:rPr>
                                <w:rFonts w:ascii="Montserrat" w:hAnsi="Montserrat"/>
                                <w:color w:val="FFFFFF" w:themeColor="background1"/>
                                <w:sz w:val="20"/>
                                <w:szCs w:val="20"/>
                              </w:rPr>
                              <w:t xml:space="preserve"> too late to fix the situation. If the board had been notified of the overspend earlier they could have made the funds available</w:t>
                            </w:r>
                            <w:r>
                              <w:rPr>
                                <w:rFonts w:ascii="Montserrat" w:hAnsi="Montserrat"/>
                                <w:color w:val="FFFFFF" w:themeColor="background1"/>
                                <w:sz w:val="20"/>
                                <w:szCs w:val="20"/>
                              </w:rPr>
                              <w:t xml:space="preserve"> and avoided overdraft fees</w:t>
                            </w:r>
                            <w:r w:rsidRPr="001A2914">
                              <w:rPr>
                                <w:rFonts w:ascii="Montserrat" w:hAnsi="Montserrat"/>
                                <w:color w:val="FFFFFF" w:themeColor="background1"/>
                                <w:sz w:val="20"/>
                                <w:szCs w:val="20"/>
                              </w:rPr>
                              <w:t xml:space="preserve">. </w:t>
                            </w:r>
                          </w:p>
                          <w:p w14:paraId="5BD1E754" w14:textId="77777777" w:rsidR="0099651B" w:rsidRDefault="0099651B" w:rsidP="007A2E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8DE128" id="Rounded Rectangle 244" o:spid="_x0000_s1031" style="position:absolute;margin-left:0;margin-top:44.6pt;width:483.75pt;height:131pt;z-index:2516583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" fillcolor="#2a6ebb" strokecolor="#1f4d78 [1604]" strokeweight="1pt">
                <v:stroke joinstyle="miter"/>
                <v:textbox>
                  <w:txbxContent>
                    <w:p w14:paraId="6630D50F" w14:textId="77777777" w:rsidR="0099651B" w:rsidRPr="000A3E78" w:rsidRDefault="0099651B" w:rsidP="007A2EEC">
                      <w:pPr>
                        <w:pStyle w:val="MoEQuote"/>
                        <w:ind w:left="0"/>
                        <w:rPr>
                          <w:rFonts w:ascii="Montserrat" w:hAnsi="Montserrat"/>
                          <w:b/>
                          <w:color w:val="FFFFFF" w:themeColor="background1"/>
                          <w:sz w:val="23"/>
                          <w:szCs w:val="23"/>
                        </w:rPr>
                      </w:pPr>
                      <w:r w:rsidRPr="000A3E78">
                        <w:rPr>
                          <w:rFonts w:ascii="Montserrat" w:hAnsi="Montserrat"/>
                          <w:b/>
                          <w:color w:val="FFFFFF" w:themeColor="background1"/>
                          <w:sz w:val="23"/>
                          <w:szCs w:val="23"/>
                        </w:rPr>
                        <w:t>Report on overspend comes too late</w:t>
                      </w:r>
                    </w:p>
                    <w:p w14:paraId="7A6A9423" w14:textId="77777777" w:rsidR="0099651B" w:rsidRPr="001A2914" w:rsidRDefault="0099651B" w:rsidP="007A2EEC">
                      <w:pPr>
                        <w:pStyle w:val="MoEQuote"/>
                        <w:ind w:left="0"/>
                        <w:rPr>
                          <w:rFonts w:ascii="Montserrat" w:hAnsi="Montserrat"/>
                          <w:color w:val="FFFFFF" w:themeColor="background1"/>
                          <w:sz w:val="20"/>
                          <w:szCs w:val="20"/>
                        </w:rPr>
                      </w:pPr>
                      <w:r>
                        <w:rPr>
                          <w:rFonts w:ascii="Montserrat" w:hAnsi="Montserrat"/>
                          <w:color w:val="FFFFFF" w:themeColor="background1"/>
                          <w:sz w:val="20"/>
                          <w:szCs w:val="20"/>
                        </w:rPr>
                        <w:t xml:space="preserve">The Kiwi Park School administrator </w:t>
                      </w:r>
                      <w:r w:rsidRPr="001A2914">
                        <w:rPr>
                          <w:rFonts w:ascii="Montserrat" w:hAnsi="Montserrat"/>
                          <w:color w:val="FFFFFF" w:themeColor="background1"/>
                          <w:sz w:val="20"/>
                          <w:szCs w:val="20"/>
                        </w:rPr>
                        <w:t>t</w:t>
                      </w:r>
                      <w:r>
                        <w:rPr>
                          <w:rFonts w:ascii="Montserrat" w:hAnsi="Montserrat"/>
                          <w:color w:val="FFFFFF" w:themeColor="background1"/>
                          <w:sz w:val="20"/>
                          <w:szCs w:val="20"/>
                        </w:rPr>
                        <w:t>akes</w:t>
                      </w:r>
                      <w:r w:rsidRPr="001A2914">
                        <w:rPr>
                          <w:rFonts w:ascii="Montserrat" w:hAnsi="Montserrat"/>
                          <w:color w:val="FFFFFF" w:themeColor="background1"/>
                          <w:sz w:val="20"/>
                          <w:szCs w:val="20"/>
                        </w:rPr>
                        <w:t xml:space="preserve"> 15 working days to prepare a monthly report, get approval from budget holders, and get the principal to provide sign-off. </w:t>
                      </w:r>
                      <w:r>
                        <w:rPr>
                          <w:rFonts w:ascii="Montserrat" w:hAnsi="Montserrat"/>
                          <w:color w:val="FFFFFF" w:themeColor="background1"/>
                          <w:sz w:val="20"/>
                          <w:szCs w:val="20"/>
                        </w:rPr>
                        <w:t>The</w:t>
                      </w:r>
                      <w:r w:rsidRPr="001A2914">
                        <w:rPr>
                          <w:rFonts w:ascii="Montserrat" w:hAnsi="Montserrat"/>
                          <w:color w:val="FFFFFF" w:themeColor="background1"/>
                          <w:sz w:val="20"/>
                          <w:szCs w:val="20"/>
                        </w:rPr>
                        <w:t xml:space="preserve"> report </w:t>
                      </w:r>
                      <w:r>
                        <w:rPr>
                          <w:rFonts w:ascii="Montserrat" w:hAnsi="Montserrat"/>
                          <w:color w:val="FFFFFF" w:themeColor="background1"/>
                          <w:sz w:val="20"/>
                          <w:szCs w:val="20"/>
                        </w:rPr>
                        <w:t xml:space="preserve">is </w:t>
                      </w:r>
                      <w:r w:rsidRPr="001A2914">
                        <w:rPr>
                          <w:rFonts w:ascii="Montserrat" w:hAnsi="Montserrat"/>
                          <w:color w:val="FFFFFF" w:themeColor="background1"/>
                          <w:sz w:val="20"/>
                          <w:szCs w:val="20"/>
                        </w:rPr>
                        <w:t xml:space="preserve">presented at the following month’s board meeting. </w:t>
                      </w:r>
                    </w:p>
                    <w:p w14:paraId="65C1EDEF" w14:textId="77777777" w:rsidR="0099651B" w:rsidRPr="001A2914" w:rsidRDefault="0099651B" w:rsidP="007A2EEC">
                      <w:pPr>
                        <w:pStyle w:val="MoEQuote"/>
                        <w:ind w:left="0"/>
                        <w:rPr>
                          <w:rFonts w:ascii="Montserrat" w:hAnsi="Montserrat"/>
                          <w:color w:val="FFFFFF" w:themeColor="background1"/>
                          <w:sz w:val="20"/>
                          <w:szCs w:val="20"/>
                        </w:rPr>
                      </w:pPr>
                      <w:r w:rsidRPr="001A2914">
                        <w:rPr>
                          <w:rFonts w:ascii="Montserrat" w:hAnsi="Montserrat"/>
                          <w:color w:val="FFFFFF" w:themeColor="background1"/>
                          <w:sz w:val="20"/>
                          <w:szCs w:val="20"/>
                        </w:rPr>
                        <w:t>The report show</w:t>
                      </w:r>
                      <w:r>
                        <w:rPr>
                          <w:rFonts w:ascii="Montserrat" w:hAnsi="Montserrat"/>
                          <w:color w:val="FFFFFF" w:themeColor="background1"/>
                          <w:sz w:val="20"/>
                          <w:szCs w:val="20"/>
                        </w:rPr>
                        <w:t xml:space="preserve">s </w:t>
                      </w:r>
                      <w:r w:rsidRPr="001A2914">
                        <w:rPr>
                          <w:rFonts w:ascii="Montserrat" w:hAnsi="Montserrat"/>
                          <w:color w:val="FFFFFF" w:themeColor="background1"/>
                          <w:sz w:val="20"/>
                          <w:szCs w:val="20"/>
                        </w:rPr>
                        <w:t xml:space="preserve">that urgent action </w:t>
                      </w:r>
                      <w:r>
                        <w:rPr>
                          <w:rFonts w:ascii="Montserrat" w:hAnsi="Montserrat"/>
                          <w:color w:val="FFFFFF" w:themeColor="background1"/>
                          <w:sz w:val="20"/>
                          <w:szCs w:val="20"/>
                        </w:rPr>
                        <w:t>is</w:t>
                      </w:r>
                      <w:r w:rsidRPr="001A2914">
                        <w:rPr>
                          <w:rFonts w:ascii="Montserrat" w:hAnsi="Montserrat"/>
                          <w:color w:val="FFFFFF" w:themeColor="background1"/>
                          <w:sz w:val="20"/>
                          <w:szCs w:val="20"/>
                        </w:rPr>
                        <w:t xml:space="preserve"> needed to cover a</w:t>
                      </w:r>
                      <w:r>
                        <w:rPr>
                          <w:rFonts w:ascii="Montserrat" w:hAnsi="Montserrat"/>
                          <w:color w:val="FFFFFF" w:themeColor="background1"/>
                          <w:sz w:val="20"/>
                          <w:szCs w:val="20"/>
                        </w:rPr>
                        <w:t xml:space="preserve">n unexpected </w:t>
                      </w:r>
                      <w:r w:rsidRPr="001A2914">
                        <w:rPr>
                          <w:rFonts w:ascii="Montserrat" w:hAnsi="Montserrat"/>
                          <w:color w:val="FFFFFF" w:themeColor="background1"/>
                          <w:sz w:val="20"/>
                          <w:szCs w:val="20"/>
                        </w:rPr>
                        <w:t>budget overspend</w:t>
                      </w:r>
                      <w:r>
                        <w:rPr>
                          <w:rFonts w:ascii="Montserrat" w:hAnsi="Montserrat"/>
                          <w:color w:val="FFFFFF" w:themeColor="background1"/>
                          <w:sz w:val="20"/>
                          <w:szCs w:val="20"/>
                        </w:rPr>
                        <w:t>. B</w:t>
                      </w:r>
                      <w:r w:rsidRPr="001A2914">
                        <w:rPr>
                          <w:rFonts w:ascii="Montserrat" w:hAnsi="Montserrat"/>
                          <w:color w:val="FFFFFF" w:themeColor="background1"/>
                          <w:sz w:val="20"/>
                          <w:szCs w:val="20"/>
                        </w:rPr>
                        <w:t xml:space="preserve">ecause of the time spent preparing, reviewing and presenting the report, it </w:t>
                      </w:r>
                      <w:r>
                        <w:rPr>
                          <w:rFonts w:ascii="Montserrat" w:hAnsi="Montserrat"/>
                          <w:color w:val="FFFFFF" w:themeColor="background1"/>
                          <w:sz w:val="20"/>
                          <w:szCs w:val="20"/>
                        </w:rPr>
                        <w:t>is</w:t>
                      </w:r>
                      <w:r w:rsidRPr="001A2914">
                        <w:rPr>
                          <w:rFonts w:ascii="Montserrat" w:hAnsi="Montserrat"/>
                          <w:color w:val="FFFFFF" w:themeColor="background1"/>
                          <w:sz w:val="20"/>
                          <w:szCs w:val="20"/>
                        </w:rPr>
                        <w:t xml:space="preserve"> too late to fix the situation. If the board had been notified of the overspend earlier they could have made the funds available</w:t>
                      </w:r>
                      <w:r>
                        <w:rPr>
                          <w:rFonts w:ascii="Montserrat" w:hAnsi="Montserrat"/>
                          <w:color w:val="FFFFFF" w:themeColor="background1"/>
                          <w:sz w:val="20"/>
                          <w:szCs w:val="20"/>
                        </w:rPr>
                        <w:t xml:space="preserve"> and avoided overdraft fees</w:t>
                      </w:r>
                      <w:r w:rsidRPr="001A2914">
                        <w:rPr>
                          <w:rFonts w:ascii="Montserrat" w:hAnsi="Montserrat"/>
                          <w:color w:val="FFFFFF" w:themeColor="background1"/>
                          <w:sz w:val="20"/>
                          <w:szCs w:val="20"/>
                        </w:rPr>
                        <w:t xml:space="preserve">. </w:t>
                      </w:r>
                    </w:p>
                    <w:p w14:paraId="5BD1E754" w14:textId="77777777" w:rsidR="0099651B" w:rsidRDefault="0099651B" w:rsidP="007A2EEC">
                      <w:pPr>
                        <w:jc w:val="center"/>
                      </w:pPr>
                    </w:p>
                  </w:txbxContent>
                </v:textbox>
                <w10:wrap anchorx="margin"/>
              </v:roundrect>
            </w:pict>
          </mc:Fallback>
        </mc:AlternateContent>
      </w:r>
      <w:r w:rsidR="007A2EEC">
        <w:br/>
      </w:r>
      <w:r w:rsidR="007A2EEC" w:rsidRPr="00BB1528">
        <w:rPr>
          <w:b/>
          <w:bCs/>
          <w:noProof/>
          <w:color w:val="F47721"/>
          <w:sz w:val="23"/>
          <w:szCs w:val="23"/>
          <w:lang w:eastAsia="en-NZ"/>
        </w:rPr>
        <w:drawing>
          <wp:anchor distT="0" distB="0" distL="114300" distR="114300" simplePos="0" relativeHeight="251658322" behindDoc="0" locked="0" layoutInCell="1" allowOverlap="1" wp14:anchorId="3127D149" wp14:editId="5F949E68">
            <wp:simplePos x="0" y="0"/>
            <wp:positionH relativeFrom="margin">
              <wp:posOffset>0</wp:posOffset>
            </wp:positionH>
            <wp:positionV relativeFrom="paragraph">
              <wp:posOffset>0</wp:posOffset>
            </wp:positionV>
            <wp:extent cx="507600" cy="471600"/>
            <wp:effectExtent l="0" t="0" r="6985" b="5080"/>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2007" t="1031" r="-2007" b="-8997"/>
                    <a:stretch/>
                  </pic:blipFill>
                  <pic:spPr bwMode="auto">
                    <a:xfrm>
                      <a:off x="0" y="0"/>
                      <a:ext cx="507600" cy="4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007A2EEC" w:rsidRPr="00BB1528">
        <w:rPr>
          <w:b/>
          <w:bCs/>
          <w:color w:val="F47721"/>
          <w:sz w:val="23"/>
          <w:szCs w:val="23"/>
        </w:rPr>
        <w:t>Example</w:t>
      </w:r>
      <w:bookmarkEnd w:id="430"/>
      <w:bookmarkEnd w:id="431"/>
      <w:bookmarkEnd w:id="432"/>
      <w:bookmarkEnd w:id="433"/>
      <w:bookmarkEnd w:id="434"/>
      <w:bookmarkEnd w:id="435"/>
      <w:bookmarkEnd w:id="436"/>
      <w:bookmarkEnd w:id="437"/>
      <w:r w:rsidR="004C45F6" w:rsidRPr="00BB1528">
        <w:rPr>
          <w:b/>
          <w:bCs/>
          <w:sz w:val="23"/>
          <w:szCs w:val="23"/>
        </w:rPr>
        <w:br/>
      </w:r>
    </w:p>
    <w:p w14:paraId="00784749" w14:textId="68755744" w:rsidR="007A2EEC" w:rsidRDefault="007A2EEC" w:rsidP="007A2EEC">
      <w:pPr>
        <w:pStyle w:val="BodyText"/>
      </w:pPr>
    </w:p>
    <w:p w14:paraId="21535EE3" w14:textId="77777777" w:rsidR="007A2EEC" w:rsidRDefault="007A2EEC" w:rsidP="007A2EEC">
      <w:pPr>
        <w:pStyle w:val="BodyText"/>
      </w:pPr>
    </w:p>
    <w:p w14:paraId="166BFA1E" w14:textId="77777777" w:rsidR="007A2EEC" w:rsidRDefault="007A2EEC" w:rsidP="007A2EEC">
      <w:pPr>
        <w:pStyle w:val="BodyText"/>
      </w:pPr>
    </w:p>
    <w:p w14:paraId="47671319" w14:textId="77777777" w:rsidR="007A2EEC" w:rsidRDefault="007A2EEC" w:rsidP="007A2EEC">
      <w:pPr>
        <w:pStyle w:val="BodyText"/>
      </w:pPr>
    </w:p>
    <w:p w14:paraId="499A553E" w14:textId="77777777" w:rsidR="00F62270" w:rsidRPr="00F62270" w:rsidRDefault="00F62270" w:rsidP="00F62270">
      <w:pPr>
        <w:rPr>
          <w:sz w:val="16"/>
          <w:szCs w:val="16"/>
        </w:rPr>
      </w:pPr>
    </w:p>
    <w:p w14:paraId="19D05142" w14:textId="1784A628" w:rsidR="007A2EEC" w:rsidRPr="00F62463" w:rsidRDefault="007A2EEC" w:rsidP="007A2EEC">
      <w:pPr>
        <w:rPr>
          <w:rFonts w:cs="Arial"/>
          <w:b/>
          <w:sz w:val="23"/>
          <w:szCs w:val="23"/>
        </w:rPr>
      </w:pPr>
      <w:r>
        <w:rPr>
          <w:rFonts w:cs="Arial"/>
          <w:b/>
          <w:color w:val="F47721"/>
          <w:sz w:val="22"/>
        </w:rPr>
        <w:br/>
      </w:r>
      <w:r w:rsidR="00D00C1D">
        <w:rPr>
          <w:rFonts w:cs="Arial"/>
          <w:b/>
          <w:color w:val="F47721"/>
          <w:sz w:val="22"/>
        </w:rPr>
        <w:br/>
      </w:r>
      <w:r w:rsidRPr="00F62463">
        <w:rPr>
          <w:b/>
          <w:noProof/>
          <w:color w:val="000000" w:themeColor="text1"/>
          <w:sz w:val="23"/>
          <w:szCs w:val="23"/>
          <w:lang w:eastAsia="en-NZ"/>
        </w:rPr>
        <w:drawing>
          <wp:anchor distT="0" distB="0" distL="114300" distR="114300" simplePos="0" relativeHeight="251658326" behindDoc="0" locked="0" layoutInCell="1" allowOverlap="1" wp14:anchorId="09E45CE1" wp14:editId="0CC49A35">
            <wp:simplePos x="0" y="0"/>
            <wp:positionH relativeFrom="margin">
              <wp:posOffset>0</wp:posOffset>
            </wp:positionH>
            <wp:positionV relativeFrom="paragraph">
              <wp:posOffset>180340</wp:posOffset>
            </wp:positionV>
            <wp:extent cx="504000" cy="504000"/>
            <wp:effectExtent l="0" t="0" r="0" b="0"/>
            <wp:wrapSquare wrapText="bothSides"/>
            <wp:docPr id="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43E1FE3D" w14:textId="77777777" w:rsidR="00A86B3F" w:rsidRDefault="00F62270" w:rsidP="00A86B3F">
      <w:r w:rsidRPr="00F62270">
        <w:rPr>
          <w:color w:val="2A6EBB"/>
          <w:sz w:val="16"/>
          <w:szCs w:val="16"/>
          <w:u w:val="single"/>
        </w:rPr>
        <w:br/>
      </w:r>
      <w:hyperlink w:anchor="_2.4_Delegations" w:history="1">
        <w:r w:rsidR="007A2EEC" w:rsidRPr="006011B5">
          <w:rPr>
            <w:rStyle w:val="Hyperlink"/>
          </w:rPr>
          <w:t>Delegations</w:t>
        </w:r>
      </w:hyperlink>
    </w:p>
    <w:p w14:paraId="4D737B54" w14:textId="16B67919" w:rsidR="00A86B3F" w:rsidRDefault="00AD6B63" w:rsidP="00A86B3F">
      <w:hyperlink r:id="rId71" w:history="1">
        <w:r w:rsidR="007A2EEC" w:rsidRPr="006011B5">
          <w:rPr>
            <w:rStyle w:val="Hyperlink"/>
          </w:rPr>
          <w:t xml:space="preserve">Schedule of Delegations </w:t>
        </w:r>
        <w:r w:rsidR="006011B5" w:rsidRPr="006011B5">
          <w:rPr>
            <w:rStyle w:val="Hyperlink"/>
          </w:rPr>
          <w:t xml:space="preserve">model </w:t>
        </w:r>
        <w:r w:rsidR="007A2EEC" w:rsidRPr="006011B5">
          <w:rPr>
            <w:rStyle w:val="Hyperlink"/>
          </w:rPr>
          <w:t>policy</w:t>
        </w:r>
      </w:hyperlink>
    </w:p>
    <w:p w14:paraId="7441F18C" w14:textId="77777777" w:rsidR="00A86B3F" w:rsidRDefault="00AD6B63" w:rsidP="00A86B3F">
      <w:hyperlink w:anchor="_3.2_Preparing_a" w:history="1">
        <w:r w:rsidR="006011B5" w:rsidRPr="006011B5">
          <w:rPr>
            <w:rStyle w:val="Hyperlink"/>
          </w:rPr>
          <w:t xml:space="preserve">Preparing </w:t>
        </w:r>
        <w:r w:rsidR="006011B5">
          <w:rPr>
            <w:rStyle w:val="Hyperlink"/>
          </w:rPr>
          <w:t>a</w:t>
        </w:r>
        <w:r w:rsidR="006011B5" w:rsidRPr="006011B5">
          <w:rPr>
            <w:rStyle w:val="Hyperlink"/>
          </w:rPr>
          <w:t xml:space="preserve"> budget</w:t>
        </w:r>
      </w:hyperlink>
    </w:p>
    <w:p w14:paraId="22683838" w14:textId="77777777" w:rsidR="00A86B3F" w:rsidRDefault="007A2EEC" w:rsidP="00A86B3F">
      <w:r>
        <w:rPr>
          <w:color w:val="2A6EBB"/>
          <w:u w:val="single"/>
        </w:rPr>
        <w:t xml:space="preserve">Banking </w:t>
      </w:r>
      <w:hyperlink r:id="rId72" w:anchor="sh-banking%20staffing" w:history="1">
        <w:r w:rsidRPr="006011B5">
          <w:rPr>
            <w:rStyle w:val="Hyperlink"/>
          </w:rPr>
          <w:t>staffing</w:t>
        </w:r>
      </w:hyperlink>
      <w:bookmarkStart w:id="438" w:name="_Toc55205931"/>
    </w:p>
    <w:p w14:paraId="39E2C16E" w14:textId="341FA0B5" w:rsidR="007A2EEC" w:rsidRDefault="007A2EEC" w:rsidP="00A86B3F">
      <w:pPr>
        <w:pStyle w:val="Heading2"/>
        <w:rPr>
          <w:rStyle w:val="Heading2Char"/>
        </w:rPr>
      </w:pPr>
      <w:bookmarkStart w:id="439" w:name="_Toc132279490"/>
      <w:r>
        <w:lastRenderedPageBreak/>
        <w:t xml:space="preserve">5.2 </w:t>
      </w:r>
      <w:r w:rsidRPr="00C528E5">
        <w:rPr>
          <w:rStyle w:val="Heading2Char"/>
        </w:rPr>
        <w:t>Indicators of financial health</w:t>
      </w:r>
      <w:bookmarkEnd w:id="438"/>
      <w:bookmarkEnd w:id="439"/>
    </w:p>
    <w:p w14:paraId="4B237AD1" w14:textId="475EAA2E" w:rsidR="007A2EEC" w:rsidRDefault="007A2EEC" w:rsidP="007A2EEC">
      <w:r>
        <w:t xml:space="preserve">The </w:t>
      </w:r>
      <w:r w:rsidRPr="00C528E5">
        <w:t xml:space="preserve">board </w:t>
      </w:r>
      <w:r>
        <w:t>needs to know</w:t>
      </w:r>
      <w:r w:rsidRPr="00C528E5">
        <w:t xml:space="preserve"> that the school</w:t>
      </w:r>
      <w:r w:rsidR="007E1A04">
        <w:t xml:space="preserve"> or </w:t>
      </w:r>
      <w:r>
        <w:t>kura</w:t>
      </w:r>
      <w:r w:rsidRPr="00C528E5">
        <w:t xml:space="preserve"> is on track to achiev</w:t>
      </w:r>
      <w:r>
        <w:t>e</w:t>
      </w:r>
      <w:r w:rsidRPr="00C528E5">
        <w:t xml:space="preserve"> its financial and non-financial objectives</w:t>
      </w:r>
      <w:r>
        <w:t xml:space="preserve"> throughout the year</w:t>
      </w:r>
      <w:r w:rsidRPr="00C528E5">
        <w:t xml:space="preserve">. This is usually monitored </w:t>
      </w:r>
      <w:r>
        <w:t xml:space="preserve">by </w:t>
      </w:r>
      <w:r w:rsidRPr="00C528E5">
        <w:t>review</w:t>
      </w:r>
      <w:r>
        <w:t xml:space="preserve">ing </w:t>
      </w:r>
      <w:r w:rsidRPr="00C528E5">
        <w:t>management reports presented by the principal at board meeting</w:t>
      </w:r>
      <w:r>
        <w:t>s</w:t>
      </w:r>
      <w:r w:rsidRPr="00C528E5">
        <w:t xml:space="preserve">. It is important that the board meet regularly throughout the year to discuss the </w:t>
      </w:r>
      <w:r w:rsidR="007E1A04" w:rsidRPr="00C528E5">
        <w:t>status</w:t>
      </w:r>
      <w:r w:rsidRPr="00C528E5">
        <w:t xml:space="preserve"> of the school</w:t>
      </w:r>
      <w:r w:rsidR="007E1A04">
        <w:t xml:space="preserve"> or </w:t>
      </w:r>
      <w:r>
        <w:t>kura</w:t>
      </w:r>
      <w:r w:rsidRPr="00C528E5">
        <w:t xml:space="preserve">. </w:t>
      </w:r>
    </w:p>
    <w:p w14:paraId="2B2B864F" w14:textId="227151BC" w:rsidR="007A2EEC" w:rsidRDefault="007A2EEC" w:rsidP="007A2EEC">
      <w:pPr>
        <w:rPr>
          <w:rFonts w:cs="Arial"/>
          <w:szCs w:val="20"/>
        </w:rPr>
      </w:pPr>
      <w:r w:rsidRPr="00C528E5">
        <w:rPr>
          <w:szCs w:val="20"/>
        </w:rPr>
        <w:t>When reviewing management reports, the board should be looking for anything that may indicate that the school</w:t>
      </w:r>
      <w:r w:rsidR="00536580">
        <w:rPr>
          <w:szCs w:val="20"/>
        </w:rPr>
        <w:t xml:space="preserve"> or </w:t>
      </w:r>
      <w:r>
        <w:rPr>
          <w:szCs w:val="20"/>
        </w:rPr>
        <w:t>kura</w:t>
      </w:r>
      <w:r w:rsidRPr="00C528E5">
        <w:rPr>
          <w:szCs w:val="20"/>
        </w:rPr>
        <w:t xml:space="preserve"> is financially at risk. </w:t>
      </w:r>
      <w:r>
        <w:rPr>
          <w:szCs w:val="20"/>
        </w:rPr>
        <w:t>Reports</w:t>
      </w:r>
      <w:r w:rsidRPr="00C528E5">
        <w:rPr>
          <w:szCs w:val="20"/>
        </w:rPr>
        <w:t xml:space="preserve"> </w:t>
      </w:r>
      <w:r w:rsidRPr="00C528E5">
        <w:rPr>
          <w:rFonts w:cs="Arial"/>
          <w:szCs w:val="20"/>
        </w:rPr>
        <w:t>should include budget versus actual for the month. If there are areas where actual is well over budget,</w:t>
      </w:r>
      <w:r>
        <w:rPr>
          <w:rFonts w:cs="Arial"/>
          <w:szCs w:val="20"/>
        </w:rPr>
        <w:t xml:space="preserve"> find out </w:t>
      </w:r>
      <w:r w:rsidRPr="00C528E5">
        <w:rPr>
          <w:rFonts w:cs="Arial"/>
          <w:szCs w:val="20"/>
        </w:rPr>
        <w:t>why this has occurred. The</w:t>
      </w:r>
      <w:r>
        <w:rPr>
          <w:rFonts w:cs="Arial"/>
          <w:szCs w:val="20"/>
        </w:rPr>
        <w:t xml:space="preserve"> board</w:t>
      </w:r>
      <w:r w:rsidRPr="00C528E5">
        <w:rPr>
          <w:rFonts w:cs="Arial"/>
          <w:szCs w:val="20"/>
        </w:rPr>
        <w:t xml:space="preserve"> should </w:t>
      </w:r>
      <w:r>
        <w:rPr>
          <w:rFonts w:cs="Arial"/>
          <w:szCs w:val="20"/>
        </w:rPr>
        <w:t xml:space="preserve">also review </w:t>
      </w:r>
      <w:r w:rsidRPr="00C528E5">
        <w:rPr>
          <w:rFonts w:cs="Arial"/>
          <w:szCs w:val="20"/>
        </w:rPr>
        <w:t>roll numbers and whether the school</w:t>
      </w:r>
      <w:r w:rsidR="00536580">
        <w:rPr>
          <w:rFonts w:cs="Arial"/>
          <w:szCs w:val="20"/>
        </w:rPr>
        <w:t xml:space="preserve"> or </w:t>
      </w:r>
      <w:r>
        <w:rPr>
          <w:rFonts w:cs="Arial"/>
          <w:szCs w:val="20"/>
        </w:rPr>
        <w:t>kura</w:t>
      </w:r>
      <w:r w:rsidRPr="00C528E5">
        <w:rPr>
          <w:rFonts w:cs="Arial"/>
          <w:szCs w:val="20"/>
        </w:rPr>
        <w:t xml:space="preserve"> is meeting targets set in the charter. </w:t>
      </w:r>
      <w:r>
        <w:rPr>
          <w:rFonts w:cs="Arial"/>
          <w:szCs w:val="20"/>
        </w:rPr>
        <w:t>Board meeting m</w:t>
      </w:r>
      <w:r w:rsidRPr="00C528E5">
        <w:rPr>
          <w:rFonts w:cs="Arial"/>
          <w:szCs w:val="20"/>
        </w:rPr>
        <w:t xml:space="preserve">inutes </w:t>
      </w:r>
      <w:r>
        <w:rPr>
          <w:rFonts w:cs="Arial"/>
          <w:szCs w:val="20"/>
        </w:rPr>
        <w:t xml:space="preserve">are </w:t>
      </w:r>
      <w:r w:rsidRPr="00C528E5">
        <w:rPr>
          <w:rFonts w:cs="Arial"/>
          <w:szCs w:val="20"/>
        </w:rPr>
        <w:t>a record of all matters discussed and decisions made.</w:t>
      </w:r>
    </w:p>
    <w:p w14:paraId="3FCC4B22" w14:textId="70594D98" w:rsidR="007A2EEC" w:rsidRPr="00C528E5" w:rsidRDefault="007A2EEC" w:rsidP="007A2EEC">
      <w:pPr>
        <w:rPr>
          <w:rFonts w:cs="Arial"/>
          <w:szCs w:val="20"/>
        </w:rPr>
      </w:pPr>
      <w:r>
        <w:rPr>
          <w:rFonts w:cs="Arial"/>
          <w:szCs w:val="20"/>
        </w:rPr>
        <w:t>Boards should confirm their school</w:t>
      </w:r>
      <w:r w:rsidR="00536580">
        <w:rPr>
          <w:rFonts w:cs="Arial"/>
          <w:szCs w:val="20"/>
        </w:rPr>
        <w:t xml:space="preserve"> or </w:t>
      </w:r>
      <w:r>
        <w:rPr>
          <w:rFonts w:cs="Arial"/>
          <w:szCs w:val="20"/>
        </w:rPr>
        <w:t>kura has:</w:t>
      </w:r>
    </w:p>
    <w:p w14:paraId="1B6B274D"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 xml:space="preserve">Positive working capital and can pay its current debts </w:t>
      </w:r>
      <w:r>
        <w:rPr>
          <w:rFonts w:ascii="Montserrat" w:hAnsi="Montserrat"/>
        </w:rPr>
        <w:t xml:space="preserve">as they fall due </w:t>
      </w:r>
      <w:r w:rsidRPr="00192721">
        <w:rPr>
          <w:rFonts w:ascii="Montserrat" w:hAnsi="Montserrat"/>
        </w:rPr>
        <w:t>(short-term assets, such as cash or assets that can be converted to cash quickly, are greater than short-term liabilities)</w:t>
      </w:r>
    </w:p>
    <w:p w14:paraId="78CF878A"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Operating surplus – revenue is greater than expenses</w:t>
      </w:r>
    </w:p>
    <w:p w14:paraId="4C8FBFC7"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Positive equity – total assets are greater than total liabilities</w:t>
      </w:r>
    </w:p>
    <w:p w14:paraId="41BD1EDE"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Up to date cyclical maintenance obligations</w:t>
      </w:r>
    </w:p>
    <w:p w14:paraId="0F5601DE"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Steady/improving roll numbers</w:t>
      </w:r>
    </w:p>
    <w:p w14:paraId="7192659B" w14:textId="2D02B82E" w:rsidR="007A2EEC" w:rsidRPr="00192721" w:rsidRDefault="007A2EEC" w:rsidP="00706047">
      <w:pPr>
        <w:pStyle w:val="ListParagraph"/>
        <w:numPr>
          <w:ilvl w:val="0"/>
          <w:numId w:val="70"/>
        </w:numPr>
        <w:rPr>
          <w:rFonts w:ascii="Montserrat" w:hAnsi="Montserrat"/>
        </w:rPr>
      </w:pPr>
      <w:r>
        <w:rPr>
          <w:rFonts w:ascii="Montserrat" w:hAnsi="Montserrat"/>
        </w:rPr>
        <w:t>Up to date s</w:t>
      </w:r>
      <w:r w:rsidRPr="00192721">
        <w:rPr>
          <w:rFonts w:ascii="Montserrat" w:hAnsi="Montserrat"/>
        </w:rPr>
        <w:t>taffing usage information</w:t>
      </w:r>
      <w:r w:rsidR="00F750DD">
        <w:rPr>
          <w:rFonts w:ascii="Montserrat" w:hAnsi="Montserrat"/>
        </w:rPr>
        <w:t xml:space="preserve"> ie that the school</w:t>
      </w:r>
      <w:r w:rsidR="00536580">
        <w:rPr>
          <w:rFonts w:ascii="Montserrat" w:hAnsi="Montserrat"/>
        </w:rPr>
        <w:t xml:space="preserve"> or </w:t>
      </w:r>
      <w:r w:rsidR="00F750DD">
        <w:rPr>
          <w:rFonts w:ascii="Montserrat" w:hAnsi="Montserrat"/>
        </w:rPr>
        <w:t>kura is within its funding entitlement and if not, how it is being funded or if it can be afforded</w:t>
      </w:r>
    </w:p>
    <w:p w14:paraId="1850E1D9"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Budgets that are prepared annually and are being met</w:t>
      </w:r>
    </w:p>
    <w:p w14:paraId="71F50318"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An unqualified audit report</w:t>
      </w:r>
    </w:p>
    <w:p w14:paraId="5F849193"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A 10-year property plan in place</w:t>
      </w:r>
    </w:p>
    <w:p w14:paraId="7BD196EE" w14:textId="77777777" w:rsidR="007A2EEC" w:rsidRPr="00192721" w:rsidRDefault="007A2EEC" w:rsidP="00706047">
      <w:pPr>
        <w:pStyle w:val="ListParagraph"/>
        <w:numPr>
          <w:ilvl w:val="0"/>
          <w:numId w:val="70"/>
        </w:numPr>
        <w:rPr>
          <w:rFonts w:ascii="Montserrat" w:hAnsi="Montserrat"/>
        </w:rPr>
      </w:pPr>
      <w:r w:rsidRPr="00192721">
        <w:rPr>
          <w:rFonts w:ascii="Montserrat" w:hAnsi="Montserrat"/>
        </w:rPr>
        <w:t>Cash set aside for any future asset replacement (ie computers) or exterior painting of the buildings (ie cyclical maintenance provision)</w:t>
      </w:r>
    </w:p>
    <w:p w14:paraId="32982332" w14:textId="303F35B4" w:rsidR="007A2EEC" w:rsidRDefault="007A2EEC" w:rsidP="00706047">
      <w:pPr>
        <w:pStyle w:val="ListParagraph"/>
        <w:numPr>
          <w:ilvl w:val="0"/>
          <w:numId w:val="70"/>
        </w:numPr>
        <w:rPr>
          <w:rFonts w:ascii="Montserrat" w:hAnsi="Montserrat"/>
        </w:rPr>
      </w:pPr>
      <w:r w:rsidRPr="00192721">
        <w:rPr>
          <w:rFonts w:ascii="Montserrat" w:hAnsi="Montserrat"/>
        </w:rPr>
        <w:t>No excessive borrowing</w:t>
      </w:r>
    </w:p>
    <w:p w14:paraId="03FBF91C" w14:textId="553C264F" w:rsidR="00A04915" w:rsidRDefault="00A04915" w:rsidP="00706047">
      <w:pPr>
        <w:pStyle w:val="ListParagraph"/>
        <w:numPr>
          <w:ilvl w:val="0"/>
          <w:numId w:val="70"/>
        </w:numPr>
        <w:rPr>
          <w:rFonts w:ascii="Montserrat" w:hAnsi="Montserrat"/>
        </w:rPr>
      </w:pPr>
      <w:r>
        <w:rPr>
          <w:rFonts w:ascii="Montserrat" w:hAnsi="Montserrat"/>
        </w:rPr>
        <w:t>Property projects are in line with project budgets.</w:t>
      </w:r>
    </w:p>
    <w:p w14:paraId="118AFD06" w14:textId="77777777" w:rsidR="007A2EEC" w:rsidRPr="00192721" w:rsidRDefault="007A2EEC" w:rsidP="007A2EEC">
      <w:pPr>
        <w:pStyle w:val="ListParagraph"/>
        <w:rPr>
          <w:rFonts w:ascii="Montserrat" w:hAnsi="Montserrat"/>
        </w:rPr>
      </w:pPr>
    </w:p>
    <w:p w14:paraId="1C198A13" w14:textId="5C608F35" w:rsidR="007A2EEC" w:rsidRDefault="007A2EEC" w:rsidP="007A2EEC">
      <w:pPr>
        <w:pStyle w:val="Heading4"/>
      </w:pPr>
      <w:r>
        <w:t>Identifying at-risk schools</w:t>
      </w:r>
      <w:r w:rsidR="006048D6">
        <w:t xml:space="preserve"> and </w:t>
      </w:r>
      <w:r>
        <w:t>kura</w:t>
      </w:r>
    </w:p>
    <w:p w14:paraId="1AD2CBE7" w14:textId="08AEA090" w:rsidR="007A2EEC" w:rsidRPr="000607C0" w:rsidRDefault="007A2EEC" w:rsidP="007A2EEC">
      <w:r>
        <w:t xml:space="preserve">If expectations are not being met in any of the areas listed above </w:t>
      </w:r>
      <w:r w:rsidRPr="000607C0">
        <w:t>(ie there is an operating deficit or a declining roll)</w:t>
      </w:r>
      <w:r>
        <w:t xml:space="preserve"> that</w:t>
      </w:r>
      <w:r w:rsidRPr="000607C0">
        <w:t xml:space="preserve"> </w:t>
      </w:r>
      <w:r>
        <w:t>may</w:t>
      </w:r>
      <w:r w:rsidRPr="000607C0">
        <w:t xml:space="preserve"> </w:t>
      </w:r>
      <w:r>
        <w:t>indicate</w:t>
      </w:r>
      <w:r w:rsidRPr="000607C0">
        <w:t xml:space="preserve"> that the school</w:t>
      </w:r>
      <w:r w:rsidR="006048D6">
        <w:t xml:space="preserve"> or </w:t>
      </w:r>
      <w:r>
        <w:t>kura</w:t>
      </w:r>
      <w:r w:rsidRPr="000607C0">
        <w:t xml:space="preserve"> is financially at risk. The board needs to analyse any indicators and assess whether there needs to be an intervention. </w:t>
      </w:r>
      <w:r>
        <w:t>Any</w:t>
      </w:r>
      <w:r w:rsidRPr="000607C0">
        <w:t xml:space="preserve"> of these indicators in isolation </w:t>
      </w:r>
      <w:r>
        <w:t>will</w:t>
      </w:r>
      <w:r w:rsidRPr="000607C0">
        <w:t xml:space="preserve"> not necessarily mean that a school</w:t>
      </w:r>
      <w:r w:rsidR="006048D6">
        <w:t xml:space="preserve"> o</w:t>
      </w:r>
      <w:r w:rsidR="00D622FC">
        <w:t xml:space="preserve">r </w:t>
      </w:r>
      <w:r>
        <w:t xml:space="preserve">kura </w:t>
      </w:r>
      <w:r w:rsidRPr="000607C0">
        <w:t xml:space="preserve">is at risk as </w:t>
      </w:r>
      <w:r>
        <w:t xml:space="preserve">financial </w:t>
      </w:r>
      <w:r w:rsidRPr="000607C0">
        <w:t>circumstances vary</w:t>
      </w:r>
      <w:r>
        <w:t xml:space="preserve"> throughout the year</w:t>
      </w:r>
      <w:r w:rsidRPr="000607C0">
        <w:t>, eg a board may have cash reserves to cover a one-off operating deficit.</w:t>
      </w:r>
    </w:p>
    <w:p w14:paraId="23E51DF5" w14:textId="2E526086" w:rsidR="007A2EEC" w:rsidRDefault="007A2EEC" w:rsidP="007A2EEC">
      <w:r w:rsidRPr="000607C0">
        <w:t xml:space="preserve">If </w:t>
      </w:r>
      <w:r>
        <w:t>you are</w:t>
      </w:r>
      <w:r w:rsidRPr="000607C0">
        <w:t xml:space="preserve"> uncertain or believe </w:t>
      </w:r>
      <w:r>
        <w:t>your</w:t>
      </w:r>
      <w:r w:rsidRPr="000607C0">
        <w:t xml:space="preserve"> school</w:t>
      </w:r>
      <w:r w:rsidR="00D622FC">
        <w:t xml:space="preserve"> or </w:t>
      </w:r>
      <w:r>
        <w:t>kura</w:t>
      </w:r>
      <w:r w:rsidRPr="000607C0">
        <w:t xml:space="preserve"> is at risk, contact </w:t>
      </w:r>
      <w:r>
        <w:t>your</w:t>
      </w:r>
      <w:r w:rsidRPr="000607C0">
        <w:t xml:space="preserve"> financial service provider or local Ministry </w:t>
      </w:r>
      <w:r>
        <w:t>School F</w:t>
      </w:r>
      <w:r w:rsidRPr="000607C0">
        <w:t>inanc</w:t>
      </w:r>
      <w:r>
        <w:t>e</w:t>
      </w:r>
      <w:r w:rsidRPr="000607C0">
        <w:t xml:space="preserve"> </w:t>
      </w:r>
      <w:r>
        <w:t>A</w:t>
      </w:r>
      <w:r w:rsidRPr="000607C0">
        <w:t xml:space="preserve">dvisor for help to assess the situation. This does not necessarily </w:t>
      </w:r>
      <w:r w:rsidR="00D00C1D">
        <w:t>mean</w:t>
      </w:r>
      <w:r w:rsidRPr="000607C0">
        <w:t xml:space="preserve"> that more funding can be made available.</w:t>
      </w:r>
    </w:p>
    <w:p w14:paraId="27BB0CF5" w14:textId="77777777" w:rsidR="007A2EEC" w:rsidRDefault="007A2EEC" w:rsidP="007A2EEC">
      <w:pPr>
        <w:pStyle w:val="Heading6"/>
      </w:pPr>
      <w:r>
        <w:t>Common reasons for being at-risk</w:t>
      </w:r>
    </w:p>
    <w:p w14:paraId="4DECDB62" w14:textId="77777777" w:rsidR="007A2EEC" w:rsidRDefault="007A2EEC" w:rsidP="007A2EEC">
      <w:r>
        <w:t>Financial difficulty is most often caused by:</w:t>
      </w:r>
    </w:p>
    <w:p w14:paraId="12A92A47" w14:textId="77777777" w:rsidR="007A2EEC" w:rsidRPr="00636A2A" w:rsidRDefault="007A2EEC" w:rsidP="00706047">
      <w:pPr>
        <w:pStyle w:val="ListParagraph"/>
        <w:numPr>
          <w:ilvl w:val="0"/>
          <w:numId w:val="41"/>
        </w:numPr>
        <w:rPr>
          <w:rFonts w:ascii="Montserrat" w:hAnsi="Montserrat"/>
        </w:rPr>
      </w:pPr>
      <w:r>
        <w:rPr>
          <w:rFonts w:ascii="Montserrat" w:hAnsi="Montserrat"/>
        </w:rPr>
        <w:t>L</w:t>
      </w:r>
      <w:r w:rsidRPr="00636A2A">
        <w:rPr>
          <w:rFonts w:ascii="Montserrat" w:hAnsi="Montserrat"/>
        </w:rPr>
        <w:t>arge property projects paid in full or part from local funds</w:t>
      </w:r>
    </w:p>
    <w:p w14:paraId="7EC799F1" w14:textId="77777777" w:rsidR="007A2EEC" w:rsidRPr="00636A2A" w:rsidRDefault="007A2EEC" w:rsidP="00706047">
      <w:pPr>
        <w:pStyle w:val="ListParagraph"/>
        <w:numPr>
          <w:ilvl w:val="0"/>
          <w:numId w:val="41"/>
        </w:numPr>
        <w:rPr>
          <w:rFonts w:ascii="Montserrat" w:hAnsi="Montserrat"/>
        </w:rPr>
      </w:pPr>
      <w:r>
        <w:rPr>
          <w:rFonts w:ascii="Montserrat" w:hAnsi="Montserrat"/>
        </w:rPr>
        <w:t>U</w:t>
      </w:r>
      <w:r w:rsidRPr="00636A2A">
        <w:rPr>
          <w:rFonts w:ascii="Montserrat" w:hAnsi="Montserrat"/>
        </w:rPr>
        <w:t>nsustainable levels of staffing (including teachers) paid out of operational funding and local funds</w:t>
      </w:r>
    </w:p>
    <w:p w14:paraId="4A699C93" w14:textId="77777777" w:rsidR="007A2EEC" w:rsidRPr="00636A2A" w:rsidRDefault="007A2EEC" w:rsidP="00706047">
      <w:pPr>
        <w:pStyle w:val="ListParagraph"/>
        <w:numPr>
          <w:ilvl w:val="0"/>
          <w:numId w:val="41"/>
        </w:numPr>
        <w:rPr>
          <w:rFonts w:ascii="Montserrat" w:hAnsi="Montserrat"/>
        </w:rPr>
      </w:pPr>
      <w:r>
        <w:rPr>
          <w:rFonts w:ascii="Montserrat" w:hAnsi="Montserrat"/>
        </w:rPr>
        <w:t>U</w:t>
      </w:r>
      <w:r w:rsidRPr="00636A2A">
        <w:rPr>
          <w:rFonts w:ascii="Montserrat" w:hAnsi="Montserrat"/>
        </w:rPr>
        <w:t>nplanned acquisitions and large commitments to ongoing expenditure (ie long-term painting contracts, ICT leases)</w:t>
      </w:r>
    </w:p>
    <w:p w14:paraId="50A88E24" w14:textId="77777777" w:rsidR="007A2EEC" w:rsidRDefault="007A2EEC" w:rsidP="00706047">
      <w:pPr>
        <w:pStyle w:val="ListParagraph"/>
        <w:numPr>
          <w:ilvl w:val="0"/>
          <w:numId w:val="41"/>
        </w:numPr>
        <w:rPr>
          <w:rFonts w:ascii="Montserrat" w:hAnsi="Montserrat"/>
        </w:rPr>
      </w:pPr>
      <w:r>
        <w:rPr>
          <w:rFonts w:ascii="Montserrat" w:hAnsi="Montserrat"/>
        </w:rPr>
        <w:t>R</w:t>
      </w:r>
      <w:r w:rsidRPr="00636A2A">
        <w:rPr>
          <w:rFonts w:ascii="Montserrat" w:hAnsi="Montserrat"/>
        </w:rPr>
        <w:t>olls falling year on year.</w:t>
      </w:r>
    </w:p>
    <w:p w14:paraId="6D61D3A4" w14:textId="77777777" w:rsidR="007A2EEC" w:rsidRDefault="007A2EEC" w:rsidP="007A2EEC">
      <w:pPr>
        <w:pStyle w:val="ListParagraph"/>
        <w:rPr>
          <w:rFonts w:ascii="Montserrat" w:hAnsi="Montserrat"/>
        </w:rPr>
      </w:pPr>
    </w:p>
    <w:p w14:paraId="5D012F3D" w14:textId="294DAE9A" w:rsidR="007A2EEC" w:rsidRDefault="007A2EEC" w:rsidP="007A2EEC">
      <w:r w:rsidRPr="00B4691D">
        <w:t>In most cases</w:t>
      </w:r>
      <w:r>
        <w:t>,</w:t>
      </w:r>
      <w:r w:rsidRPr="00B4691D">
        <w:t xml:space="preserve"> these problems </w:t>
      </w:r>
      <w:r>
        <w:t xml:space="preserve">can be </w:t>
      </w:r>
      <w:r w:rsidRPr="00B4691D">
        <w:t>avoided if the school</w:t>
      </w:r>
      <w:r w:rsidR="00BF37AD">
        <w:t xml:space="preserve"> or </w:t>
      </w:r>
      <w:r>
        <w:t>kura</w:t>
      </w:r>
      <w:r w:rsidRPr="00B4691D">
        <w:t xml:space="preserve"> </w:t>
      </w:r>
      <w:r>
        <w:t xml:space="preserve">starts planning early </w:t>
      </w:r>
      <w:r w:rsidRPr="00B4691D">
        <w:t>and accurately forecast</w:t>
      </w:r>
      <w:r>
        <w:t>s</w:t>
      </w:r>
      <w:r w:rsidRPr="00B4691D">
        <w:t xml:space="preserve"> what level of expenditure </w:t>
      </w:r>
      <w:r>
        <w:t xml:space="preserve">is </w:t>
      </w:r>
      <w:r w:rsidRPr="00B4691D">
        <w:t xml:space="preserve">sustainable. </w:t>
      </w:r>
    </w:p>
    <w:p w14:paraId="117E3053" w14:textId="77777777" w:rsidR="007A2EEC" w:rsidRPr="00F62463" w:rsidRDefault="007A2EEC" w:rsidP="007A2EEC">
      <w:pPr>
        <w:rPr>
          <w:rFonts w:cs="Arial"/>
          <w:b/>
          <w:sz w:val="23"/>
          <w:szCs w:val="23"/>
        </w:rPr>
      </w:pPr>
      <w:r>
        <w:rPr>
          <w:rFonts w:cs="Arial"/>
          <w:b/>
          <w:color w:val="F47721"/>
          <w:sz w:val="22"/>
        </w:rPr>
        <w:lastRenderedPageBreak/>
        <w:br/>
      </w:r>
      <w:r w:rsidRPr="00F62463">
        <w:rPr>
          <w:b/>
          <w:noProof/>
          <w:color w:val="000000" w:themeColor="text1"/>
          <w:sz w:val="23"/>
          <w:szCs w:val="23"/>
          <w:lang w:eastAsia="en-NZ"/>
        </w:rPr>
        <w:drawing>
          <wp:anchor distT="0" distB="0" distL="114300" distR="114300" simplePos="0" relativeHeight="251658332" behindDoc="0" locked="0" layoutInCell="1" allowOverlap="1" wp14:anchorId="60343D55" wp14:editId="4F21BCCC">
            <wp:simplePos x="0" y="0"/>
            <wp:positionH relativeFrom="margin">
              <wp:posOffset>0</wp:posOffset>
            </wp:positionH>
            <wp:positionV relativeFrom="paragraph">
              <wp:posOffset>0</wp:posOffset>
            </wp:positionV>
            <wp:extent cx="504000" cy="504000"/>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463">
        <w:rPr>
          <w:rFonts w:cs="Arial"/>
          <w:b/>
          <w:color w:val="F47721"/>
          <w:sz w:val="23"/>
          <w:szCs w:val="23"/>
        </w:rPr>
        <w:t>Read more about</w:t>
      </w:r>
    </w:p>
    <w:p w14:paraId="3110889D" w14:textId="257593A9" w:rsidR="00B462DD" w:rsidRPr="00A5090F" w:rsidRDefault="00A5090F" w:rsidP="007A2EEC">
      <w:pPr>
        <w:pStyle w:val="BodyText"/>
        <w:rPr>
          <w:rFonts w:ascii="Montserrat" w:hAnsi="Montserrat"/>
          <w:color w:val="2E74B5" w:themeColor="accent1" w:themeShade="BF"/>
          <w:sz w:val="20"/>
          <w:u w:val="single"/>
          <w:lang w:val="en-NZ"/>
        </w:rPr>
      </w:pPr>
      <w:r>
        <w:rPr>
          <w:rFonts w:ascii="Montserrat" w:hAnsi="Montserrat"/>
          <w:color w:val="2A6EBB"/>
          <w:sz w:val="20"/>
          <w:u w:val="single"/>
        </w:rPr>
        <w:br/>
      </w:r>
      <w:hyperlink w:anchor="_8.0_Getting_help" w:history="1">
        <w:r w:rsidRPr="00A5090F">
          <w:rPr>
            <w:rStyle w:val="Hyperlink"/>
            <w:rFonts w:ascii="Montserrat" w:hAnsi="Montserrat"/>
            <w:sz w:val="20"/>
            <w:lang w:val="en-NZ"/>
          </w:rPr>
          <w:t>Getting help</w:t>
        </w:r>
      </w:hyperlink>
    </w:p>
    <w:p w14:paraId="66C99B41" w14:textId="77777777" w:rsidR="00B462DD" w:rsidRDefault="00B462DD">
      <w:pPr>
        <w:rPr>
          <w:rFonts w:eastAsia="Times New Roman" w:cs="Times New Roman"/>
          <w:color w:val="2E74B5" w:themeColor="accent1" w:themeShade="BF"/>
          <w:szCs w:val="20"/>
          <w:u w:val="single"/>
        </w:rPr>
      </w:pPr>
      <w:r>
        <w:rPr>
          <w:color w:val="2E74B5" w:themeColor="accent1" w:themeShade="BF"/>
          <w:u w:val="single"/>
        </w:rPr>
        <w:br w:type="page"/>
      </w:r>
    </w:p>
    <w:p w14:paraId="13B6D7F1" w14:textId="77777777" w:rsidR="007A2EEC" w:rsidRDefault="007A2EEC" w:rsidP="007A2EEC">
      <w:pPr>
        <w:pStyle w:val="Heading1"/>
      </w:pPr>
      <w:bookmarkStart w:id="440" w:name="_Toc55205932"/>
      <w:bookmarkStart w:id="441" w:name="_Toc132279491"/>
      <w:r>
        <w:lastRenderedPageBreak/>
        <w:t>6.0 Reporting on your finances</w:t>
      </w:r>
      <w:bookmarkEnd w:id="440"/>
      <w:bookmarkEnd w:id="441"/>
    </w:p>
    <w:p w14:paraId="6886F0E5" w14:textId="77777777" w:rsidR="007A2EEC" w:rsidRPr="00647267" w:rsidRDefault="007A2EEC" w:rsidP="007A2EEC"/>
    <w:p w14:paraId="1BD471D0" w14:textId="77777777" w:rsidR="007A2EEC" w:rsidRDefault="007A2EEC" w:rsidP="007A2EEC">
      <w:pPr>
        <w:pStyle w:val="Heading2"/>
      </w:pPr>
      <w:bookmarkStart w:id="442" w:name="_6.1_Annual_reports"/>
      <w:bookmarkStart w:id="443" w:name="_Toc55205933"/>
      <w:bookmarkStart w:id="444" w:name="_Toc132279492"/>
      <w:bookmarkEnd w:id="442"/>
      <w:r>
        <w:t>6.1 Annual reports</w:t>
      </w:r>
      <w:bookmarkEnd w:id="443"/>
      <w:bookmarkEnd w:id="444"/>
    </w:p>
    <w:p w14:paraId="401EEC43" w14:textId="77777777" w:rsidR="007A2EEC" w:rsidRPr="000607C0" w:rsidRDefault="007A2EEC" w:rsidP="007A2EEC">
      <w:r>
        <w:t>P</w:t>
      </w:r>
      <w:r w:rsidRPr="000607C0">
        <w:t>ublic organisation</w:t>
      </w:r>
      <w:r>
        <w:t>s</w:t>
      </w:r>
      <w:r w:rsidRPr="000607C0">
        <w:t xml:space="preserve"> </w:t>
      </w:r>
      <w:r>
        <w:t>are</w:t>
      </w:r>
      <w:r w:rsidRPr="000607C0">
        <w:t xml:space="preserve"> required by law to produce an annual report. This </w:t>
      </w:r>
      <w:r>
        <w:t>allows</w:t>
      </w:r>
      <w:r w:rsidRPr="000607C0">
        <w:t xml:space="preserve"> the organisation’s owners, employees, creditors and customers to review its performance and to make informed decisions about the future. </w:t>
      </w:r>
    </w:p>
    <w:p w14:paraId="7D5AACEA" w14:textId="6272AEE0" w:rsidR="007A2EEC" w:rsidRDefault="00D622FC" w:rsidP="007A2EEC">
      <w:r>
        <w:t>A</w:t>
      </w:r>
      <w:r w:rsidR="007A2EEC" w:rsidRPr="000607C0">
        <w:t>nnual reports</w:t>
      </w:r>
      <w:r>
        <w:t xml:space="preserve"> for schools and kura</w:t>
      </w:r>
      <w:r w:rsidR="007A2EEC" w:rsidRPr="000607C0">
        <w:t xml:space="preserve"> allow teachers, parents, students and the wider community to review </w:t>
      </w:r>
      <w:r w:rsidR="007A2EEC">
        <w:t>the year</w:t>
      </w:r>
      <w:r w:rsidR="007A2EEC" w:rsidRPr="000607C0">
        <w:t>’s performance</w:t>
      </w:r>
      <w:r w:rsidR="007A2EEC">
        <w:t>.</w:t>
      </w:r>
      <w:r w:rsidR="007A2EEC" w:rsidRPr="000607C0">
        <w:t xml:space="preserve"> Members of Parliament, the Minister of Education and the Ministry of Education are also interested in how well individual schools</w:t>
      </w:r>
      <w:r>
        <w:t xml:space="preserve"> and </w:t>
      </w:r>
      <w:r w:rsidR="007A2EEC">
        <w:t>kura</w:t>
      </w:r>
      <w:r>
        <w:t>,</w:t>
      </w:r>
      <w:r w:rsidR="007A2EEC" w:rsidRPr="000607C0">
        <w:t xml:space="preserve"> and the wider sector</w:t>
      </w:r>
      <w:r>
        <w:t>,</w:t>
      </w:r>
      <w:r w:rsidR="007A2EEC" w:rsidRPr="000607C0">
        <w:t xml:space="preserve"> perform.</w:t>
      </w:r>
    </w:p>
    <w:p w14:paraId="1AA88066" w14:textId="77777777" w:rsidR="007A2EEC" w:rsidRPr="00F907B0" w:rsidRDefault="007A2EEC" w:rsidP="007A2EEC">
      <w:pPr>
        <w:pStyle w:val="Heading6"/>
      </w:pPr>
      <w:r w:rsidRPr="00F907B0">
        <w:rPr>
          <w:rStyle w:val="TitleChar"/>
          <w:noProof/>
          <w:lang w:eastAsia="en-NZ"/>
        </w:rPr>
        <w:drawing>
          <wp:anchor distT="0" distB="0" distL="114300" distR="114300" simplePos="0" relativeHeight="251658327" behindDoc="0" locked="0" layoutInCell="1" allowOverlap="1" wp14:anchorId="5C54AC8F" wp14:editId="376CCA9C">
            <wp:simplePos x="0" y="0"/>
            <wp:positionH relativeFrom="column">
              <wp:posOffset>0</wp:posOffset>
            </wp:positionH>
            <wp:positionV relativeFrom="paragraph">
              <wp:posOffset>0</wp:posOffset>
            </wp:positionV>
            <wp:extent cx="284400" cy="284400"/>
            <wp:effectExtent l="0" t="0" r="1905" b="1905"/>
            <wp:wrapSquare wrapText="bothSides"/>
            <wp:docPr id="270" name="Picture 270"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7B0">
        <w:t>Requirement</w:t>
      </w:r>
    </w:p>
    <w:p w14:paraId="4D529867" w14:textId="64ABB5D1" w:rsidR="007A2EEC" w:rsidRPr="000607C0" w:rsidRDefault="007A2EEC" w:rsidP="007A2EEC">
      <w:r>
        <w:t>Under Section 134 of the Education and Training Act 2020 all state and state-integrated schools</w:t>
      </w:r>
      <w:r w:rsidR="00D622FC">
        <w:t xml:space="preserve"> and </w:t>
      </w:r>
      <w:r>
        <w:t xml:space="preserve">kura are required to prepare </w:t>
      </w:r>
      <w:r w:rsidRPr="000607C0">
        <w:t xml:space="preserve">an annual report each year. </w:t>
      </w:r>
      <w:r>
        <w:t xml:space="preserve">The </w:t>
      </w:r>
      <w:r w:rsidRPr="000607C0">
        <w:t xml:space="preserve">annual report </w:t>
      </w:r>
      <w:r>
        <w:t xml:space="preserve">must include audited </w:t>
      </w:r>
      <w:r w:rsidRPr="000607C0">
        <w:t>annual financial statements prepared in accordance with generally accepted accounting practice. It is the responsibility of the board to approve the financial statements, but it is the responsibility of the principal to ensure they are presented to the board.</w:t>
      </w:r>
    </w:p>
    <w:p w14:paraId="74AD8EF7" w14:textId="77777777" w:rsidR="007A2EEC" w:rsidRDefault="007A2EEC" w:rsidP="007A2EEC">
      <w:pPr>
        <w:pStyle w:val="Heading4"/>
      </w:pPr>
      <w:r>
        <w:t>Preparation of annual reports</w:t>
      </w:r>
    </w:p>
    <w:p w14:paraId="41529AFB" w14:textId="77777777" w:rsidR="007A2EEC" w:rsidRDefault="007A2EEC" w:rsidP="007A2EEC">
      <w:r>
        <w:t>The annual report includes the annual financial statements which must be prepared in the Kiwi Park format, complying with generally accepted accounting principles. The board often delegates the responsibility of preparing the annual reports to the principal.</w:t>
      </w:r>
    </w:p>
    <w:p w14:paraId="278286DE" w14:textId="54978E99" w:rsidR="007A2EEC" w:rsidRPr="00437D4D" w:rsidRDefault="007A2EEC" w:rsidP="007A2EEC">
      <w:r>
        <w:t>It is the responsibility of the board to ensure that the annual report is presented to the Secretary for Education no later than the statutory deadline of 31 May. Failure to do so will be a breach of the Education and Training Act 2020.</w:t>
      </w:r>
    </w:p>
    <w:p w14:paraId="557CC1FF" w14:textId="62C9816F" w:rsidR="007A2EEC" w:rsidRPr="000607C0" w:rsidRDefault="007A2EEC" w:rsidP="007A2EEC">
      <w:pPr>
        <w:pStyle w:val="Heading3"/>
      </w:pPr>
      <w:bookmarkStart w:id="445" w:name="_Toc55205934"/>
      <w:bookmarkStart w:id="446" w:name="_Toc132279493"/>
      <w:r>
        <w:t xml:space="preserve">6.1.1 </w:t>
      </w:r>
      <w:r w:rsidRPr="000607C0">
        <w:t>Filing the annual report</w:t>
      </w:r>
      <w:bookmarkEnd w:id="445"/>
      <w:bookmarkEnd w:id="446"/>
    </w:p>
    <w:p w14:paraId="2E2B3B30" w14:textId="77777777" w:rsidR="007A2EEC" w:rsidRDefault="007A2EEC" w:rsidP="007A2EEC">
      <w:pPr>
        <w:pStyle w:val="Heading6"/>
      </w:pPr>
      <w:r w:rsidRPr="00F907B0">
        <w:rPr>
          <w:rStyle w:val="Heading2Char"/>
          <w:noProof/>
          <w:lang w:eastAsia="en-NZ"/>
        </w:rPr>
        <w:drawing>
          <wp:anchor distT="0" distB="0" distL="114300" distR="114300" simplePos="0" relativeHeight="251658328" behindDoc="0" locked="0" layoutInCell="1" allowOverlap="1" wp14:anchorId="63A58249" wp14:editId="5F840C86">
            <wp:simplePos x="0" y="0"/>
            <wp:positionH relativeFrom="column">
              <wp:posOffset>0</wp:posOffset>
            </wp:positionH>
            <wp:positionV relativeFrom="paragraph">
              <wp:posOffset>0</wp:posOffset>
            </wp:positionV>
            <wp:extent cx="284400" cy="284400"/>
            <wp:effectExtent l="0" t="0" r="1905" b="1905"/>
            <wp:wrapSquare wrapText="bothSides"/>
            <wp:docPr id="271" name="Picture 271"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t>Requirement</w:t>
      </w:r>
    </w:p>
    <w:p w14:paraId="4B8A7B53" w14:textId="349EF4C0" w:rsidR="007A2EEC" w:rsidRPr="000607C0" w:rsidRDefault="007A2EEC" w:rsidP="007A2EEC">
      <w:r w:rsidRPr="000607C0">
        <w:t>The</w:t>
      </w:r>
      <w:r>
        <w:t xml:space="preserve"> Education and Training Act 2020</w:t>
      </w:r>
      <w:r w:rsidRPr="000607C0">
        <w:t xml:space="preserve"> requires schools</w:t>
      </w:r>
      <w:r w:rsidR="00D622FC">
        <w:t xml:space="preserve"> and </w:t>
      </w:r>
      <w:r>
        <w:t>kura</w:t>
      </w:r>
      <w:r w:rsidRPr="000607C0">
        <w:t xml:space="preserve"> to meet the following deadlines each year.</w:t>
      </w:r>
    </w:p>
    <w:p w14:paraId="1AAA05A8" w14:textId="77777777" w:rsidR="007A2EEC" w:rsidRDefault="007A2EEC" w:rsidP="007A2EEC">
      <w:pPr>
        <w:pStyle w:val="Heading6"/>
      </w:pPr>
      <w:r>
        <w:t>By 31 March</w:t>
      </w:r>
    </w:p>
    <w:p w14:paraId="07A7C418" w14:textId="77777777" w:rsidR="007A2EEC" w:rsidRPr="000607C0" w:rsidRDefault="007A2EEC" w:rsidP="007A2EEC">
      <w:r>
        <w:t xml:space="preserve">Draft </w:t>
      </w:r>
      <w:r w:rsidRPr="000607C0">
        <w:t xml:space="preserve">financial statements (and as far as possible the whole annual report) </w:t>
      </w:r>
      <w:r>
        <w:t xml:space="preserve">must be submitted to </w:t>
      </w:r>
      <w:r w:rsidRPr="000607C0">
        <w:t xml:space="preserve">your </w:t>
      </w:r>
      <w:r>
        <w:t xml:space="preserve">appointed </w:t>
      </w:r>
      <w:r w:rsidRPr="000607C0">
        <w:t>auditor</w:t>
      </w:r>
      <w:r>
        <w:t xml:space="preserve"> (section 135)</w:t>
      </w:r>
      <w:r w:rsidRPr="000607C0">
        <w:t>. A</w:t>
      </w:r>
      <w:r>
        <w:t>uditing standards require a</w:t>
      </w:r>
      <w:r w:rsidRPr="000607C0">
        <w:t xml:space="preserve">uditors </w:t>
      </w:r>
      <w:r>
        <w:t xml:space="preserve">to </w:t>
      </w:r>
      <w:r w:rsidRPr="000607C0">
        <w:t>review the contents of the annual report</w:t>
      </w:r>
      <w:r>
        <w:t xml:space="preserve"> in its entirety</w:t>
      </w:r>
      <w:r w:rsidRPr="000607C0">
        <w:t xml:space="preserve"> </w:t>
      </w:r>
      <w:r>
        <w:t xml:space="preserve">so that they may </w:t>
      </w:r>
      <w:r w:rsidRPr="000607C0">
        <w:t>check consistency of information between the financial statements and the rest of the report.</w:t>
      </w:r>
    </w:p>
    <w:p w14:paraId="4A1A79D3" w14:textId="77777777" w:rsidR="007A2EEC" w:rsidRPr="000607C0" w:rsidRDefault="007A2EEC" w:rsidP="007A2EEC">
      <w:r w:rsidRPr="000607C0">
        <w:t>If a financial service provider completes your financial statements, it is still the board’s responsibility to ensure that the service provider meets this deadline.</w:t>
      </w:r>
    </w:p>
    <w:p w14:paraId="74C07AD3" w14:textId="77777777" w:rsidR="007A2EEC" w:rsidRDefault="007A2EEC" w:rsidP="007A2EEC">
      <w:pPr>
        <w:pStyle w:val="Heading6"/>
      </w:pPr>
      <w:r>
        <w:t>By 31 May</w:t>
      </w:r>
    </w:p>
    <w:p w14:paraId="1734F56E" w14:textId="512035A7" w:rsidR="007A2EEC" w:rsidRPr="000607C0" w:rsidRDefault="007A2EEC" w:rsidP="007A2EEC">
      <w:r>
        <w:t xml:space="preserve">Submit a single PDF file of your annual report (including audited financial statements) to the Ministry via the </w:t>
      </w:r>
      <w:r w:rsidR="5C2A2C67">
        <w:t xml:space="preserve">Secure </w:t>
      </w:r>
      <w:r>
        <w:t xml:space="preserve">Data Portal (section 137). The financial statements must be signed by the </w:t>
      </w:r>
      <w:r w:rsidR="009A59D0">
        <w:t>presiding member (</w:t>
      </w:r>
      <w:r>
        <w:t>board chair</w:t>
      </w:r>
      <w:r w:rsidR="009A59D0">
        <w:t>)</w:t>
      </w:r>
      <w:r>
        <w:t>, the principal and the auditor. It is the responsibility of the board to submit the report to the Ministry.</w:t>
      </w:r>
    </w:p>
    <w:p w14:paraId="65B82B57" w14:textId="77777777" w:rsidR="007A2EEC" w:rsidRPr="000607C0" w:rsidRDefault="007A2EEC" w:rsidP="007A2EEC">
      <w:r w:rsidRPr="000607C0">
        <w:t xml:space="preserve">The Ministry recommends that you agree upon a timetable with your auditor to ensure that the annual report is with the Ministry by 31 May of the following financial year. This timetable should allow for enough time to work through issues identified </w:t>
      </w:r>
      <w:r>
        <w:t>in</w:t>
      </w:r>
      <w:r w:rsidRPr="000607C0">
        <w:t xml:space="preserve"> the audit</w:t>
      </w:r>
      <w:r>
        <w:t xml:space="preserve"> before the deadline</w:t>
      </w:r>
      <w:r w:rsidRPr="000607C0">
        <w:t>.</w:t>
      </w:r>
    </w:p>
    <w:p w14:paraId="65639327" w14:textId="6433A8E9" w:rsidR="007A2EEC" w:rsidRPr="000607C0" w:rsidRDefault="5E8010BD" w:rsidP="007A2EEC">
      <w:pPr>
        <w:pStyle w:val="Heading4"/>
      </w:pPr>
      <w:r w:rsidRPr="000607C0">
        <w:lastRenderedPageBreak/>
        <w:t xml:space="preserve">Secure </w:t>
      </w:r>
      <w:r w:rsidR="007A2EEC" w:rsidRPr="000607C0">
        <w:t>Data Portal for submission of annual reports</w:t>
      </w:r>
    </w:p>
    <w:p w14:paraId="7CFE2155" w14:textId="2CE3DA0C" w:rsidR="00D629F0" w:rsidRDefault="007A2EEC" w:rsidP="007A2EEC">
      <w:pPr>
        <w:rPr>
          <w:noProof/>
        </w:rPr>
      </w:pPr>
      <w:r>
        <w:t xml:space="preserve">Please use the </w:t>
      </w:r>
      <w:r w:rsidR="4C380158">
        <w:t xml:space="preserve">Secure </w:t>
      </w:r>
      <w:r>
        <w:t>Data Portal to submit your annual reports to the Ministry. For document clarity, only use original versions (rather than photocopies) to create the PDF file. Use the portal drop-down option ‘Annual Report’ as shown in the picture to ensure your annual report is submitted correctly.</w:t>
      </w:r>
      <w:r w:rsidR="00D629F0" w:rsidRPr="00D629F0">
        <w:rPr>
          <w:noProof/>
        </w:rPr>
        <w:t xml:space="preserve"> </w:t>
      </w:r>
    </w:p>
    <w:p w14:paraId="3811243F" w14:textId="64611F64" w:rsidR="007A2EEC" w:rsidRDefault="00D629F0" w:rsidP="007A2EEC">
      <w:r>
        <w:rPr>
          <w:noProof/>
        </w:rPr>
        <w:drawing>
          <wp:inline distT="0" distB="0" distL="0" distR="0" wp14:anchorId="712D7BB7" wp14:editId="1EB38F43">
            <wp:extent cx="3562350" cy="243120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71570" cy="2437499"/>
                    </a:xfrm>
                    <a:prstGeom prst="rect">
                      <a:avLst/>
                    </a:prstGeom>
                  </pic:spPr>
                </pic:pic>
              </a:graphicData>
            </a:graphic>
          </wp:inline>
        </w:drawing>
      </w:r>
    </w:p>
    <w:p w14:paraId="04A86001" w14:textId="754760A1" w:rsidR="007A2EEC" w:rsidRPr="00D70BD9" w:rsidRDefault="007A2EEC" w:rsidP="007A2EEC">
      <w:pPr>
        <w:pStyle w:val="Heading4"/>
      </w:pPr>
      <w:r w:rsidRPr="00D70BD9">
        <w:t xml:space="preserve">Publishing your </w:t>
      </w:r>
      <w:r w:rsidR="001917FF">
        <w:t>a</w:t>
      </w:r>
      <w:r w:rsidRPr="00D70BD9">
        <w:t xml:space="preserve">nnual </w:t>
      </w:r>
      <w:r w:rsidR="001917FF">
        <w:t>r</w:t>
      </w:r>
      <w:r w:rsidRPr="00D70BD9">
        <w:t>eport online</w:t>
      </w:r>
    </w:p>
    <w:p w14:paraId="4A77B50B" w14:textId="4E50EF59" w:rsidR="007A2EEC" w:rsidRDefault="007A2EEC" w:rsidP="007A2EEC">
      <w:r>
        <w:t xml:space="preserve">The board is required to publish their annual report on a website maintained by or on behalf of the </w:t>
      </w:r>
      <w:r w:rsidR="4608F32D">
        <w:t>b</w:t>
      </w:r>
      <w:r>
        <w:t>oard. This is usually the website</w:t>
      </w:r>
      <w:r w:rsidR="00BF37AD">
        <w:t xml:space="preserve"> of the school or kura</w:t>
      </w:r>
      <w:r>
        <w:t xml:space="preserve">. Making your annual report available online allows the community to see what has been achieved, and how finances have been managed. Publish your </w:t>
      </w:r>
      <w:r w:rsidR="001917FF">
        <w:t>a</w:t>
      </w:r>
      <w:r>
        <w:t xml:space="preserve">nnual </w:t>
      </w:r>
      <w:r w:rsidR="001917FF">
        <w:t>r</w:t>
      </w:r>
      <w:r>
        <w:t>eport on your website at the same time you submit it to the Ministry.</w:t>
      </w:r>
    </w:p>
    <w:p w14:paraId="6D69470D" w14:textId="77777777" w:rsidR="007A2EEC" w:rsidRDefault="007A2EEC" w:rsidP="007A2EEC">
      <w:r>
        <w:t xml:space="preserve">It is the board’s responsibility to ensure the Annual Report does not contain any information that may breach an individual’s privacy before being made publicly available. </w:t>
      </w:r>
    </w:p>
    <w:p w14:paraId="7AD7B8AD" w14:textId="2694B4FC" w:rsidR="007A2EEC" w:rsidRDefault="007A2EEC" w:rsidP="4D2BB037">
      <w:pPr>
        <w:rPr>
          <w:rStyle w:val="Hyperlink"/>
          <w:rFonts w:cs="Arial"/>
        </w:rPr>
      </w:pPr>
      <w:r>
        <w:t xml:space="preserve">If you do not have a website, the Ministry can host your </w:t>
      </w:r>
      <w:r w:rsidR="001917FF">
        <w:t>a</w:t>
      </w:r>
      <w:r>
        <w:t xml:space="preserve">nnual </w:t>
      </w:r>
      <w:r w:rsidR="001917FF">
        <w:t>r</w:t>
      </w:r>
      <w:r>
        <w:t xml:space="preserve">eport on our Education Counts website. Please </w:t>
      </w:r>
      <w:r w:rsidR="6DA6E97C">
        <w:t xml:space="preserve">email </w:t>
      </w:r>
      <w:r>
        <w:t xml:space="preserve">your request for us to host your report to </w:t>
      </w:r>
      <w:hyperlink r:id="rId74">
        <w:r w:rsidRPr="4D2BB037">
          <w:rPr>
            <w:rStyle w:val="Hyperlink"/>
            <w:rFonts w:cs="Arial"/>
          </w:rPr>
          <w:t>planning.reporting@education.govt.nz</w:t>
        </w:r>
      </w:hyperlink>
    </w:p>
    <w:p w14:paraId="40D4C7E6" w14:textId="370A20B2" w:rsidR="007A2EEC" w:rsidRPr="00CE4353" w:rsidRDefault="007A2EEC" w:rsidP="0065196F">
      <w:pPr>
        <w:rPr>
          <w:rStyle w:val="Hyperlink"/>
          <w:rFonts w:cs="Arial"/>
          <w:b/>
          <w:color w:val="F47721"/>
          <w:sz w:val="23"/>
          <w:szCs w:val="23"/>
        </w:rPr>
      </w:pPr>
      <w:r>
        <w:rPr>
          <w:rFonts w:cs="Arial"/>
          <w:b/>
          <w:color w:val="F47721"/>
          <w:sz w:val="22"/>
        </w:rPr>
        <w:br/>
      </w:r>
      <w:r w:rsidRPr="00CE4353">
        <w:rPr>
          <w:b/>
          <w:noProof/>
          <w:color w:val="000000" w:themeColor="text1"/>
          <w:sz w:val="23"/>
          <w:szCs w:val="23"/>
          <w:lang w:eastAsia="en-NZ"/>
        </w:rPr>
        <w:drawing>
          <wp:anchor distT="0" distB="0" distL="114300" distR="114300" simplePos="0" relativeHeight="251658329" behindDoc="0" locked="0" layoutInCell="1" allowOverlap="1" wp14:anchorId="267B5780" wp14:editId="64D89507">
            <wp:simplePos x="0" y="0"/>
            <wp:positionH relativeFrom="margin">
              <wp:posOffset>0</wp:posOffset>
            </wp:positionH>
            <wp:positionV relativeFrom="paragraph">
              <wp:posOffset>0</wp:posOffset>
            </wp:positionV>
            <wp:extent cx="504000" cy="504000"/>
            <wp:effectExtent l="0" t="0" r="0" b="0"/>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r w:rsidRPr="00CE4353">
        <w:rPr>
          <w:rFonts w:cs="Arial"/>
          <w:b/>
          <w:color w:val="F47721"/>
          <w:sz w:val="23"/>
          <w:szCs w:val="23"/>
        </w:rPr>
        <w:br/>
      </w:r>
    </w:p>
    <w:p w14:paraId="271538DC" w14:textId="5A764E8D" w:rsidR="004B1FA9" w:rsidRDefault="00AD6B63" w:rsidP="007A2EEC">
      <w:hyperlink r:id="rId75" w:history="1">
        <w:r w:rsidR="004B1FA9" w:rsidRPr="004B1FA9">
          <w:rPr>
            <w:rStyle w:val="Hyperlink"/>
          </w:rPr>
          <w:t>Kiwi Park model financial statements and instructional videos</w:t>
        </w:r>
      </w:hyperlink>
    </w:p>
    <w:p w14:paraId="768774CB" w14:textId="29EDE920" w:rsidR="007A2EEC" w:rsidRPr="000B7801" w:rsidRDefault="00AD6B63" w:rsidP="007A2EEC">
      <w:pPr>
        <w:rPr>
          <w:color w:val="2A6EBB"/>
          <w:u w:val="single"/>
        </w:rPr>
      </w:pPr>
      <w:hyperlink w:anchor="_2.7._Legal_requirements" w:history="1">
        <w:r w:rsidR="007A2EEC" w:rsidRPr="006011B5">
          <w:rPr>
            <w:rStyle w:val="Hyperlink"/>
          </w:rPr>
          <w:t>Legal requirements for financial reporting</w:t>
        </w:r>
      </w:hyperlink>
    </w:p>
    <w:p w14:paraId="45988E73" w14:textId="173612FD" w:rsidR="007A2EEC" w:rsidRDefault="00AD6B63" w:rsidP="007A2EEC">
      <w:pPr>
        <w:rPr>
          <w:rStyle w:val="Hyperlink"/>
          <w:szCs w:val="20"/>
        </w:rPr>
      </w:pPr>
      <w:hyperlink r:id="rId76" w:history="1">
        <w:hyperlink r:id="rId77" w:history="1">
          <w:r w:rsidR="007A2EEC" w:rsidRPr="006011B5">
            <w:rPr>
              <w:rStyle w:val="Hyperlink"/>
              <w:rFonts w:cs="Arial"/>
              <w:szCs w:val="20"/>
              <w:shd w:val="clear" w:color="auto" w:fill="FFFFFF"/>
            </w:rPr>
            <w:t>Publishing</w:t>
          </w:r>
        </w:hyperlink>
        <w:r w:rsidR="007A2EEC" w:rsidRPr="006011B5">
          <w:rPr>
            <w:rStyle w:val="Hyperlink"/>
            <w:szCs w:val="20"/>
          </w:rPr>
          <w:t xml:space="preserve"> your documents online</w:t>
        </w:r>
      </w:hyperlink>
    </w:p>
    <w:p w14:paraId="7DC17E72" w14:textId="77777777" w:rsidR="00B462DD" w:rsidRDefault="00B462DD" w:rsidP="00B462DD">
      <w:bookmarkStart w:id="447" w:name="_6.2_IPSAS_PBE"/>
      <w:bookmarkStart w:id="448" w:name="_Toc469317982"/>
      <w:bookmarkStart w:id="449" w:name="_Toc493595847"/>
      <w:bookmarkStart w:id="450" w:name="_Toc507669160"/>
      <w:bookmarkStart w:id="451" w:name="_Toc52873070"/>
      <w:bookmarkStart w:id="452" w:name="_Toc55205935"/>
      <w:bookmarkEnd w:id="447"/>
    </w:p>
    <w:p w14:paraId="1837092F" w14:textId="77777777" w:rsidR="007A2EEC" w:rsidRPr="000607C0" w:rsidRDefault="007A2EEC" w:rsidP="007A2EEC">
      <w:pPr>
        <w:pStyle w:val="Heading2"/>
      </w:pPr>
      <w:bookmarkStart w:id="453" w:name="_Toc132279494"/>
      <w:r>
        <w:t xml:space="preserve">6.2 </w:t>
      </w:r>
      <w:r w:rsidRPr="000607C0">
        <w:t>IPSAS PBE Tier 2 reporting framework</w:t>
      </w:r>
      <w:bookmarkEnd w:id="448"/>
      <w:bookmarkEnd w:id="449"/>
      <w:bookmarkEnd w:id="450"/>
      <w:bookmarkEnd w:id="451"/>
      <w:bookmarkEnd w:id="452"/>
      <w:bookmarkEnd w:id="453"/>
      <w:r w:rsidRPr="000607C0">
        <w:t xml:space="preserve"> </w:t>
      </w:r>
    </w:p>
    <w:p w14:paraId="126815E9" w14:textId="31EFDF4B" w:rsidR="007A2EEC" w:rsidRDefault="007A2EEC" w:rsidP="007A2EEC">
      <w:r>
        <w:t>F</w:t>
      </w:r>
      <w:r w:rsidRPr="000607C0">
        <w:t>inancial statements for schools</w:t>
      </w:r>
      <w:r w:rsidR="00FF5D2A">
        <w:t xml:space="preserve"> and </w:t>
      </w:r>
      <w:r>
        <w:t>kura</w:t>
      </w:r>
      <w:r w:rsidRPr="000607C0">
        <w:t xml:space="preserve"> are required to be prepared in accordance with generally accepted accounting practice in New Zealand, applying International Public Sector Accounting Standards (IPSAS) for Public Benefit Entities (PBE) Reduced Disclosure Regime as appropriate to Public Benefit Entitie</w:t>
      </w:r>
      <w:r w:rsidR="000E7D4F">
        <w:t>s</w:t>
      </w:r>
      <w:r w:rsidRPr="000607C0">
        <w:t xml:space="preserve">. </w:t>
      </w:r>
    </w:p>
    <w:p w14:paraId="3E1D4A36" w14:textId="5A561F7B" w:rsidR="007A2EEC" w:rsidRDefault="007A2EEC" w:rsidP="007A2EEC">
      <w:r>
        <w:t>S</w:t>
      </w:r>
      <w:r w:rsidRPr="000607C0">
        <w:t>chool</w:t>
      </w:r>
      <w:r>
        <w:t>s</w:t>
      </w:r>
      <w:r w:rsidR="00FF5D2A">
        <w:t xml:space="preserve"> and </w:t>
      </w:r>
      <w:r>
        <w:t>kura</w:t>
      </w:r>
      <w:r w:rsidRPr="000607C0">
        <w:t xml:space="preserve"> </w:t>
      </w:r>
      <w:r>
        <w:t>are</w:t>
      </w:r>
      <w:r w:rsidRPr="000607C0">
        <w:t xml:space="preserve"> considered Public Benefit Entit</w:t>
      </w:r>
      <w:r>
        <w:t>ies</w:t>
      </w:r>
      <w:r w:rsidRPr="000607C0">
        <w:t xml:space="preserve"> as </w:t>
      </w:r>
      <w:r>
        <w:t>they</w:t>
      </w:r>
      <w:r w:rsidRPr="000607C0">
        <w:t xml:space="preserve"> meet the criteria </w:t>
      </w:r>
      <w:r>
        <w:t xml:space="preserve">of </w:t>
      </w:r>
      <w:r w:rsidRPr="000607C0">
        <w:t xml:space="preserve">“having a primary objective to provide goods and/or services for community or social </w:t>
      </w:r>
      <w:r w:rsidRPr="000607C0">
        <w:lastRenderedPageBreak/>
        <w:t xml:space="preserve">benefit and where any equity has been provided with a view to supporting that primary objective rather than for financial return to equity holders”. </w:t>
      </w:r>
    </w:p>
    <w:p w14:paraId="04B4C6CC" w14:textId="3502865B" w:rsidR="007A2EEC" w:rsidRPr="000607C0" w:rsidRDefault="000E7D4F" w:rsidP="007A2EEC">
      <w:r>
        <w:t>The majority of s</w:t>
      </w:r>
      <w:r w:rsidR="007A2EEC">
        <w:t>chools</w:t>
      </w:r>
      <w:r w:rsidR="00FF5D2A">
        <w:t xml:space="preserve"> and </w:t>
      </w:r>
      <w:r w:rsidR="007A2EEC">
        <w:t>kura qualify as Tier 2 as they are not publicly accountable and are not considered large (ie fall</w:t>
      </w:r>
      <w:r w:rsidR="007A2EEC" w:rsidRPr="000607C0">
        <w:t xml:space="preserve"> below the expenditure threshold of $30 million per year</w:t>
      </w:r>
      <w:r w:rsidR="007A2EEC">
        <w:t>)</w:t>
      </w:r>
      <w:r w:rsidR="007A2EEC" w:rsidRPr="000607C0">
        <w:t>. All relevant reduced disclosure concessions have been taken.</w:t>
      </w:r>
    </w:p>
    <w:p w14:paraId="263B3709" w14:textId="3CE90E47" w:rsidR="007A2EEC" w:rsidRPr="000607C0" w:rsidRDefault="007A2EEC" w:rsidP="007A2EEC">
      <w:r>
        <w:t xml:space="preserve">The </w:t>
      </w:r>
      <w:r w:rsidRPr="000607C0">
        <w:t xml:space="preserve">accounting standards </w:t>
      </w:r>
      <w:r>
        <w:t>require schools</w:t>
      </w:r>
      <w:r w:rsidR="00FF5D2A">
        <w:t xml:space="preserve"> and </w:t>
      </w:r>
      <w:r>
        <w:t>kura to prepare a</w:t>
      </w:r>
      <w:r w:rsidRPr="000607C0">
        <w:t xml:space="preserve"> </w:t>
      </w:r>
      <w:r>
        <w:t xml:space="preserve">compulsory </w:t>
      </w:r>
      <w:r w:rsidRPr="000607C0">
        <w:t>Statement of Cash Flow</w:t>
      </w:r>
      <w:r w:rsidR="0065196F">
        <w:t>s</w:t>
      </w:r>
      <w:r w:rsidRPr="000607C0">
        <w:t>.</w:t>
      </w:r>
    </w:p>
    <w:p w14:paraId="48BB0D37" w14:textId="77777777" w:rsidR="007A2EEC" w:rsidRPr="00CE4353" w:rsidRDefault="007A2EEC" w:rsidP="007A2EEC">
      <w:pPr>
        <w:rPr>
          <w:rFonts w:cs="Arial"/>
          <w:b/>
          <w:color w:val="F47721"/>
          <w:sz w:val="23"/>
          <w:szCs w:val="23"/>
        </w:rPr>
      </w:pPr>
      <w:r>
        <w:rPr>
          <w:rFonts w:cs="Arial"/>
          <w:b/>
          <w:color w:val="F47721"/>
          <w:sz w:val="22"/>
        </w:rPr>
        <w:br/>
      </w:r>
      <w:r w:rsidRPr="00CE4353">
        <w:rPr>
          <w:b/>
          <w:noProof/>
          <w:color w:val="000000" w:themeColor="text1"/>
          <w:sz w:val="23"/>
          <w:szCs w:val="23"/>
          <w:lang w:eastAsia="en-NZ"/>
        </w:rPr>
        <w:drawing>
          <wp:anchor distT="0" distB="0" distL="114300" distR="114300" simplePos="0" relativeHeight="251658331" behindDoc="0" locked="0" layoutInCell="1" allowOverlap="1" wp14:anchorId="63DA0AFA" wp14:editId="3EE40611">
            <wp:simplePos x="0" y="0"/>
            <wp:positionH relativeFrom="margin">
              <wp:posOffset>0</wp:posOffset>
            </wp:positionH>
            <wp:positionV relativeFrom="paragraph">
              <wp:posOffset>0</wp:posOffset>
            </wp:positionV>
            <wp:extent cx="504000" cy="504000"/>
            <wp:effectExtent l="0" t="0" r="0" b="0"/>
            <wp:wrapSquare wrapText="bothSides"/>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p>
    <w:p w14:paraId="0892F4A8" w14:textId="20EF23D0" w:rsidR="0077208E" w:rsidRDefault="00AC0CA8" w:rsidP="0077208E">
      <w:r>
        <w:rPr>
          <w:rFonts w:cs="Arial"/>
          <w:b/>
          <w:color w:val="F47721"/>
          <w:sz w:val="22"/>
        </w:rPr>
        <w:br/>
      </w:r>
      <w:hyperlink r:id="rId78" w:history="1">
        <w:r w:rsidR="0077208E" w:rsidRPr="004B1FA9">
          <w:rPr>
            <w:rStyle w:val="Hyperlink"/>
          </w:rPr>
          <w:t>Kiwi Park model financial statements and instructional videos</w:t>
        </w:r>
      </w:hyperlink>
    </w:p>
    <w:p w14:paraId="07FB59DD" w14:textId="77777777" w:rsidR="006011B5" w:rsidRPr="000B7801" w:rsidRDefault="00AD6B63" w:rsidP="006011B5">
      <w:pPr>
        <w:rPr>
          <w:color w:val="2A6EBB"/>
          <w:u w:val="single"/>
        </w:rPr>
      </w:pPr>
      <w:hyperlink w:anchor="_2.7._Legal_requirements" w:history="1">
        <w:r w:rsidR="006011B5" w:rsidRPr="006011B5">
          <w:rPr>
            <w:rStyle w:val="Hyperlink"/>
          </w:rPr>
          <w:t>Legal requirements for financial reporting</w:t>
        </w:r>
      </w:hyperlink>
    </w:p>
    <w:p w14:paraId="06418137" w14:textId="77777777" w:rsidR="00B462DD" w:rsidRDefault="00B462DD" w:rsidP="00B462DD">
      <w:bookmarkStart w:id="454" w:name="_Toc55205936"/>
    </w:p>
    <w:p w14:paraId="7DCE2F0F" w14:textId="77777777" w:rsidR="007A2EEC" w:rsidRDefault="007A2EEC" w:rsidP="007A2EEC">
      <w:pPr>
        <w:pStyle w:val="Heading2"/>
      </w:pPr>
      <w:bookmarkStart w:id="455" w:name="_Toc132279495"/>
      <w:r>
        <w:t>6.3 Reporting entity</w:t>
      </w:r>
      <w:bookmarkEnd w:id="454"/>
      <w:bookmarkEnd w:id="455"/>
    </w:p>
    <w:p w14:paraId="69F060BC" w14:textId="401B073A" w:rsidR="007A2EEC" w:rsidRPr="000607C0" w:rsidRDefault="007A2EEC" w:rsidP="007A2EEC">
      <w:r w:rsidRPr="000607C0">
        <w:t xml:space="preserve">A ‘reporting entity’ is the organisation being reported </w:t>
      </w:r>
      <w:r>
        <w:t>on</w:t>
      </w:r>
      <w:r w:rsidRPr="000607C0">
        <w:t xml:space="preserve"> in financial statements. </w:t>
      </w:r>
      <w:r>
        <w:t>T</w:t>
      </w:r>
      <w:r w:rsidRPr="000607C0">
        <w:t xml:space="preserve">he reporting entity </w:t>
      </w:r>
      <w:r>
        <w:t xml:space="preserve">in most situations </w:t>
      </w:r>
      <w:r w:rsidRPr="000607C0">
        <w:t>is the organisation governed by the board and the school</w:t>
      </w:r>
      <w:r w:rsidR="00FF5D2A">
        <w:t>’s</w:t>
      </w:r>
      <w:r w:rsidRPr="000607C0">
        <w:t xml:space="preserve"> charter. However, there may be more complex cases, eg a large school</w:t>
      </w:r>
      <w:r w:rsidR="00FF5D2A">
        <w:t xml:space="preserve"> or </w:t>
      </w:r>
      <w:r>
        <w:t>kura</w:t>
      </w:r>
      <w:r w:rsidRPr="000607C0">
        <w:t xml:space="preserve"> may have a trading enterprise, such as a farm. </w:t>
      </w:r>
    </w:p>
    <w:p w14:paraId="45BC0A1A" w14:textId="77777777" w:rsidR="007A2EEC" w:rsidRDefault="007A2EEC" w:rsidP="007A2EEC">
      <w:r w:rsidRPr="000607C0">
        <w:t>The reporting entity must accurately describe the legal and accounting entity in the Statement of Financial Responsibility.</w:t>
      </w:r>
    </w:p>
    <w:p w14:paraId="59DC604F" w14:textId="77777777" w:rsidR="007A2EEC" w:rsidRPr="00CE4353" w:rsidRDefault="007A2EEC" w:rsidP="007A2EEC">
      <w:pPr>
        <w:rPr>
          <w:rFonts w:cs="Arial"/>
          <w:b/>
          <w:color w:val="F47721"/>
          <w:sz w:val="23"/>
          <w:szCs w:val="23"/>
        </w:rPr>
      </w:pPr>
      <w:r>
        <w:rPr>
          <w:rFonts w:cs="Arial"/>
          <w:b/>
          <w:color w:val="F47721"/>
          <w:sz w:val="22"/>
        </w:rPr>
        <w:br/>
      </w:r>
      <w:r w:rsidRPr="00CE4353">
        <w:rPr>
          <w:b/>
          <w:noProof/>
          <w:color w:val="000000" w:themeColor="text1"/>
          <w:sz w:val="23"/>
          <w:szCs w:val="23"/>
          <w:lang w:eastAsia="en-NZ"/>
        </w:rPr>
        <w:drawing>
          <wp:anchor distT="0" distB="0" distL="114300" distR="114300" simplePos="0" relativeHeight="251658338" behindDoc="0" locked="0" layoutInCell="1" allowOverlap="1" wp14:anchorId="4CC98D92" wp14:editId="6B48FA3F">
            <wp:simplePos x="0" y="0"/>
            <wp:positionH relativeFrom="margin">
              <wp:posOffset>0</wp:posOffset>
            </wp:positionH>
            <wp:positionV relativeFrom="paragraph">
              <wp:posOffset>0</wp:posOffset>
            </wp:positionV>
            <wp:extent cx="504000" cy="504000"/>
            <wp:effectExtent l="0" t="0" r="0" b="0"/>
            <wp:wrapSquare wrapText="bothSides"/>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p>
    <w:p w14:paraId="0093739E" w14:textId="5B62E2BD" w:rsidR="007A2EEC" w:rsidRDefault="007A2EEC" w:rsidP="007A2EEC">
      <w:r>
        <w:rPr>
          <w:rFonts w:cs="Arial"/>
          <w:b/>
          <w:color w:val="F47721"/>
          <w:sz w:val="22"/>
        </w:rPr>
        <w:br/>
      </w:r>
      <w:hyperlink r:id="rId79" w:history="1">
        <w:r w:rsidR="0077208E" w:rsidRPr="004B1FA9">
          <w:rPr>
            <w:rStyle w:val="Hyperlink"/>
          </w:rPr>
          <w:t>Kiwi Park model financial statements and instructional videos</w:t>
        </w:r>
      </w:hyperlink>
    </w:p>
    <w:p w14:paraId="77D92A7F" w14:textId="77777777" w:rsidR="007A2EEC" w:rsidRDefault="007A2EEC" w:rsidP="007A2EEC"/>
    <w:p w14:paraId="6140474D" w14:textId="2AC5CC5F" w:rsidR="007A2EEC" w:rsidRPr="007C7296" w:rsidRDefault="007A2EEC" w:rsidP="007A2EEC">
      <w:pPr>
        <w:pStyle w:val="Heading2"/>
        <w:rPr>
          <w:rFonts w:cstheme="minorBidi"/>
          <w:sz w:val="20"/>
          <w:szCs w:val="22"/>
        </w:rPr>
      </w:pPr>
      <w:bookmarkStart w:id="456" w:name="_6.4_Consolidation"/>
      <w:bookmarkStart w:id="457" w:name="_6.4_Group_financial"/>
      <w:bookmarkStart w:id="458" w:name="_Toc55205937"/>
      <w:bookmarkStart w:id="459" w:name="_Toc132279496"/>
      <w:bookmarkEnd w:id="456"/>
      <w:bookmarkEnd w:id="457"/>
      <w:r>
        <w:t xml:space="preserve">6.4 </w:t>
      </w:r>
      <w:bookmarkEnd w:id="458"/>
      <w:r w:rsidR="00F22F52">
        <w:t>Group financial statements</w:t>
      </w:r>
      <w:bookmarkEnd w:id="459"/>
    </w:p>
    <w:p w14:paraId="79FC52A0" w14:textId="0275BDAE" w:rsidR="007A2EEC" w:rsidRPr="000607C0" w:rsidRDefault="007A2EEC" w:rsidP="007A2EEC">
      <w:r>
        <w:t>If</w:t>
      </w:r>
      <w:r w:rsidRPr="000607C0">
        <w:t xml:space="preserve"> the board </w:t>
      </w:r>
      <w:r>
        <w:t xml:space="preserve">can </w:t>
      </w:r>
      <w:r w:rsidRPr="000607C0">
        <w:t>influence the activities and financial and operating policies of an entity connected with the school</w:t>
      </w:r>
      <w:r w:rsidR="00461CA0">
        <w:t xml:space="preserve"> or </w:t>
      </w:r>
      <w:r>
        <w:t>kura</w:t>
      </w:r>
      <w:r w:rsidRPr="000607C0">
        <w:t xml:space="preserve"> then the financial reporting of the entity must be incorporated into the </w:t>
      </w:r>
      <w:r>
        <w:t>main school</w:t>
      </w:r>
      <w:r w:rsidR="00461CA0">
        <w:t xml:space="preserve"> or </w:t>
      </w:r>
      <w:r>
        <w:t xml:space="preserve">kura </w:t>
      </w:r>
      <w:r w:rsidR="00461CA0">
        <w:t>financial statements</w:t>
      </w:r>
      <w:r>
        <w:t xml:space="preserve"> </w:t>
      </w:r>
      <w:r w:rsidRPr="000607C0">
        <w:t xml:space="preserve">(eg </w:t>
      </w:r>
      <w:r>
        <w:t>a</w:t>
      </w:r>
      <w:r w:rsidRPr="000607C0">
        <w:t xml:space="preserve"> boarding hostel, </w:t>
      </w:r>
      <w:r>
        <w:t>a</w:t>
      </w:r>
      <w:r w:rsidRPr="000607C0">
        <w:t xml:space="preserve"> parents’ support group, activity centre, teen parent unit or trust</w:t>
      </w:r>
      <w:r>
        <w:t xml:space="preserve"> etc</w:t>
      </w:r>
      <w:r w:rsidRPr="000607C0">
        <w:t>)</w:t>
      </w:r>
      <w:r>
        <w:t>.</w:t>
      </w:r>
    </w:p>
    <w:p w14:paraId="5FFAB56A" w14:textId="79FA5DB3" w:rsidR="007A2EEC" w:rsidRPr="000607C0" w:rsidRDefault="007A2EEC" w:rsidP="007A2EEC">
      <w:r w:rsidRPr="000607C0">
        <w:t>It first needs to be determined whether the entity is an integral part of the school</w:t>
      </w:r>
      <w:r w:rsidR="00461CA0">
        <w:t xml:space="preserve"> or </w:t>
      </w:r>
      <w:r>
        <w:t>kura</w:t>
      </w:r>
      <w:r w:rsidRPr="000607C0">
        <w:t xml:space="preserve"> or a separate legal entity. Entities whose activities are integral (such as a teen parent unit) would be accounted for as a separate activity within the financial statements</w:t>
      </w:r>
      <w:r>
        <w:t xml:space="preserve"> (with a note if there is more detail to disclose)</w:t>
      </w:r>
      <w:r w:rsidRPr="000607C0">
        <w:t>.</w:t>
      </w:r>
    </w:p>
    <w:p w14:paraId="300E95ED" w14:textId="6237FF61" w:rsidR="007A2EEC" w:rsidRPr="000607C0" w:rsidRDefault="007A2EEC" w:rsidP="007A2EEC">
      <w:r w:rsidRPr="000607C0">
        <w:t xml:space="preserve">Separate legal entities, which </w:t>
      </w:r>
      <w:r w:rsidR="00F22F52">
        <w:t>have been assessed as</w:t>
      </w:r>
      <w:r w:rsidRPr="000607C0">
        <w:t xml:space="preserve"> controlled by the board</w:t>
      </w:r>
      <w:r w:rsidR="00F22F52">
        <w:t xml:space="preserve"> for financial reporting purposes</w:t>
      </w:r>
      <w:r w:rsidRPr="000607C0">
        <w:t>, are also public entities</w:t>
      </w:r>
      <w:r w:rsidR="00F22F52">
        <w:t>.</w:t>
      </w:r>
      <w:r w:rsidRPr="000607C0">
        <w:t xml:space="preserve"> </w:t>
      </w:r>
      <w:r w:rsidR="00F22F52">
        <w:t>They may be required to</w:t>
      </w:r>
      <w:r w:rsidRPr="000607C0">
        <w:t xml:space="preserve"> prepare their own financial statements</w:t>
      </w:r>
      <w:r>
        <w:t>.</w:t>
      </w:r>
      <w:r w:rsidRPr="000607C0">
        <w:t xml:space="preserve"> </w:t>
      </w:r>
      <w:r w:rsidR="00F22F52">
        <w:t>Whether the entity is</w:t>
      </w:r>
      <w:r w:rsidRPr="000607C0">
        <w:t xml:space="preserve"> subject to audit </w:t>
      </w:r>
      <w:r w:rsidR="00F22F52">
        <w:t>will be determined by legislation and/or the entity’s founding document</w:t>
      </w:r>
      <w:r w:rsidRPr="000607C0">
        <w:t>. Where the separate legal entity is material to the school</w:t>
      </w:r>
      <w:r w:rsidR="00520795">
        <w:t xml:space="preserve"> or </w:t>
      </w:r>
      <w:r>
        <w:t>kura</w:t>
      </w:r>
      <w:r w:rsidRPr="000607C0">
        <w:t>, the school</w:t>
      </w:r>
      <w:r w:rsidR="00520795">
        <w:t xml:space="preserve"> or </w:t>
      </w:r>
      <w:r>
        <w:t>kura</w:t>
      </w:r>
      <w:r w:rsidRPr="000607C0">
        <w:t xml:space="preserve"> will have to prepare consolidated accounts incorporating the transactions of the separate entity.  </w:t>
      </w:r>
    </w:p>
    <w:p w14:paraId="3A9A6696" w14:textId="193C420C" w:rsidR="007A2EEC" w:rsidRDefault="007A2EEC" w:rsidP="007A2EEC">
      <w:pPr>
        <w:pStyle w:val="Heading4"/>
      </w:pPr>
      <w:r>
        <w:lastRenderedPageBreak/>
        <w:t>Defining control of a</w:t>
      </w:r>
      <w:r w:rsidR="00007E0C">
        <w:t>n entity</w:t>
      </w:r>
    </w:p>
    <w:p w14:paraId="505E58E4" w14:textId="77777777" w:rsidR="007A2EEC" w:rsidRDefault="007A2EEC" w:rsidP="007A2EEC">
      <w:r w:rsidRPr="000607C0">
        <w:t>The capacity to influence is defined in terms of control, eg can the board control the financial and operating policies of another entity for the purpose of obtaining the benefits and/or assuming the risks normally associated with ownership.</w:t>
      </w:r>
    </w:p>
    <w:p w14:paraId="4E84F8D8" w14:textId="1D9C5ADC" w:rsidR="007A2EEC" w:rsidRPr="000607C0" w:rsidRDefault="007A2EEC" w:rsidP="007A2EEC">
      <w:r w:rsidRPr="000607C0">
        <w:t>Use these questions to determine whether the board ‘controls’ a</w:t>
      </w:r>
      <w:r w:rsidR="00007E0C">
        <w:t>n entity</w:t>
      </w:r>
      <w:r w:rsidRPr="000607C0">
        <w:t>:</w:t>
      </w:r>
    </w:p>
    <w:p w14:paraId="5E4B6463" w14:textId="67912CB5" w:rsidR="007A2EEC" w:rsidRPr="007C7296" w:rsidRDefault="007A2EEC" w:rsidP="00706047">
      <w:pPr>
        <w:pStyle w:val="ListParagraph"/>
        <w:numPr>
          <w:ilvl w:val="0"/>
          <w:numId w:val="42"/>
        </w:numPr>
        <w:rPr>
          <w:rFonts w:ascii="Montserrat" w:hAnsi="Montserrat"/>
        </w:rPr>
      </w:pPr>
      <w:r w:rsidRPr="007C7296">
        <w:rPr>
          <w:rFonts w:ascii="Montserrat" w:hAnsi="Montserrat"/>
        </w:rPr>
        <w:t xml:space="preserve">Can the board influence appointing or removing people from the decision-making body of the </w:t>
      </w:r>
      <w:r w:rsidR="00007E0C">
        <w:rPr>
          <w:rFonts w:ascii="Montserrat" w:hAnsi="Montserrat"/>
        </w:rPr>
        <w:t>entity</w:t>
      </w:r>
      <w:r w:rsidRPr="007C7296">
        <w:rPr>
          <w:rFonts w:ascii="Montserrat" w:hAnsi="Montserrat"/>
        </w:rPr>
        <w:t>?</w:t>
      </w:r>
    </w:p>
    <w:p w14:paraId="0D5715B7" w14:textId="33F864B4" w:rsidR="007A2EEC" w:rsidRPr="007C7296" w:rsidRDefault="007A2EEC" w:rsidP="00706047">
      <w:pPr>
        <w:pStyle w:val="ListParagraph"/>
        <w:numPr>
          <w:ilvl w:val="0"/>
          <w:numId w:val="42"/>
        </w:numPr>
        <w:rPr>
          <w:rFonts w:ascii="Montserrat" w:hAnsi="Montserrat"/>
        </w:rPr>
      </w:pPr>
      <w:r w:rsidRPr="007C7296">
        <w:rPr>
          <w:rFonts w:ascii="Montserrat" w:hAnsi="Montserrat"/>
        </w:rPr>
        <w:t xml:space="preserve">Can the board influence the distribution of the </w:t>
      </w:r>
      <w:r w:rsidR="00007E0C">
        <w:rPr>
          <w:rFonts w:ascii="Montserrat" w:hAnsi="Montserrat"/>
        </w:rPr>
        <w:t>entity</w:t>
      </w:r>
      <w:r w:rsidRPr="007C7296">
        <w:rPr>
          <w:rFonts w:ascii="Montserrat" w:hAnsi="Montserrat"/>
        </w:rPr>
        <w:t>’s funds and assets?</w:t>
      </w:r>
    </w:p>
    <w:p w14:paraId="60E8C899" w14:textId="4C918872" w:rsidR="007A2EEC" w:rsidRPr="007C7296" w:rsidRDefault="007A2EEC" w:rsidP="00706047">
      <w:pPr>
        <w:pStyle w:val="ListParagraph"/>
        <w:numPr>
          <w:ilvl w:val="0"/>
          <w:numId w:val="42"/>
        </w:numPr>
        <w:rPr>
          <w:rFonts w:ascii="Montserrat" w:hAnsi="Montserrat"/>
        </w:rPr>
      </w:pPr>
      <w:r w:rsidRPr="007C7296">
        <w:rPr>
          <w:rFonts w:ascii="Montserrat" w:hAnsi="Montserrat"/>
        </w:rPr>
        <w:t xml:space="preserve">Can the board make decisions on behalf of the </w:t>
      </w:r>
      <w:r w:rsidR="00007E0C">
        <w:rPr>
          <w:rFonts w:ascii="Montserrat" w:hAnsi="Montserrat"/>
        </w:rPr>
        <w:t>entity</w:t>
      </w:r>
      <w:r w:rsidRPr="007C7296">
        <w:rPr>
          <w:rFonts w:ascii="Montserrat" w:hAnsi="Montserrat"/>
        </w:rPr>
        <w:t xml:space="preserve"> or veto any decisions made by the </w:t>
      </w:r>
      <w:r w:rsidR="00007E0C">
        <w:rPr>
          <w:rFonts w:ascii="Montserrat" w:hAnsi="Montserrat"/>
        </w:rPr>
        <w:t>entity</w:t>
      </w:r>
      <w:r w:rsidRPr="007C7296">
        <w:rPr>
          <w:rFonts w:ascii="Montserrat" w:hAnsi="Montserrat"/>
        </w:rPr>
        <w:t>?</w:t>
      </w:r>
    </w:p>
    <w:p w14:paraId="5D647B7C" w14:textId="26695FD0" w:rsidR="007A2EEC" w:rsidRDefault="007A2EEC" w:rsidP="00706047">
      <w:pPr>
        <w:pStyle w:val="ListParagraph"/>
        <w:numPr>
          <w:ilvl w:val="0"/>
          <w:numId w:val="42"/>
        </w:numPr>
        <w:rPr>
          <w:rFonts w:ascii="Montserrat" w:hAnsi="Montserrat"/>
        </w:rPr>
      </w:pPr>
      <w:r w:rsidRPr="007C7296">
        <w:rPr>
          <w:rFonts w:ascii="Montserrat" w:hAnsi="Montserrat"/>
        </w:rPr>
        <w:t xml:space="preserve">Can the board dissolve the unit and obtain any of the </w:t>
      </w:r>
      <w:r w:rsidR="00007E0C">
        <w:rPr>
          <w:rFonts w:ascii="Montserrat" w:hAnsi="Montserrat"/>
        </w:rPr>
        <w:t>entity</w:t>
      </w:r>
      <w:r w:rsidRPr="007C7296">
        <w:rPr>
          <w:rFonts w:ascii="Montserrat" w:hAnsi="Montserrat"/>
        </w:rPr>
        <w:t>’s funds and assets?</w:t>
      </w:r>
    </w:p>
    <w:p w14:paraId="72E21F15" w14:textId="77777777" w:rsidR="007A2EEC" w:rsidRDefault="007A2EEC" w:rsidP="007A2EEC">
      <w:pPr>
        <w:pStyle w:val="ListParagraph"/>
        <w:rPr>
          <w:rFonts w:ascii="Montserrat" w:hAnsi="Montserrat"/>
        </w:rPr>
      </w:pPr>
    </w:p>
    <w:p w14:paraId="67CF5D11" w14:textId="194D118B" w:rsidR="007A2EEC" w:rsidRPr="007C7296" w:rsidRDefault="007A2EEC" w:rsidP="007A2EEC">
      <w:r w:rsidRPr="000607C0">
        <w:t xml:space="preserve">If the answer to these questions is yes, the </w:t>
      </w:r>
      <w:r w:rsidR="00007E0C">
        <w:t>entity</w:t>
      </w:r>
      <w:r w:rsidRPr="000607C0">
        <w:t xml:space="preserve"> is deemed to be a subsidiary of the board</w:t>
      </w:r>
      <w:r>
        <w:t xml:space="preserve">. </w:t>
      </w:r>
      <w:r w:rsidRPr="000607C0">
        <w:t xml:space="preserve"> </w:t>
      </w:r>
      <w:r>
        <w:t xml:space="preserve">The </w:t>
      </w:r>
      <w:r w:rsidR="00007E0C">
        <w:t>entity</w:t>
      </w:r>
      <w:r>
        <w:t xml:space="preserve">’s </w:t>
      </w:r>
      <w:r w:rsidRPr="000607C0">
        <w:t>accounts must b</w:t>
      </w:r>
      <w:r>
        <w:t>e consolidated with the school</w:t>
      </w:r>
      <w:r w:rsidR="00624DFC">
        <w:t xml:space="preserve"> or </w:t>
      </w:r>
      <w:r>
        <w:t>kura accounts</w:t>
      </w:r>
      <w:r w:rsidRPr="000607C0">
        <w:t xml:space="preserve"> in the annual report. </w:t>
      </w:r>
    </w:p>
    <w:p w14:paraId="19323982" w14:textId="77777777" w:rsidR="007A2EEC" w:rsidRPr="000607C0" w:rsidRDefault="007A2EEC" w:rsidP="007A2EEC">
      <w:r w:rsidRPr="000607C0">
        <w:t xml:space="preserve">If </w:t>
      </w:r>
      <w:r>
        <w:t>the</w:t>
      </w:r>
      <w:r w:rsidRPr="000607C0">
        <w:t xml:space="preserve"> board is in doubt about what comprises its reporting entity, </w:t>
      </w:r>
      <w:r>
        <w:t>seek</w:t>
      </w:r>
      <w:r w:rsidRPr="000607C0">
        <w:t xml:space="preserve"> </w:t>
      </w:r>
      <w:r>
        <w:t>advice</w:t>
      </w:r>
      <w:r w:rsidRPr="000607C0">
        <w:t xml:space="preserve"> from </w:t>
      </w:r>
      <w:r>
        <w:t xml:space="preserve">your </w:t>
      </w:r>
      <w:r w:rsidRPr="000607C0">
        <w:t xml:space="preserve">accounting service provider, auditor or a Ministry </w:t>
      </w:r>
      <w:r>
        <w:t>School Finance A</w:t>
      </w:r>
      <w:r w:rsidRPr="000607C0">
        <w:t xml:space="preserve">dvisor. </w:t>
      </w:r>
    </w:p>
    <w:p w14:paraId="36D4EC05" w14:textId="77777777" w:rsidR="007A2EEC" w:rsidRPr="000607C0" w:rsidRDefault="007A2EEC" w:rsidP="007A2EEC">
      <w:r w:rsidRPr="000607C0">
        <w:t xml:space="preserve">Consolidated financial statements are prepared by combining the financial statements of the separate entities on a line-by-line basis, ie by adding together (after adjustments for inter-entity balances and transactions) corresponding items of assets and liabilities, revenue and expenses. It is recommended that a full set of accounts be presented for each entity as well as the consolidated accounts. </w:t>
      </w:r>
      <w:r>
        <w:t>Some</w:t>
      </w:r>
      <w:r w:rsidRPr="000607C0">
        <w:t xml:space="preserve"> accounting software products enable separate sets of accounts to be kept</w:t>
      </w:r>
      <w:r>
        <w:t>,</w:t>
      </w:r>
      <w:r w:rsidRPr="000607C0">
        <w:t xml:space="preserve"> and then consolidated at year-end. </w:t>
      </w:r>
    </w:p>
    <w:p w14:paraId="216F53B6" w14:textId="3CA6CB27" w:rsidR="007A2EEC" w:rsidRDefault="007A2EEC" w:rsidP="007A2EEC">
      <w:r w:rsidRPr="000607C0">
        <w:t>If there is a</w:t>
      </w:r>
      <w:r w:rsidR="00007E0C">
        <w:t>n entity</w:t>
      </w:r>
      <w:r w:rsidRPr="000607C0">
        <w:t xml:space="preserve"> associated with the school</w:t>
      </w:r>
      <w:r w:rsidR="00624DFC">
        <w:t xml:space="preserve"> or </w:t>
      </w:r>
      <w:r>
        <w:t>kura</w:t>
      </w:r>
      <w:r w:rsidR="00624DFC">
        <w:t>,</w:t>
      </w:r>
      <w:r w:rsidRPr="000607C0">
        <w:t xml:space="preserve"> but not controlled by the board</w:t>
      </w:r>
      <w:r w:rsidR="00624DFC">
        <w:t>,</w:t>
      </w:r>
      <w:r w:rsidRPr="000607C0">
        <w:t xml:space="preserve"> then keep that </w:t>
      </w:r>
      <w:r w:rsidR="00007E0C">
        <w:t>entity</w:t>
      </w:r>
      <w:r w:rsidRPr="000607C0">
        <w:t xml:space="preserve">’s funds, assets and operations separate </w:t>
      </w:r>
      <w:r>
        <w:t xml:space="preserve">and </w:t>
      </w:r>
      <w:r w:rsidRPr="000607C0">
        <w:t xml:space="preserve">account for it separately. </w:t>
      </w:r>
    </w:p>
    <w:p w14:paraId="46EB2311" w14:textId="77777777" w:rsidR="007A2EEC" w:rsidRDefault="007A2EEC" w:rsidP="007A2EEC">
      <w:pPr>
        <w:rPr>
          <w:szCs w:val="20"/>
        </w:rPr>
      </w:pPr>
      <w:r>
        <w:rPr>
          <w:szCs w:val="20"/>
        </w:rPr>
        <w:t>See the Kiwi Park Group example of consolidated accounts.</w:t>
      </w:r>
    </w:p>
    <w:p w14:paraId="1BFD029D" w14:textId="5FF1B70E" w:rsidR="007A2EEC" w:rsidRPr="00CE4353" w:rsidRDefault="007A2EEC" w:rsidP="006011B5">
      <w:pPr>
        <w:rPr>
          <w:rFonts w:cs="Arial"/>
          <w:b/>
          <w:color w:val="F47721"/>
          <w:sz w:val="23"/>
          <w:szCs w:val="23"/>
        </w:rPr>
      </w:pPr>
      <w:r>
        <w:rPr>
          <w:rFonts w:cs="Arial"/>
          <w:b/>
          <w:color w:val="F47721"/>
          <w:sz w:val="22"/>
        </w:rPr>
        <w:br/>
      </w:r>
      <w:r w:rsidRPr="00CE4353">
        <w:rPr>
          <w:b/>
          <w:noProof/>
          <w:color w:val="000000" w:themeColor="text1"/>
          <w:sz w:val="23"/>
          <w:szCs w:val="23"/>
          <w:lang w:eastAsia="en-NZ"/>
        </w:rPr>
        <w:drawing>
          <wp:anchor distT="0" distB="0" distL="114300" distR="114300" simplePos="0" relativeHeight="251658333" behindDoc="0" locked="0" layoutInCell="1" allowOverlap="1" wp14:anchorId="69B5256A" wp14:editId="65694E50">
            <wp:simplePos x="0" y="0"/>
            <wp:positionH relativeFrom="margin">
              <wp:posOffset>0</wp:posOffset>
            </wp:positionH>
            <wp:positionV relativeFrom="paragraph">
              <wp:posOffset>0</wp:posOffset>
            </wp:positionV>
            <wp:extent cx="504000" cy="50400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r w:rsidR="006011B5" w:rsidRPr="00CE4353">
        <w:rPr>
          <w:rFonts w:cs="Arial"/>
          <w:b/>
          <w:color w:val="F47721"/>
          <w:sz w:val="23"/>
          <w:szCs w:val="23"/>
        </w:rPr>
        <w:br/>
      </w:r>
    </w:p>
    <w:p w14:paraId="714ED3A6" w14:textId="2C81817F" w:rsidR="003C6115" w:rsidRDefault="00AD6B63" w:rsidP="003C6115">
      <w:hyperlink r:id="rId80" w:history="1">
        <w:hyperlink r:id="rId81" w:history="1">
          <w:r w:rsidR="0065196F" w:rsidRPr="006011B5">
            <w:rPr>
              <w:rStyle w:val="Hyperlink"/>
              <w:szCs w:val="20"/>
            </w:rPr>
            <w:t>Kiwi Park model financial statements and instructional videos</w:t>
          </w:r>
        </w:hyperlink>
      </w:hyperlink>
      <w:r w:rsidR="0065196F" w:rsidDel="0065196F">
        <w:t xml:space="preserve"> </w:t>
      </w:r>
    </w:p>
    <w:p w14:paraId="1200AB54" w14:textId="7150703F" w:rsidR="003C6115" w:rsidRDefault="00AD6B63" w:rsidP="003C6115">
      <w:hyperlink w:anchor="_7.10_Trusts" w:history="1">
        <w:r w:rsidR="007A2EEC" w:rsidRPr="006011B5">
          <w:rPr>
            <w:rStyle w:val="Hyperlink"/>
          </w:rPr>
          <w:t>Trusts</w:t>
        </w:r>
      </w:hyperlink>
    </w:p>
    <w:p w14:paraId="748E4249" w14:textId="77777777" w:rsidR="003C6115" w:rsidRDefault="00AD6B63" w:rsidP="003C6115">
      <w:hyperlink w:anchor="_8.0_Getting_help" w:history="1">
        <w:r w:rsidR="007A2EEC" w:rsidRPr="006011B5">
          <w:rPr>
            <w:rStyle w:val="Hyperlink"/>
          </w:rPr>
          <w:t>Getting help</w:t>
        </w:r>
      </w:hyperlink>
    </w:p>
    <w:p w14:paraId="0FE97C31" w14:textId="77777777" w:rsidR="007A2EEC" w:rsidRDefault="007A2EEC" w:rsidP="007A2EEC">
      <w:pPr>
        <w:rPr>
          <w:szCs w:val="20"/>
        </w:rPr>
      </w:pPr>
    </w:p>
    <w:p w14:paraId="0B4E0C57" w14:textId="77777777" w:rsidR="007A2EEC" w:rsidRDefault="007A2EEC" w:rsidP="007A2EEC">
      <w:pPr>
        <w:pStyle w:val="Heading2"/>
      </w:pPr>
      <w:bookmarkStart w:id="460" w:name="_Toc55205938"/>
      <w:bookmarkStart w:id="461" w:name="_Toc132279497"/>
      <w:r>
        <w:t>6.5 Notes to financial statements</w:t>
      </w:r>
      <w:bookmarkEnd w:id="460"/>
      <w:bookmarkEnd w:id="461"/>
    </w:p>
    <w:p w14:paraId="4C3C2359" w14:textId="65CC5FD9" w:rsidR="007A2EEC" w:rsidRPr="000607C0" w:rsidRDefault="007A2EEC" w:rsidP="007A2EEC">
      <w:r w:rsidRPr="000607C0">
        <w:t xml:space="preserve">Notes </w:t>
      </w:r>
      <w:r w:rsidR="00095B61">
        <w:t>to the</w:t>
      </w:r>
      <w:r>
        <w:t xml:space="preserve"> financial statements </w:t>
      </w:r>
      <w:r w:rsidRPr="000607C0">
        <w:t xml:space="preserve">provide </w:t>
      </w:r>
      <w:r>
        <w:t>important explanations</w:t>
      </w:r>
      <w:r w:rsidRPr="000607C0">
        <w:t xml:space="preserve"> </w:t>
      </w:r>
      <w:r>
        <w:t>with</w:t>
      </w:r>
      <w:r w:rsidRPr="000607C0">
        <w:t xml:space="preserve"> </w:t>
      </w:r>
      <w:r>
        <w:t xml:space="preserve">a </w:t>
      </w:r>
      <w:r w:rsidRPr="000607C0">
        <w:t>greater level of detail. Some note</w:t>
      </w:r>
      <w:r>
        <w:t>s are</w:t>
      </w:r>
      <w:r w:rsidRPr="000607C0">
        <w:t xml:space="preserve"> compulsory</w:t>
      </w:r>
      <w:r>
        <w:t xml:space="preserve"> (</w:t>
      </w:r>
      <w:r w:rsidRPr="000607C0">
        <w:t>in accordance with PBE IPSAS</w:t>
      </w:r>
      <w:r>
        <w:t xml:space="preserve">) </w:t>
      </w:r>
      <w:r w:rsidRPr="000607C0">
        <w:t xml:space="preserve">but </w:t>
      </w:r>
      <w:r>
        <w:t>you</w:t>
      </w:r>
      <w:r w:rsidRPr="000607C0">
        <w:t xml:space="preserve"> may </w:t>
      </w:r>
      <w:r>
        <w:t xml:space="preserve">also </w:t>
      </w:r>
      <w:r w:rsidRPr="000607C0">
        <w:t xml:space="preserve">choose to include notes that </w:t>
      </w:r>
      <w:r>
        <w:t>provide</w:t>
      </w:r>
      <w:r w:rsidRPr="000607C0">
        <w:t xml:space="preserve"> value or understanding to the reader.</w:t>
      </w:r>
    </w:p>
    <w:p w14:paraId="3A24DA95" w14:textId="77777777" w:rsidR="007A2EEC" w:rsidRPr="000607C0" w:rsidRDefault="007A2EEC" w:rsidP="007A2EEC">
      <w:r>
        <w:t xml:space="preserve">The </w:t>
      </w:r>
      <w:r w:rsidRPr="000607C0">
        <w:t>Kiwi Park School model financial statements include suggested wording for compulsory disclosure notes and are</w:t>
      </w:r>
      <w:r>
        <w:t xml:space="preserve"> easy to understand. A</w:t>
      </w:r>
      <w:r w:rsidRPr="000607C0">
        <w:t>dditional information is provid</w:t>
      </w:r>
      <w:r>
        <w:t xml:space="preserve">ed below for a few of the more complex areas. </w:t>
      </w:r>
    </w:p>
    <w:p w14:paraId="32E26A62" w14:textId="77777777" w:rsidR="007A2EEC" w:rsidRPr="000607C0" w:rsidRDefault="007A2EEC" w:rsidP="007A2EEC">
      <w:pPr>
        <w:pStyle w:val="Heading3"/>
      </w:pPr>
      <w:bookmarkStart w:id="462" w:name="_Toc469318021"/>
      <w:bookmarkStart w:id="463" w:name="_Toc469383064"/>
      <w:bookmarkStart w:id="464" w:name="_Toc493595891"/>
      <w:bookmarkStart w:id="465" w:name="_Toc507669193"/>
      <w:bookmarkStart w:id="466" w:name="_Toc52873107"/>
      <w:bookmarkStart w:id="467" w:name="_Toc55205939"/>
      <w:bookmarkStart w:id="468" w:name="_Toc132279498"/>
      <w:r>
        <w:t xml:space="preserve">6.5.1 </w:t>
      </w:r>
      <w:r w:rsidRPr="000607C0">
        <w:t>Related parties</w:t>
      </w:r>
      <w:bookmarkEnd w:id="462"/>
      <w:bookmarkEnd w:id="463"/>
      <w:bookmarkEnd w:id="464"/>
      <w:bookmarkEnd w:id="465"/>
      <w:bookmarkEnd w:id="466"/>
      <w:bookmarkEnd w:id="467"/>
      <w:bookmarkEnd w:id="468"/>
    </w:p>
    <w:p w14:paraId="08ED0ED5" w14:textId="6849087B" w:rsidR="007A2EEC" w:rsidRDefault="007A2EEC" w:rsidP="007A2EEC">
      <w:r w:rsidRPr="001267CD">
        <w:rPr>
          <w:bCs/>
        </w:rPr>
        <w:t>An entity or person is considered a related party to a school</w:t>
      </w:r>
      <w:r w:rsidR="00095B61">
        <w:rPr>
          <w:bCs/>
        </w:rPr>
        <w:t xml:space="preserve"> or </w:t>
      </w:r>
      <w:r>
        <w:rPr>
          <w:bCs/>
        </w:rPr>
        <w:t>kura</w:t>
      </w:r>
      <w:r w:rsidRPr="001267CD">
        <w:rPr>
          <w:bCs/>
        </w:rPr>
        <w:t xml:space="preserve"> if they can control or exert significant influence over the decisions made by the board, ie key mana</w:t>
      </w:r>
      <w:r>
        <w:rPr>
          <w:bCs/>
        </w:rPr>
        <w:t xml:space="preserve">gement </w:t>
      </w:r>
      <w:r>
        <w:rPr>
          <w:bCs/>
        </w:rPr>
        <w:lastRenderedPageBreak/>
        <w:t>personnel,</w:t>
      </w:r>
      <w:r w:rsidR="006011B5">
        <w:rPr>
          <w:bCs/>
        </w:rPr>
        <w:t xml:space="preserve"> </w:t>
      </w:r>
      <w:r w:rsidRPr="001267CD">
        <w:rPr>
          <w:bCs/>
        </w:rPr>
        <w:t>close family of a board member</w:t>
      </w:r>
      <w:r>
        <w:rPr>
          <w:bCs/>
        </w:rPr>
        <w:t xml:space="preserve"> or proprietor entity of an integrated school</w:t>
      </w:r>
      <w:r w:rsidR="00095B61">
        <w:rPr>
          <w:bCs/>
        </w:rPr>
        <w:t xml:space="preserve"> or </w:t>
      </w:r>
      <w:r>
        <w:rPr>
          <w:bCs/>
        </w:rPr>
        <w:t>kura</w:t>
      </w:r>
      <w:r w:rsidRPr="001267CD">
        <w:rPr>
          <w:bCs/>
        </w:rPr>
        <w:t>.</w:t>
      </w:r>
    </w:p>
    <w:tbl>
      <w:tblPr>
        <w:tblStyle w:val="TableGrid"/>
        <w:tblW w:w="0" w:type="auto"/>
        <w:tblLook w:val="04A0" w:firstRow="1" w:lastRow="0" w:firstColumn="1" w:lastColumn="0" w:noHBand="0" w:noVBand="1"/>
      </w:tblPr>
      <w:tblGrid>
        <w:gridCol w:w="4508"/>
        <w:gridCol w:w="4508"/>
      </w:tblGrid>
      <w:tr w:rsidR="007A2EEC" w14:paraId="72FEDA20" w14:textId="77777777" w:rsidTr="006011B5">
        <w:trPr>
          <w:trHeight w:val="297"/>
        </w:trPr>
        <w:tc>
          <w:tcPr>
            <w:tcW w:w="4508" w:type="dxa"/>
            <w:shd w:val="clear" w:color="auto" w:fill="E7E6E6" w:themeFill="background2"/>
          </w:tcPr>
          <w:p w14:paraId="095EA593" w14:textId="77777777" w:rsidR="007A2EEC" w:rsidRPr="00F62463" w:rsidRDefault="007A2EEC" w:rsidP="006011B5">
            <w:pPr>
              <w:rPr>
                <w:b/>
                <w:bCs/>
                <w:color w:val="F47721"/>
                <w:szCs w:val="20"/>
              </w:rPr>
            </w:pPr>
            <w:r w:rsidRPr="00F62463">
              <w:rPr>
                <w:b/>
                <w:bCs/>
                <w:color w:val="F47721"/>
                <w:szCs w:val="20"/>
              </w:rPr>
              <w:t>Key management personnel</w:t>
            </w:r>
          </w:p>
        </w:tc>
        <w:tc>
          <w:tcPr>
            <w:tcW w:w="4508" w:type="dxa"/>
            <w:shd w:val="clear" w:color="auto" w:fill="E7E6E6" w:themeFill="background2"/>
          </w:tcPr>
          <w:p w14:paraId="0F02A19E" w14:textId="77777777" w:rsidR="007A2EEC" w:rsidRPr="00F62463" w:rsidRDefault="007A2EEC" w:rsidP="006011B5">
            <w:pPr>
              <w:rPr>
                <w:b/>
                <w:bCs/>
                <w:color w:val="F47721"/>
                <w:szCs w:val="20"/>
              </w:rPr>
            </w:pPr>
            <w:r w:rsidRPr="00F62463">
              <w:rPr>
                <w:b/>
                <w:bCs/>
                <w:color w:val="F47721"/>
                <w:szCs w:val="20"/>
              </w:rPr>
              <w:t>Close family members</w:t>
            </w:r>
          </w:p>
        </w:tc>
      </w:tr>
      <w:tr w:rsidR="007A2EEC" w14:paraId="6E42821F" w14:textId="77777777" w:rsidTr="006011B5">
        <w:tc>
          <w:tcPr>
            <w:tcW w:w="4508" w:type="dxa"/>
          </w:tcPr>
          <w:p w14:paraId="3602F284" w14:textId="54D74234" w:rsidR="007A2EEC" w:rsidRDefault="007A2EEC" w:rsidP="006011B5">
            <w:r>
              <w:t>People</w:t>
            </w:r>
            <w:r w:rsidRPr="000607C0">
              <w:t xml:space="preserve"> </w:t>
            </w:r>
            <w:r>
              <w:t xml:space="preserve">who </w:t>
            </w:r>
            <w:r w:rsidRPr="000607C0">
              <w:t>eith</w:t>
            </w:r>
            <w:r>
              <w:t>er directly or indirectly have</w:t>
            </w:r>
            <w:r w:rsidRPr="000607C0">
              <w:t xml:space="preserve"> authority and responsibility for planning, directing and controlling the activities of the school</w:t>
            </w:r>
            <w:r w:rsidR="00E3082A">
              <w:t xml:space="preserve"> or </w:t>
            </w:r>
            <w:r>
              <w:t>kura</w:t>
            </w:r>
            <w:r>
              <w:br/>
            </w:r>
          </w:p>
        </w:tc>
        <w:tc>
          <w:tcPr>
            <w:tcW w:w="4508" w:type="dxa"/>
          </w:tcPr>
          <w:p w14:paraId="2A1E7338" w14:textId="6113B7D4" w:rsidR="007A2EEC" w:rsidRDefault="007A2EEC" w:rsidP="006011B5">
            <w:r>
              <w:t>People who may be</w:t>
            </w:r>
            <w:r w:rsidRPr="000607C0">
              <w:t xml:space="preserve"> expected to infl</w:t>
            </w:r>
            <w:r>
              <w:t>uence, or be influenced by, the</w:t>
            </w:r>
            <w:r w:rsidRPr="000607C0">
              <w:t xml:space="preserve"> individual in their dealings with the school</w:t>
            </w:r>
            <w:r w:rsidR="00E3082A">
              <w:t xml:space="preserve"> or </w:t>
            </w:r>
            <w:r>
              <w:t>kura</w:t>
            </w:r>
            <w:r w:rsidRPr="000607C0">
              <w:t xml:space="preserve">  </w:t>
            </w:r>
          </w:p>
          <w:p w14:paraId="6D36E6D6" w14:textId="77777777" w:rsidR="007A2EEC" w:rsidRDefault="007A2EEC" w:rsidP="006011B5"/>
        </w:tc>
      </w:tr>
      <w:tr w:rsidR="007A2EEC" w14:paraId="048A0464" w14:textId="77777777" w:rsidTr="006011B5">
        <w:tc>
          <w:tcPr>
            <w:tcW w:w="4508" w:type="dxa"/>
          </w:tcPr>
          <w:p w14:paraId="0886CC23" w14:textId="77777777" w:rsidR="007A2EEC" w:rsidRDefault="007A2EEC" w:rsidP="006011B5">
            <w:r>
              <w:t>Principal (or deputy/associate/assistant), board members, committee members, executive management, senior staff with employing/contracting responsibilities</w:t>
            </w:r>
            <w:r>
              <w:br/>
            </w:r>
          </w:p>
        </w:tc>
        <w:tc>
          <w:tcPr>
            <w:tcW w:w="4508" w:type="dxa"/>
          </w:tcPr>
          <w:p w14:paraId="36520B58" w14:textId="77777777" w:rsidR="007A2EEC" w:rsidRDefault="007A2EEC" w:rsidP="006011B5">
            <w:r>
              <w:t>Domestic partners, children, children of partners, dependants and other family members</w:t>
            </w:r>
          </w:p>
        </w:tc>
      </w:tr>
    </w:tbl>
    <w:p w14:paraId="3DD72680" w14:textId="77777777" w:rsidR="007A2EEC" w:rsidRPr="000607C0" w:rsidRDefault="007A2EEC" w:rsidP="007A2EEC"/>
    <w:p w14:paraId="01ECE2DB" w14:textId="77777777" w:rsidR="007A2EEC" w:rsidRPr="000607C0" w:rsidRDefault="007A2EEC" w:rsidP="007A2EEC">
      <w:pPr>
        <w:pStyle w:val="Heading4"/>
      </w:pPr>
      <w:r>
        <w:t>Related party transactions</w:t>
      </w:r>
    </w:p>
    <w:p w14:paraId="77C7A3AD" w14:textId="77777777" w:rsidR="007A2EEC" w:rsidRPr="000607C0" w:rsidRDefault="007A2EEC" w:rsidP="007A2EEC">
      <w:r w:rsidRPr="000607C0">
        <w:t>A related party transaction is a</w:t>
      </w:r>
      <w:r w:rsidRPr="000607C0">
        <w:rPr>
          <w:i/>
        </w:rPr>
        <w:t xml:space="preserve"> </w:t>
      </w:r>
      <w:r w:rsidRPr="000607C0">
        <w:t>transfer of resources, s</w:t>
      </w:r>
      <w:r>
        <w:t>ervices or obligations between r</w:t>
      </w:r>
      <w:r w:rsidRPr="000607C0">
        <w:t xml:space="preserve">elated parties, regardless of whether a price is charged. </w:t>
      </w:r>
    </w:p>
    <w:p w14:paraId="40DF25ED" w14:textId="77777777" w:rsidR="007A2EEC" w:rsidRPr="000607C0" w:rsidRDefault="007A2EEC" w:rsidP="007A2EEC">
      <w:pPr>
        <w:pStyle w:val="Heading4"/>
      </w:pPr>
      <w:r>
        <w:t>Disclosing related party transactions</w:t>
      </w:r>
    </w:p>
    <w:p w14:paraId="4BBECC3D" w14:textId="77777777" w:rsidR="007A2EEC" w:rsidRPr="000607C0" w:rsidRDefault="007A2EEC" w:rsidP="007A2EEC">
      <w:r w:rsidRPr="000607C0">
        <w:t>All related party transaction</w:t>
      </w:r>
      <w:r>
        <w:t>s</w:t>
      </w:r>
      <w:r w:rsidRPr="000607C0">
        <w:t xml:space="preserve"> that have occurred that are non-arm’s length and not at market terms are required to be disclosed. Any transactions that have occurred with related parties within a normal supplier relationship on normal terms ar</w:t>
      </w:r>
      <w:r>
        <w:t>e not required to be disclosed.</w:t>
      </w:r>
    </w:p>
    <w:p w14:paraId="71AE2383" w14:textId="6D15CE11" w:rsidR="007A2EEC" w:rsidRPr="00BA141F" w:rsidRDefault="007A2EEC" w:rsidP="007A2EEC">
      <w:pPr>
        <w:rPr>
          <w:szCs w:val="20"/>
        </w:rPr>
      </w:pPr>
      <w:r w:rsidRPr="000607C0">
        <w:t>It is not necessary to report related party transactions between entities that form part of the New Zealand public sector, despite the fact that they are subject to common control or significant influence by the Crown (if the transactions are carried out at arm’s length). For example, schools</w:t>
      </w:r>
      <w:r w:rsidR="008B4275">
        <w:t xml:space="preserve"> and kur</w:t>
      </w:r>
      <w:r>
        <w:t>a</w:t>
      </w:r>
      <w:r w:rsidRPr="000607C0">
        <w:t xml:space="preserve"> and New Zealand Post are </w:t>
      </w:r>
      <w:r>
        <w:t>both</w:t>
      </w:r>
      <w:r w:rsidRPr="000607C0">
        <w:t xml:space="preserve"> Crown reporting entit</w:t>
      </w:r>
      <w:r>
        <w:t>ies</w:t>
      </w:r>
      <w:r w:rsidRPr="000607C0">
        <w:t>.</w:t>
      </w:r>
      <w:r w:rsidRPr="00ED3052">
        <w:rPr>
          <w:szCs w:val="20"/>
        </w:rPr>
        <w:t xml:space="preserve"> </w:t>
      </w:r>
      <w:r w:rsidRPr="00BA141F">
        <w:rPr>
          <w:szCs w:val="20"/>
        </w:rPr>
        <w:t>However, disclosure of information by a school</w:t>
      </w:r>
      <w:r w:rsidR="00D53C21">
        <w:rPr>
          <w:szCs w:val="20"/>
        </w:rPr>
        <w:t xml:space="preserve"> or </w:t>
      </w:r>
      <w:r>
        <w:rPr>
          <w:szCs w:val="20"/>
        </w:rPr>
        <w:t>kura</w:t>
      </w:r>
      <w:r w:rsidRPr="00BA141F">
        <w:rPr>
          <w:szCs w:val="20"/>
        </w:rPr>
        <w:t xml:space="preserve"> about purchasing stamps from New Zealand Post does not provide</w:t>
      </w:r>
      <w:r>
        <w:rPr>
          <w:szCs w:val="20"/>
        </w:rPr>
        <w:t xml:space="preserve"> users with useful information.</w:t>
      </w:r>
    </w:p>
    <w:p w14:paraId="4095533F" w14:textId="77777777" w:rsidR="007A2EEC" w:rsidRPr="00BA141F" w:rsidRDefault="007A2EEC" w:rsidP="007A2EEC">
      <w:pPr>
        <w:pStyle w:val="Heading4"/>
      </w:pPr>
      <w:r>
        <w:t>N</w:t>
      </w:r>
      <w:r w:rsidRPr="00BA141F">
        <w:t>on-arm’s length transaction</w:t>
      </w:r>
    </w:p>
    <w:p w14:paraId="3BA77F10" w14:textId="77777777" w:rsidR="007A2EEC" w:rsidRPr="00BA141F" w:rsidRDefault="007A2EEC" w:rsidP="007A2EEC">
      <w:pPr>
        <w:rPr>
          <w:szCs w:val="20"/>
        </w:rPr>
      </w:pPr>
      <w:r w:rsidRPr="00560597">
        <w:rPr>
          <w:noProof/>
          <w:lang w:eastAsia="en-NZ"/>
        </w:rPr>
        <w:drawing>
          <wp:anchor distT="0" distB="0" distL="114300" distR="114300" simplePos="0" relativeHeight="251658323" behindDoc="0" locked="0" layoutInCell="1" allowOverlap="1" wp14:anchorId="13EE481A" wp14:editId="3750DCA5">
            <wp:simplePos x="0" y="0"/>
            <wp:positionH relativeFrom="margin">
              <wp:posOffset>0</wp:posOffset>
            </wp:positionH>
            <wp:positionV relativeFrom="paragraph">
              <wp:posOffset>0</wp:posOffset>
            </wp:positionV>
            <wp:extent cx="460800" cy="460800"/>
            <wp:effectExtent l="0" t="0" r="0" b="0"/>
            <wp:wrapSquare wrapText="bothSides"/>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1267CD">
        <w:rPr>
          <w:rStyle w:val="Heading6Char"/>
        </w:rPr>
        <w:t>Example:</w:t>
      </w:r>
      <w:r>
        <w:rPr>
          <w:szCs w:val="20"/>
        </w:rPr>
        <w:t xml:space="preserve"> </w:t>
      </w:r>
      <w:r w:rsidRPr="00BA141F">
        <w:rPr>
          <w:szCs w:val="20"/>
        </w:rPr>
        <w:t xml:space="preserve">Nicholas Reid is a </w:t>
      </w:r>
      <w:r>
        <w:rPr>
          <w:szCs w:val="20"/>
        </w:rPr>
        <w:t xml:space="preserve">member </w:t>
      </w:r>
      <w:r w:rsidRPr="00BA141F">
        <w:rPr>
          <w:szCs w:val="20"/>
        </w:rPr>
        <w:t xml:space="preserve">of the board of Kiwi Park School. Nicholas is also the general manager of Computer City Ltd that has been used to maintain and service the school’s computer hardware. The total value of transactions for the year is $10,000 and Computer City Ltd provided the services at </w:t>
      </w:r>
      <w:r>
        <w:rPr>
          <w:szCs w:val="20"/>
        </w:rPr>
        <w:t>a rate lower than market value.</w:t>
      </w:r>
    </w:p>
    <w:p w14:paraId="23C26739" w14:textId="77777777" w:rsidR="007A2EEC" w:rsidRPr="00BA141F" w:rsidRDefault="007A2EEC" w:rsidP="007A2EEC">
      <w:pPr>
        <w:rPr>
          <w:szCs w:val="20"/>
        </w:rPr>
      </w:pPr>
      <w:r w:rsidRPr="00BA141F">
        <w:rPr>
          <w:szCs w:val="20"/>
        </w:rPr>
        <w:t>This is a non-arm’s length related party transaction and therefore the board needs to disclose the payment of $10,000 with Computer City Ltd as a not</w:t>
      </w:r>
      <w:r>
        <w:rPr>
          <w:szCs w:val="20"/>
        </w:rPr>
        <w:t xml:space="preserve">e in the financial statements. </w:t>
      </w:r>
    </w:p>
    <w:p w14:paraId="73FECA73" w14:textId="77777777" w:rsidR="007A2EEC" w:rsidRPr="00BA141F" w:rsidRDefault="007A2EEC" w:rsidP="007A2EEC">
      <w:pPr>
        <w:pStyle w:val="Heading4"/>
      </w:pPr>
      <w:r>
        <w:t xml:space="preserve">Arm’s </w:t>
      </w:r>
      <w:r w:rsidRPr="00BA141F">
        <w:t>length transaction</w:t>
      </w:r>
    </w:p>
    <w:p w14:paraId="10A98854" w14:textId="77777777" w:rsidR="007A2EEC" w:rsidRPr="00BA141F" w:rsidRDefault="007A2EEC" w:rsidP="007A2EEC">
      <w:pPr>
        <w:rPr>
          <w:szCs w:val="20"/>
        </w:rPr>
      </w:pPr>
      <w:r w:rsidRPr="001267CD">
        <w:rPr>
          <w:b/>
          <w:noProof/>
          <w:lang w:eastAsia="en-NZ"/>
        </w:rPr>
        <w:drawing>
          <wp:anchor distT="0" distB="0" distL="114300" distR="114300" simplePos="0" relativeHeight="251658324" behindDoc="0" locked="0" layoutInCell="1" allowOverlap="1" wp14:anchorId="342D7F8F" wp14:editId="50834DB7">
            <wp:simplePos x="0" y="0"/>
            <wp:positionH relativeFrom="margin">
              <wp:posOffset>0</wp:posOffset>
            </wp:positionH>
            <wp:positionV relativeFrom="paragraph">
              <wp:posOffset>0</wp:posOffset>
            </wp:positionV>
            <wp:extent cx="460800" cy="460800"/>
            <wp:effectExtent l="0" t="0" r="0" b="0"/>
            <wp:wrapSquare wrapText="bothSides"/>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1267CD">
        <w:rPr>
          <w:b/>
          <w:szCs w:val="20"/>
        </w:rPr>
        <w:t>Example:</w:t>
      </w:r>
      <w:r>
        <w:rPr>
          <w:szCs w:val="20"/>
        </w:rPr>
        <w:t xml:space="preserve"> </w:t>
      </w:r>
      <w:r w:rsidRPr="00BA141F">
        <w:rPr>
          <w:szCs w:val="20"/>
        </w:rPr>
        <w:t xml:space="preserve">Angela Ashby is the principal of Kiwi Park School. In November the board purchased $24,000 of playground equipment from Big Fun Ltd. Angela’s husband, Tom, is the managing director of Big Fun Ltd. At 31 December $10,000 remained outstanding to Big Fun Ltd. All transactions have been on normal trading terms and will result </w:t>
      </w:r>
      <w:r>
        <w:rPr>
          <w:szCs w:val="20"/>
        </w:rPr>
        <w:t xml:space="preserve">in a fair market sales price.  </w:t>
      </w:r>
    </w:p>
    <w:p w14:paraId="52DFBD61" w14:textId="77777777" w:rsidR="007A2EEC" w:rsidRPr="00BA141F" w:rsidRDefault="007A2EEC" w:rsidP="007A2EEC">
      <w:pPr>
        <w:rPr>
          <w:szCs w:val="20"/>
        </w:rPr>
      </w:pPr>
      <w:r w:rsidRPr="00BA141F">
        <w:rPr>
          <w:szCs w:val="20"/>
        </w:rPr>
        <w:t xml:space="preserve">This is an arm’s length related party transaction as the </w:t>
      </w:r>
      <w:r>
        <w:rPr>
          <w:szCs w:val="20"/>
        </w:rPr>
        <w:t>equipment</w:t>
      </w:r>
      <w:r w:rsidRPr="00BA141F">
        <w:rPr>
          <w:szCs w:val="20"/>
        </w:rPr>
        <w:t xml:space="preserve"> was purchased at a market value price and therefore no disclosure is requ</w:t>
      </w:r>
      <w:r>
        <w:rPr>
          <w:szCs w:val="20"/>
        </w:rPr>
        <w:t>ired in the related party note.</w:t>
      </w:r>
    </w:p>
    <w:p w14:paraId="6C711B49" w14:textId="77777777" w:rsidR="007A2EEC" w:rsidRPr="00BA141F" w:rsidRDefault="007A2EEC" w:rsidP="007A2EEC">
      <w:pPr>
        <w:pStyle w:val="Heading4"/>
      </w:pPr>
      <w:r w:rsidRPr="00BA141F">
        <w:lastRenderedPageBreak/>
        <w:t>Key management personnel compensation</w:t>
      </w:r>
    </w:p>
    <w:p w14:paraId="4A30B2AF" w14:textId="788F612D" w:rsidR="007A2EEC" w:rsidRPr="00BA141F" w:rsidRDefault="007A2EEC" w:rsidP="007A2EEC">
      <w:pPr>
        <w:rPr>
          <w:szCs w:val="20"/>
        </w:rPr>
      </w:pPr>
      <w:r w:rsidRPr="00BA141F">
        <w:rPr>
          <w:szCs w:val="20"/>
        </w:rPr>
        <w:t>All schools</w:t>
      </w:r>
      <w:r w:rsidR="00D53C21">
        <w:rPr>
          <w:szCs w:val="20"/>
        </w:rPr>
        <w:t xml:space="preserve"> and </w:t>
      </w:r>
      <w:r>
        <w:rPr>
          <w:szCs w:val="20"/>
        </w:rPr>
        <w:t>kura</w:t>
      </w:r>
      <w:r w:rsidRPr="00BA141F">
        <w:rPr>
          <w:szCs w:val="20"/>
        </w:rPr>
        <w:t xml:space="preserve"> are required to disclose key management personnel compensation</w:t>
      </w:r>
      <w:r>
        <w:rPr>
          <w:szCs w:val="20"/>
        </w:rPr>
        <w:t xml:space="preserve"> in a note to the accounts</w:t>
      </w:r>
      <w:r w:rsidRPr="00BA141F">
        <w:rPr>
          <w:szCs w:val="20"/>
        </w:rPr>
        <w:t>. All the shown remuneration classifications should be disclos</w:t>
      </w:r>
      <w:r>
        <w:rPr>
          <w:szCs w:val="20"/>
        </w:rPr>
        <w:t xml:space="preserve">ed even if the payment is nil. </w:t>
      </w:r>
    </w:p>
    <w:p w14:paraId="4943C475" w14:textId="4105A9BB" w:rsidR="007A2EEC" w:rsidRPr="00BA141F" w:rsidRDefault="007A2EEC" w:rsidP="007A2EEC">
      <w:pPr>
        <w:rPr>
          <w:szCs w:val="20"/>
        </w:rPr>
      </w:pPr>
      <w:r w:rsidRPr="00BA141F">
        <w:rPr>
          <w:szCs w:val="20"/>
        </w:rPr>
        <w:t>Remuneration include</w:t>
      </w:r>
      <w:r>
        <w:rPr>
          <w:szCs w:val="20"/>
        </w:rPr>
        <w:t>s</w:t>
      </w:r>
      <w:r w:rsidRPr="00BA141F">
        <w:rPr>
          <w:szCs w:val="20"/>
        </w:rPr>
        <w:t xml:space="preserve"> all pay and benefits, such as cars, insurance payments, subsidised housing, bonuses, etc. Most key management personnel will be teachers so will be unlikely to have benefits unless concurrence has been given. However, if a school</w:t>
      </w:r>
      <w:r w:rsidR="00D53C21">
        <w:rPr>
          <w:szCs w:val="20"/>
        </w:rPr>
        <w:t xml:space="preserve"> or </w:t>
      </w:r>
      <w:r>
        <w:rPr>
          <w:szCs w:val="20"/>
        </w:rPr>
        <w:t xml:space="preserve">kura </w:t>
      </w:r>
      <w:r w:rsidRPr="00BA141F">
        <w:rPr>
          <w:szCs w:val="20"/>
        </w:rPr>
        <w:t>has a business manager, they may be key management personnel and not be restricted by the collective</w:t>
      </w:r>
      <w:r>
        <w:rPr>
          <w:szCs w:val="20"/>
        </w:rPr>
        <w:t xml:space="preserve"> employment agreement</w:t>
      </w:r>
      <w:r w:rsidRPr="00BA141F">
        <w:rPr>
          <w:szCs w:val="20"/>
        </w:rPr>
        <w:t xml:space="preserve"> If the cost of a benefit is not determinable, an estimate should be made. </w:t>
      </w:r>
      <w:r>
        <w:rPr>
          <w:szCs w:val="20"/>
        </w:rPr>
        <w:t>If</w:t>
      </w:r>
      <w:r w:rsidRPr="00BA141F">
        <w:rPr>
          <w:szCs w:val="20"/>
        </w:rPr>
        <w:t xml:space="preserve"> benefits are payable, the school</w:t>
      </w:r>
      <w:r w:rsidR="00D53C21">
        <w:rPr>
          <w:szCs w:val="20"/>
        </w:rPr>
        <w:t xml:space="preserve"> or </w:t>
      </w:r>
      <w:r>
        <w:rPr>
          <w:szCs w:val="20"/>
        </w:rPr>
        <w:t>kura</w:t>
      </w:r>
      <w:r w:rsidRPr="00BA141F">
        <w:rPr>
          <w:szCs w:val="20"/>
        </w:rPr>
        <w:t xml:space="preserve"> should be paying </w:t>
      </w:r>
      <w:r>
        <w:rPr>
          <w:szCs w:val="20"/>
        </w:rPr>
        <w:t>Fringe Benefit Tax</w:t>
      </w:r>
      <w:r w:rsidRPr="00BA141F">
        <w:rPr>
          <w:szCs w:val="20"/>
        </w:rPr>
        <w:t xml:space="preserve"> on these which will provide a reasonable es</w:t>
      </w:r>
      <w:r>
        <w:rPr>
          <w:szCs w:val="20"/>
        </w:rPr>
        <w:t>timate of the benefit received.</w:t>
      </w:r>
    </w:p>
    <w:p w14:paraId="47D49106" w14:textId="114D3604" w:rsidR="007A2EEC" w:rsidRPr="00BA141F" w:rsidRDefault="007A2EEC" w:rsidP="007A2EEC">
      <w:pPr>
        <w:rPr>
          <w:szCs w:val="20"/>
        </w:rPr>
      </w:pPr>
      <w:r w:rsidRPr="00BA141F">
        <w:rPr>
          <w:szCs w:val="20"/>
        </w:rPr>
        <w:t>Schools</w:t>
      </w:r>
      <w:r w:rsidR="00D53C21">
        <w:rPr>
          <w:szCs w:val="20"/>
        </w:rPr>
        <w:t xml:space="preserve"> and </w:t>
      </w:r>
      <w:r>
        <w:rPr>
          <w:szCs w:val="20"/>
        </w:rPr>
        <w:t>kura</w:t>
      </w:r>
      <w:r w:rsidRPr="00BA141F">
        <w:rPr>
          <w:szCs w:val="20"/>
        </w:rPr>
        <w:t xml:space="preserve"> are required to disclose the </w:t>
      </w:r>
      <w:r>
        <w:rPr>
          <w:szCs w:val="20"/>
        </w:rPr>
        <w:t>total</w:t>
      </w:r>
      <w:r w:rsidRPr="00BA141F">
        <w:rPr>
          <w:szCs w:val="20"/>
        </w:rPr>
        <w:t xml:space="preserve"> remuneration of key management personnel (which includes members of the board and committee)</w:t>
      </w:r>
      <w:r>
        <w:rPr>
          <w:szCs w:val="20"/>
        </w:rPr>
        <w:t xml:space="preserve">. As well as </w:t>
      </w:r>
      <w:r w:rsidRPr="00BA141F">
        <w:rPr>
          <w:szCs w:val="20"/>
        </w:rPr>
        <w:t>the number of individuals</w:t>
      </w:r>
      <w:r>
        <w:rPr>
          <w:szCs w:val="20"/>
        </w:rPr>
        <w:t xml:space="preserve"> (</w:t>
      </w:r>
      <w:r w:rsidRPr="00BA141F">
        <w:rPr>
          <w:szCs w:val="20"/>
        </w:rPr>
        <w:t>determined on a full-time equivalent basis</w:t>
      </w:r>
      <w:r>
        <w:rPr>
          <w:szCs w:val="20"/>
        </w:rPr>
        <w:t>)</w:t>
      </w:r>
      <w:r w:rsidRPr="00BA141F">
        <w:rPr>
          <w:szCs w:val="20"/>
        </w:rPr>
        <w:t xml:space="preserve"> receiving remuneration within each </w:t>
      </w:r>
      <w:r>
        <w:rPr>
          <w:szCs w:val="20"/>
        </w:rPr>
        <w:t xml:space="preserve">category. For example, </w:t>
      </w:r>
      <w:r w:rsidRPr="00BA141F">
        <w:rPr>
          <w:szCs w:val="20"/>
        </w:rPr>
        <w:t>the full-time equivalent for board and committee members has been determined based on the frequency and length of board and committee meetings and the estimated time for board m</w:t>
      </w:r>
      <w:r>
        <w:rPr>
          <w:szCs w:val="20"/>
        </w:rPr>
        <w:t>embers to prepare for meetings.</w:t>
      </w:r>
    </w:p>
    <w:p w14:paraId="7CDE31BA" w14:textId="3ED15CCA" w:rsidR="007A2EEC" w:rsidRPr="00BA141F" w:rsidRDefault="007A2EEC" w:rsidP="007A2EEC">
      <w:pPr>
        <w:rPr>
          <w:szCs w:val="20"/>
        </w:rPr>
      </w:pPr>
      <w:r w:rsidRPr="00BA141F">
        <w:rPr>
          <w:szCs w:val="20"/>
        </w:rPr>
        <w:t xml:space="preserve">Refer to the Kiwi Park School model for how to calculate key management personnel compensation. </w:t>
      </w:r>
    </w:p>
    <w:p w14:paraId="7326ACEB" w14:textId="77777777" w:rsidR="007A2EEC" w:rsidRPr="00BA141F" w:rsidRDefault="007A2EEC" w:rsidP="007A2EEC">
      <w:pPr>
        <w:pStyle w:val="Heading3"/>
      </w:pPr>
      <w:bookmarkStart w:id="469" w:name="_Toc469318022"/>
      <w:bookmarkStart w:id="470" w:name="_Toc469383065"/>
      <w:bookmarkStart w:id="471" w:name="_Toc493595892"/>
      <w:bookmarkStart w:id="472" w:name="_Toc507669194"/>
      <w:bookmarkStart w:id="473" w:name="_Toc52873108"/>
      <w:bookmarkStart w:id="474" w:name="_Toc55205940"/>
      <w:bookmarkStart w:id="475" w:name="_Toc132279499"/>
      <w:r>
        <w:t xml:space="preserve">6.5.2 </w:t>
      </w:r>
      <w:r w:rsidRPr="00BA141F">
        <w:t>Commitments</w:t>
      </w:r>
      <w:bookmarkEnd w:id="469"/>
      <w:bookmarkEnd w:id="470"/>
      <w:bookmarkEnd w:id="471"/>
      <w:bookmarkEnd w:id="472"/>
      <w:bookmarkEnd w:id="473"/>
      <w:bookmarkEnd w:id="474"/>
      <w:bookmarkEnd w:id="475"/>
    </w:p>
    <w:p w14:paraId="2DC4B96B" w14:textId="5A1DEB14" w:rsidR="007A2EEC" w:rsidRPr="001267CD" w:rsidRDefault="007A2EEC" w:rsidP="007A2EEC">
      <w:pPr>
        <w:rPr>
          <w:szCs w:val="20"/>
        </w:rPr>
      </w:pPr>
      <w:r w:rsidRPr="00BA141F">
        <w:rPr>
          <w:szCs w:val="20"/>
        </w:rPr>
        <w:t>Schools</w:t>
      </w:r>
      <w:r w:rsidR="00D53C21">
        <w:rPr>
          <w:szCs w:val="20"/>
        </w:rPr>
        <w:t xml:space="preserve"> and </w:t>
      </w:r>
      <w:r>
        <w:rPr>
          <w:szCs w:val="20"/>
        </w:rPr>
        <w:t>kura</w:t>
      </w:r>
      <w:r w:rsidRPr="00BA141F">
        <w:rPr>
          <w:szCs w:val="20"/>
        </w:rPr>
        <w:t xml:space="preserve"> are required to include a note </w:t>
      </w:r>
      <w:r>
        <w:rPr>
          <w:szCs w:val="20"/>
        </w:rPr>
        <w:t xml:space="preserve">in their financial statements </w:t>
      </w:r>
      <w:r w:rsidRPr="00BA141F">
        <w:rPr>
          <w:szCs w:val="20"/>
        </w:rPr>
        <w:t>disclosing their capital and operating commitments for u</w:t>
      </w:r>
      <w:r>
        <w:rPr>
          <w:szCs w:val="20"/>
        </w:rPr>
        <w:t xml:space="preserve">p to five years in the future. </w:t>
      </w:r>
    </w:p>
    <w:p w14:paraId="6F0A160F" w14:textId="77777777" w:rsidR="007A2EEC" w:rsidRPr="001267CD" w:rsidRDefault="007A2EEC" w:rsidP="007A2EEC">
      <w:pPr>
        <w:pStyle w:val="Heading3"/>
      </w:pPr>
      <w:bookmarkStart w:id="476" w:name="_Toc469318023"/>
      <w:bookmarkStart w:id="477" w:name="_Toc469383066"/>
      <w:bookmarkStart w:id="478" w:name="_Toc493595893"/>
      <w:bookmarkStart w:id="479" w:name="_Toc507669195"/>
      <w:bookmarkStart w:id="480" w:name="_Toc52873109"/>
      <w:bookmarkStart w:id="481" w:name="_Toc55205941"/>
      <w:bookmarkStart w:id="482" w:name="_Toc132279500"/>
      <w:r>
        <w:t xml:space="preserve">6.5.3 </w:t>
      </w:r>
      <w:r w:rsidRPr="00BA141F">
        <w:t>Contingencies</w:t>
      </w:r>
      <w:bookmarkEnd w:id="476"/>
      <w:bookmarkEnd w:id="477"/>
      <w:bookmarkEnd w:id="478"/>
      <w:bookmarkEnd w:id="479"/>
      <w:bookmarkEnd w:id="480"/>
      <w:bookmarkEnd w:id="481"/>
      <w:bookmarkEnd w:id="482"/>
      <w:r>
        <w:t xml:space="preserve"> </w:t>
      </w:r>
    </w:p>
    <w:p w14:paraId="70FD35A2" w14:textId="48D03DE0" w:rsidR="007A2EEC" w:rsidRDefault="007A2EEC" w:rsidP="007A2EEC">
      <w:pPr>
        <w:rPr>
          <w:szCs w:val="20"/>
        </w:rPr>
      </w:pPr>
      <w:r>
        <w:rPr>
          <w:szCs w:val="20"/>
        </w:rPr>
        <w:t>Schools</w:t>
      </w:r>
      <w:r w:rsidR="00D53C21">
        <w:rPr>
          <w:szCs w:val="20"/>
        </w:rPr>
        <w:t xml:space="preserve"> and </w:t>
      </w:r>
      <w:r>
        <w:rPr>
          <w:szCs w:val="20"/>
        </w:rPr>
        <w:t>kura are required to include a contingency note in their financial statements showing the</w:t>
      </w:r>
      <w:r w:rsidRPr="00BA141F">
        <w:rPr>
          <w:szCs w:val="20"/>
        </w:rPr>
        <w:t xml:space="preserve"> potential for </w:t>
      </w:r>
      <w:r>
        <w:rPr>
          <w:szCs w:val="20"/>
        </w:rPr>
        <w:t xml:space="preserve">any </w:t>
      </w:r>
      <w:r w:rsidRPr="00BA141F">
        <w:rPr>
          <w:szCs w:val="20"/>
        </w:rPr>
        <w:t>additional expense</w:t>
      </w:r>
      <w:r>
        <w:rPr>
          <w:szCs w:val="20"/>
        </w:rPr>
        <w:t xml:space="preserve">. For example, </w:t>
      </w:r>
      <w:r w:rsidRPr="00BA141F">
        <w:rPr>
          <w:szCs w:val="20"/>
        </w:rPr>
        <w:t xml:space="preserve">the board </w:t>
      </w:r>
      <w:r>
        <w:rPr>
          <w:szCs w:val="20"/>
        </w:rPr>
        <w:t>may be</w:t>
      </w:r>
      <w:r w:rsidRPr="00BA141F">
        <w:rPr>
          <w:szCs w:val="20"/>
        </w:rPr>
        <w:t xml:space="preserve"> aware of </w:t>
      </w:r>
      <w:r>
        <w:rPr>
          <w:szCs w:val="20"/>
        </w:rPr>
        <w:t>a</w:t>
      </w:r>
      <w:r w:rsidRPr="00BA141F">
        <w:rPr>
          <w:szCs w:val="20"/>
        </w:rPr>
        <w:t xml:space="preserve"> matter at 31 December that </w:t>
      </w:r>
      <w:r>
        <w:rPr>
          <w:szCs w:val="20"/>
        </w:rPr>
        <w:t>is</w:t>
      </w:r>
      <w:r w:rsidRPr="00BA141F">
        <w:rPr>
          <w:szCs w:val="20"/>
        </w:rPr>
        <w:t xml:space="preserve"> unresolved, </w:t>
      </w:r>
      <w:r>
        <w:rPr>
          <w:szCs w:val="20"/>
        </w:rPr>
        <w:t xml:space="preserve">but </w:t>
      </w:r>
      <w:r w:rsidRPr="00BA141F">
        <w:rPr>
          <w:szCs w:val="20"/>
        </w:rPr>
        <w:t xml:space="preserve">which </w:t>
      </w:r>
      <w:r>
        <w:rPr>
          <w:szCs w:val="20"/>
        </w:rPr>
        <w:t>could</w:t>
      </w:r>
      <w:r w:rsidRPr="00BA141F">
        <w:rPr>
          <w:szCs w:val="20"/>
        </w:rPr>
        <w:t xml:space="preserve"> result in expenditure </w:t>
      </w:r>
      <w:r>
        <w:rPr>
          <w:szCs w:val="20"/>
        </w:rPr>
        <w:t xml:space="preserve">that </w:t>
      </w:r>
      <w:r w:rsidRPr="00BA141F">
        <w:rPr>
          <w:szCs w:val="20"/>
        </w:rPr>
        <w:t>is not allowed for in the accounts (</w:t>
      </w:r>
      <w:r>
        <w:rPr>
          <w:szCs w:val="20"/>
        </w:rPr>
        <w:t>eg</w:t>
      </w:r>
      <w:r w:rsidRPr="00BA141F">
        <w:rPr>
          <w:szCs w:val="20"/>
        </w:rPr>
        <w:t xml:space="preserve"> a redundancy or severance payment)</w:t>
      </w:r>
      <w:r>
        <w:rPr>
          <w:szCs w:val="20"/>
        </w:rPr>
        <w:t>.</w:t>
      </w:r>
    </w:p>
    <w:p w14:paraId="3CFF6F2E" w14:textId="77777777" w:rsidR="007A2EEC" w:rsidRDefault="007A2EEC" w:rsidP="007A2EEC">
      <w:pPr>
        <w:pStyle w:val="Heading3"/>
      </w:pPr>
      <w:bookmarkStart w:id="483" w:name="_Toc132279501"/>
      <w:r>
        <w:t>6.5.4 Remuneration</w:t>
      </w:r>
      <w:bookmarkEnd w:id="483"/>
    </w:p>
    <w:p w14:paraId="2E58FDC5" w14:textId="77E28B85" w:rsidR="007A2EEC" w:rsidRDefault="007A2EEC" w:rsidP="007A2EEC">
      <w:pPr>
        <w:spacing w:after="0" w:line="240" w:lineRule="auto"/>
      </w:pPr>
      <w:r>
        <w:t>As the effective CEO of a school</w:t>
      </w:r>
      <w:r w:rsidR="00D53C21">
        <w:t xml:space="preserve"> or </w:t>
      </w:r>
      <w:r>
        <w:t xml:space="preserve">kura the principal is in a position of power. Therefore, it is important to disclose to the community how much of the </w:t>
      </w:r>
      <w:r w:rsidR="00E7448A">
        <w:t>public</w:t>
      </w:r>
      <w:r>
        <w:t xml:space="preserve"> funds are being paid out to the principal and key management personnel (KMP). It is also required by PBE IPSAS 20.34(a) and Crown Entities Act s152(1)(a), (c).  </w:t>
      </w:r>
    </w:p>
    <w:p w14:paraId="270C420A" w14:textId="77777777" w:rsidR="007A2EEC" w:rsidRDefault="007A2EEC" w:rsidP="007A2EEC">
      <w:pPr>
        <w:spacing w:after="0" w:line="240" w:lineRule="auto"/>
      </w:pPr>
    </w:p>
    <w:p w14:paraId="1C4E3A73" w14:textId="77777777" w:rsidR="007A2EEC" w:rsidRPr="00CE4353" w:rsidRDefault="007A2EEC" w:rsidP="007A2EEC">
      <w:pPr>
        <w:rPr>
          <w:rFonts w:cs="Arial"/>
          <w:b/>
          <w:color w:val="F47721"/>
          <w:sz w:val="23"/>
          <w:szCs w:val="23"/>
        </w:rPr>
      </w:pPr>
      <w:r>
        <w:rPr>
          <w:rFonts w:cs="Arial"/>
          <w:b/>
          <w:color w:val="F47721"/>
          <w:sz w:val="22"/>
        </w:rPr>
        <w:br/>
      </w:r>
      <w:r w:rsidRPr="00CE4353">
        <w:rPr>
          <w:b/>
          <w:noProof/>
          <w:color w:val="000000" w:themeColor="text1"/>
          <w:sz w:val="23"/>
          <w:szCs w:val="23"/>
          <w:lang w:eastAsia="en-NZ"/>
        </w:rPr>
        <w:drawing>
          <wp:anchor distT="0" distB="0" distL="114300" distR="114300" simplePos="0" relativeHeight="251658339" behindDoc="0" locked="0" layoutInCell="1" allowOverlap="1" wp14:anchorId="58494B3B" wp14:editId="0ED809E7">
            <wp:simplePos x="0" y="0"/>
            <wp:positionH relativeFrom="margin">
              <wp:posOffset>0</wp:posOffset>
            </wp:positionH>
            <wp:positionV relativeFrom="paragraph">
              <wp:posOffset>0</wp:posOffset>
            </wp:positionV>
            <wp:extent cx="504000" cy="504000"/>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p>
    <w:p w14:paraId="3F4CA5F3" w14:textId="7A87235B" w:rsidR="002C11D2" w:rsidRDefault="007A2EEC" w:rsidP="001D2DF0">
      <w:r>
        <w:rPr>
          <w:color w:val="2A6EBB"/>
          <w:u w:val="single"/>
        </w:rPr>
        <w:br/>
      </w:r>
      <w:hyperlink r:id="rId82" w:history="1">
        <w:hyperlink r:id="rId83" w:history="1">
          <w:r w:rsidR="002C11D2" w:rsidRPr="006011B5">
            <w:rPr>
              <w:rStyle w:val="Hyperlink"/>
              <w:szCs w:val="20"/>
            </w:rPr>
            <w:t>Kiwi Park model financial statements and instructional videos</w:t>
          </w:r>
        </w:hyperlink>
      </w:hyperlink>
    </w:p>
    <w:p w14:paraId="4A5ABA17" w14:textId="77777777" w:rsidR="001D2DF0" w:rsidRDefault="00AD6B63" w:rsidP="001D2DF0">
      <w:hyperlink r:id="rId84" w:history="1">
        <w:r w:rsidR="007A2EEC" w:rsidRPr="006011B5">
          <w:rPr>
            <w:rStyle w:val="Hyperlink"/>
          </w:rPr>
          <w:t>Applying for concurrence for employee benefits</w:t>
        </w:r>
      </w:hyperlink>
      <w:bookmarkStart w:id="484" w:name="_Toc55205942"/>
    </w:p>
    <w:p w14:paraId="14A0CADA" w14:textId="77777777" w:rsidR="00B462DD" w:rsidRDefault="00B462DD" w:rsidP="00B462DD"/>
    <w:p w14:paraId="1926B472" w14:textId="77777777" w:rsidR="007A2EEC" w:rsidRDefault="007A2EEC" w:rsidP="007A2EEC">
      <w:pPr>
        <w:pStyle w:val="Heading2"/>
      </w:pPr>
      <w:bookmarkStart w:id="485" w:name="_Toc132279502"/>
      <w:r>
        <w:t>6.6 Disclosure of revenue and expenditure</w:t>
      </w:r>
      <w:bookmarkStart w:id="486" w:name="_Toc469317987"/>
      <w:bookmarkStart w:id="487" w:name="_Toc493595852"/>
      <w:bookmarkStart w:id="488" w:name="_Toc507669165"/>
      <w:bookmarkStart w:id="489" w:name="_Toc52873075"/>
      <w:bookmarkEnd w:id="484"/>
      <w:bookmarkEnd w:id="485"/>
    </w:p>
    <w:p w14:paraId="0067E7F3" w14:textId="3EAA76B8" w:rsidR="007A2EEC" w:rsidRPr="00D45EBE" w:rsidRDefault="007A2EEC" w:rsidP="007A2EEC">
      <w:r>
        <w:t>Any activities large or small, that are reported within the financial statements, need to be reported in gross terms for both revenue and expenditure, whether a part of a financial</w:t>
      </w:r>
      <w:r w:rsidR="006011B5">
        <w:t xml:space="preserve"> </w:t>
      </w:r>
      <w:r>
        <w:t>statement line item or disclosed in a note.</w:t>
      </w:r>
    </w:p>
    <w:p w14:paraId="2D3A120C" w14:textId="77777777" w:rsidR="007A2EEC" w:rsidRPr="000607C0" w:rsidRDefault="007A2EEC" w:rsidP="007A2EEC">
      <w:pPr>
        <w:pStyle w:val="Heading4"/>
      </w:pPr>
      <w:r w:rsidRPr="000607C0">
        <w:lastRenderedPageBreak/>
        <w:t>Revenue disclosure</w:t>
      </w:r>
      <w:bookmarkEnd w:id="486"/>
      <w:bookmarkEnd w:id="487"/>
      <w:bookmarkEnd w:id="488"/>
      <w:bookmarkEnd w:id="489"/>
    </w:p>
    <w:p w14:paraId="27D315C1" w14:textId="490F62A7" w:rsidR="007A2EEC" w:rsidRPr="000607C0" w:rsidRDefault="007A2EEC" w:rsidP="007A2EEC">
      <w:r w:rsidRPr="000607C0">
        <w:t xml:space="preserve">Revenue should be disclosed separately from expenses </w:t>
      </w:r>
      <w:r w:rsidRPr="000607C0">
        <w:rPr>
          <w:rFonts w:ascii="Symbol" w:eastAsia="Symbol" w:hAnsi="Symbol" w:cs="Symbol"/>
        </w:rPr>
        <w:t>-</w:t>
      </w:r>
      <w:r w:rsidRPr="000607C0">
        <w:t xml:space="preserve"> not ‘netted off’ </w:t>
      </w:r>
      <w:r w:rsidRPr="000607C0">
        <w:rPr>
          <w:rFonts w:ascii="Symbol" w:eastAsia="Symbol" w:hAnsi="Symbol" w:cs="Symbol"/>
        </w:rPr>
        <w:t>-</w:t>
      </w:r>
      <w:r w:rsidRPr="000607C0">
        <w:t xml:space="preserve"> to help the reader of the financial statements understand what has happened at the school</w:t>
      </w:r>
      <w:r w:rsidR="00D53C21">
        <w:t xml:space="preserve"> or </w:t>
      </w:r>
      <w:r>
        <w:t>kura</w:t>
      </w:r>
      <w:r w:rsidRPr="000607C0">
        <w:t xml:space="preserve"> during the year. This includes locally raised funds, such as trading activities, hostel operations and fees from international students. The detailed breakdown of all revenue is usually provided in the notes to the financial statements rather than the Statement of Comprehensive Revenue and Expense. </w:t>
      </w:r>
    </w:p>
    <w:p w14:paraId="67F6423C" w14:textId="0D044D95" w:rsidR="007A2EEC" w:rsidRPr="000607C0" w:rsidRDefault="007A2EEC" w:rsidP="007A2EEC">
      <w:r>
        <w:t>R</w:t>
      </w:r>
      <w:r w:rsidRPr="000607C0">
        <w:t>evenue is required to be separated into exchange and non-e</w:t>
      </w:r>
      <w:r>
        <w:t>xchange transactions in the accounting standards.</w:t>
      </w:r>
    </w:p>
    <w:p w14:paraId="6D57EFAE" w14:textId="77777777" w:rsidR="007A2EEC" w:rsidRPr="000607C0" w:rsidRDefault="007A2EEC" w:rsidP="007A2EEC">
      <w:pPr>
        <w:pStyle w:val="Heading6"/>
      </w:pPr>
      <w:r w:rsidRPr="000607C0">
        <w:t>Exchange PBE IPSAS 9</w:t>
      </w:r>
    </w:p>
    <w:p w14:paraId="6192D806" w14:textId="6E488BE3" w:rsidR="007A2EEC" w:rsidRPr="000607C0" w:rsidRDefault="007A2EEC" w:rsidP="007A2EEC">
      <w:r w:rsidRPr="000607C0">
        <w:t xml:space="preserve">Exchange transactions are </w:t>
      </w:r>
      <w:r>
        <w:t>when</w:t>
      </w:r>
      <w:r w:rsidRPr="000607C0">
        <w:t xml:space="preserve"> one entity receives assets or services, or has liabilities extinguished, and directly gives approximately equal value (primarily in the form of cash, goods, services or use of assets) to another entity in exchange. Examples of exchange transactions for schools</w:t>
      </w:r>
      <w:r w:rsidR="00D53C21">
        <w:t xml:space="preserve"> and </w:t>
      </w:r>
      <w:r>
        <w:t>kura</w:t>
      </w:r>
      <w:r w:rsidRPr="000607C0">
        <w:t xml:space="preserve"> would be interest revenue </w:t>
      </w:r>
      <w:r>
        <w:t>or</w:t>
      </w:r>
      <w:r w:rsidRPr="000607C0">
        <w:t xml:space="preserve"> money received from overseas students that p</w:t>
      </w:r>
      <w:r>
        <w:t xml:space="preserve">ay market rates for education. </w:t>
      </w:r>
    </w:p>
    <w:p w14:paraId="59765B15" w14:textId="77777777" w:rsidR="007A2EEC" w:rsidRPr="000607C0" w:rsidRDefault="007A2EEC" w:rsidP="007A2EEC">
      <w:pPr>
        <w:pStyle w:val="Heading6"/>
      </w:pPr>
      <w:r w:rsidRPr="000607C0">
        <w:t>Non-Exchange PBE IPSAS 23</w:t>
      </w:r>
    </w:p>
    <w:p w14:paraId="2C912CF7" w14:textId="702B80E4" w:rsidR="007A2EEC" w:rsidRPr="000607C0" w:rsidRDefault="007A2EEC" w:rsidP="007A2EEC">
      <w:r w:rsidRPr="000607C0">
        <w:t>Non-exchange transactions a</w:t>
      </w:r>
      <w:r>
        <w:t xml:space="preserve">re </w:t>
      </w:r>
      <w:r w:rsidRPr="000607C0">
        <w:t>where an entity receives value from another entity without giving approximately equal value in exchange. The main types of transactions applicable to schools</w:t>
      </w:r>
      <w:r w:rsidR="00A22239">
        <w:t xml:space="preserve"> and </w:t>
      </w:r>
      <w:r>
        <w:t>kura</w:t>
      </w:r>
      <w:r w:rsidRPr="000607C0">
        <w:t xml:space="preserve"> are transfers (eg grants,</w:t>
      </w:r>
      <w:r>
        <w:t xml:space="preserve"> donations</w:t>
      </w:r>
      <w:r w:rsidR="00B034FD">
        <w:t>/koha</w:t>
      </w:r>
      <w:r>
        <w:t>, gifts and pledges).</w:t>
      </w:r>
    </w:p>
    <w:p w14:paraId="5876CEA1" w14:textId="4FFCADBA" w:rsidR="007A2EEC" w:rsidRPr="000607C0" w:rsidRDefault="007A2EEC" w:rsidP="007A2EEC">
      <w:r w:rsidRPr="000607C0">
        <w:t>Most transactions that schools</w:t>
      </w:r>
      <w:r w:rsidR="00A22239">
        <w:t xml:space="preserve"> and </w:t>
      </w:r>
      <w:r>
        <w:t>kura</w:t>
      </w:r>
      <w:r w:rsidRPr="000607C0">
        <w:t xml:space="preserve"> take part in are non-exchange. While we do not recommend labelling revenue as exchange and non-exchange </w:t>
      </w:r>
      <w:r>
        <w:t>in</w:t>
      </w:r>
      <w:r w:rsidRPr="000607C0">
        <w:t xml:space="preserve"> the Statement of Comprehensive Revenue and Expenditure, it is a requirement to show the amounts receivable/payable in exchange/non-exchange </w:t>
      </w:r>
      <w:r>
        <w:t>transactions in the notes.</w:t>
      </w:r>
    </w:p>
    <w:p w14:paraId="60E1DA97" w14:textId="77777777" w:rsidR="007A2EEC" w:rsidRPr="000607C0" w:rsidRDefault="007A2EEC" w:rsidP="007A2EEC">
      <w:pPr>
        <w:pStyle w:val="Heading6"/>
      </w:pPr>
      <w:r w:rsidRPr="000607C0">
        <w:t>Determining the difference between transactions</w:t>
      </w:r>
    </w:p>
    <w:p w14:paraId="538BC678" w14:textId="2CAF620E" w:rsidR="007A2EEC" w:rsidRPr="000607C0" w:rsidRDefault="007A2EEC" w:rsidP="007A2EEC">
      <w:r w:rsidRPr="000607C0">
        <w:t>If the grantor of a grant or donation</w:t>
      </w:r>
      <w:r w:rsidR="00B034FD">
        <w:t>/koha</w:t>
      </w:r>
      <w:r w:rsidRPr="000607C0">
        <w:t xml:space="preserve">, or a person involved in any monetary exchange, has an expectation for the return of a specified service or goods then this can be deemed an exchange transaction. Alternatively, if there is no expectation that goods and/or services </w:t>
      </w:r>
      <w:r>
        <w:t xml:space="preserve">given </w:t>
      </w:r>
      <w:r w:rsidRPr="000607C0">
        <w:t xml:space="preserve">will result in a specific service and or goods </w:t>
      </w:r>
      <w:r>
        <w:t xml:space="preserve">in return </w:t>
      </w:r>
      <w:r w:rsidRPr="000607C0">
        <w:t>this can be dee</w:t>
      </w:r>
      <w:r>
        <w:t>med a non-exchange transaction.</w:t>
      </w:r>
    </w:p>
    <w:p w14:paraId="3449CDD9" w14:textId="77777777" w:rsidR="007A2EEC" w:rsidRDefault="007A2EEC" w:rsidP="007A2EEC">
      <w:r w:rsidRPr="000607C0">
        <w:t>The Kiwi Park model financial statements clearly outline what category each revenue stream falls under.</w:t>
      </w:r>
      <w:r>
        <w:br/>
      </w:r>
    </w:p>
    <w:p w14:paraId="0E6AD906" w14:textId="77777777" w:rsidR="007A2EEC" w:rsidRDefault="007A2EEC" w:rsidP="007A2EEC">
      <w:pPr>
        <w:pStyle w:val="Heading4"/>
      </w:pPr>
      <w:r>
        <w:t>Expenditure disclosure</w:t>
      </w:r>
    </w:p>
    <w:p w14:paraId="341470D4" w14:textId="2BA19F00" w:rsidR="007A2EEC" w:rsidRPr="000607C0" w:rsidRDefault="007A2EEC" w:rsidP="007A2EEC">
      <w:r w:rsidRPr="000607C0">
        <w:t xml:space="preserve">Expenditure should be disclosed separately from revenue </w:t>
      </w:r>
      <w:r w:rsidRPr="000607C0">
        <w:rPr>
          <w:rFonts w:ascii="Symbol" w:eastAsia="Symbol" w:hAnsi="Symbol" w:cs="Symbol"/>
        </w:rPr>
        <w:t>-</w:t>
      </w:r>
      <w:r w:rsidRPr="000607C0">
        <w:t xml:space="preserve"> not ‘netted off’ </w:t>
      </w:r>
      <w:r w:rsidRPr="000607C0">
        <w:rPr>
          <w:rFonts w:ascii="Symbol" w:eastAsia="Symbol" w:hAnsi="Symbol" w:cs="Symbol"/>
        </w:rPr>
        <w:t>-</w:t>
      </w:r>
      <w:r w:rsidRPr="000607C0">
        <w:t xml:space="preserve"> to help the reader of the financial statements understand what has happened at the school</w:t>
      </w:r>
      <w:r w:rsidR="00E3082A">
        <w:t xml:space="preserve"> or </w:t>
      </w:r>
      <w:r>
        <w:t>kura</w:t>
      </w:r>
      <w:r w:rsidRPr="000607C0">
        <w:t xml:space="preserve"> during the year. This includes locally raised funds, such as trading activities, hostel operations and fees received from international students, although the detail is usually provided in the notes to the financial statements rather tha</w:t>
      </w:r>
      <w:r>
        <w:t>n in</w:t>
      </w:r>
      <w:r w:rsidRPr="000607C0">
        <w:t xml:space="preserve"> the Statement of Comprehensive Revenue and Expense. </w:t>
      </w:r>
    </w:p>
    <w:p w14:paraId="0F3950F5" w14:textId="0735EE63" w:rsidR="007A2EEC" w:rsidRDefault="00E82D8F" w:rsidP="007A2EEC">
      <w:r>
        <w:t>E</w:t>
      </w:r>
      <w:r w:rsidR="007A2EEC" w:rsidRPr="000607C0">
        <w:t>xpenditure is usually reported against a range of expenditure-type categories, eg learning resources, administration or property. This enables comparisons from year to year within the school</w:t>
      </w:r>
      <w:r w:rsidR="00E3082A">
        <w:t xml:space="preserve"> or </w:t>
      </w:r>
      <w:r w:rsidR="007A2EEC">
        <w:t>kura</w:t>
      </w:r>
      <w:r w:rsidR="007A2EEC" w:rsidRPr="000607C0">
        <w:t xml:space="preserve"> and across the sector. However, if a school</w:t>
      </w:r>
      <w:r w:rsidR="00E3082A">
        <w:t xml:space="preserve"> or </w:t>
      </w:r>
      <w:r w:rsidR="007A2EEC">
        <w:t>kura</w:t>
      </w:r>
      <w:r w:rsidR="007A2EEC" w:rsidRPr="000607C0">
        <w:t xml:space="preserve"> has allocated its budget against strategic priorities within those categories, it may choose to report actual expenditure in the same way, especially within its Statement of Variance or notes to the accounts.</w:t>
      </w:r>
    </w:p>
    <w:p w14:paraId="24E3759C" w14:textId="77777777" w:rsidR="007A2EEC" w:rsidRPr="00CE4353" w:rsidRDefault="007A2EEC" w:rsidP="007A2EEC">
      <w:pPr>
        <w:rPr>
          <w:rFonts w:cs="Arial"/>
          <w:b/>
          <w:color w:val="F47721"/>
          <w:sz w:val="23"/>
          <w:szCs w:val="23"/>
        </w:rPr>
      </w:pPr>
      <w:r>
        <w:lastRenderedPageBreak/>
        <w:br/>
      </w:r>
      <w:r w:rsidRPr="00CE4353">
        <w:rPr>
          <w:b/>
          <w:noProof/>
          <w:color w:val="000000" w:themeColor="text1"/>
          <w:sz w:val="23"/>
          <w:szCs w:val="23"/>
          <w:lang w:eastAsia="en-NZ"/>
        </w:rPr>
        <w:drawing>
          <wp:anchor distT="0" distB="0" distL="114300" distR="114300" simplePos="0" relativeHeight="251658335" behindDoc="0" locked="0" layoutInCell="1" allowOverlap="1" wp14:anchorId="110092E0" wp14:editId="5E0F5871">
            <wp:simplePos x="0" y="0"/>
            <wp:positionH relativeFrom="margin">
              <wp:posOffset>0</wp:posOffset>
            </wp:positionH>
            <wp:positionV relativeFrom="paragraph">
              <wp:posOffset>0</wp:posOffset>
            </wp:positionV>
            <wp:extent cx="504000" cy="50400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353">
        <w:rPr>
          <w:rFonts w:cs="Arial"/>
          <w:b/>
          <w:color w:val="F47721"/>
          <w:sz w:val="23"/>
          <w:szCs w:val="23"/>
        </w:rPr>
        <w:t>Read more about</w:t>
      </w:r>
    </w:p>
    <w:p w14:paraId="36DF54FF" w14:textId="37277FEB" w:rsidR="006011B5" w:rsidRDefault="007A2EEC" w:rsidP="006011B5">
      <w:pPr>
        <w:rPr>
          <w:rStyle w:val="Hyperlink"/>
          <w:szCs w:val="20"/>
        </w:rPr>
      </w:pPr>
      <w:r>
        <w:rPr>
          <w:color w:val="2A6EBB"/>
          <w:u w:val="single"/>
        </w:rPr>
        <w:br/>
      </w:r>
      <w:hyperlink r:id="rId85" w:history="1">
        <w:hyperlink r:id="rId86" w:history="1">
          <w:r w:rsidR="002C11D2" w:rsidRPr="006011B5">
            <w:rPr>
              <w:rStyle w:val="Hyperlink"/>
              <w:szCs w:val="20"/>
            </w:rPr>
            <w:t>Kiwi Park model financial statements and instructional videos</w:t>
          </w:r>
        </w:hyperlink>
      </w:hyperlink>
      <w:r w:rsidR="002C11D2" w:rsidDel="002C11D2">
        <w:t xml:space="preserve"> </w:t>
      </w:r>
    </w:p>
    <w:p w14:paraId="30CC9B98" w14:textId="4CCDAC07" w:rsidR="006011B5" w:rsidRDefault="00AD6B63" w:rsidP="006011B5">
      <w:pPr>
        <w:rPr>
          <w:rStyle w:val="Hyperlink"/>
        </w:rPr>
      </w:pPr>
      <w:hyperlink w:anchor="_2.7._Legal_requirements" w:history="1">
        <w:r w:rsidR="006011B5" w:rsidRPr="006011B5">
          <w:rPr>
            <w:rStyle w:val="Hyperlink"/>
          </w:rPr>
          <w:t>Legal requirements for financial reporting</w:t>
        </w:r>
      </w:hyperlink>
    </w:p>
    <w:p w14:paraId="3F8B59A7" w14:textId="0354EB4C" w:rsidR="00B809F0" w:rsidRDefault="00B809F0">
      <w:pPr>
        <w:rPr>
          <w:rFonts w:eastAsia="Times New Roman" w:cs="Segoe UI"/>
          <w:color w:val="2F5496"/>
          <w:sz w:val="27"/>
          <w:szCs w:val="27"/>
          <w:lang w:eastAsia="en-NZ"/>
        </w:rPr>
      </w:pPr>
    </w:p>
    <w:p w14:paraId="3B4CF5F5" w14:textId="3736774B" w:rsidR="00A8453A" w:rsidRPr="00CA1F8C" w:rsidRDefault="00A8453A" w:rsidP="00CA1F8C">
      <w:pPr>
        <w:pStyle w:val="Heading2"/>
      </w:pPr>
      <w:bookmarkStart w:id="490" w:name="_Toc132279503"/>
      <w:r w:rsidRPr="00CA1F8C">
        <w:t>6.7 Treatment of contributions to property projects</w:t>
      </w:r>
      <w:bookmarkEnd w:id="490"/>
      <w:r w:rsidRPr="00CA1F8C">
        <w:t> </w:t>
      </w:r>
    </w:p>
    <w:p w14:paraId="12848542" w14:textId="6BD36A2B" w:rsidR="00A8453A" w:rsidRPr="00A8453A" w:rsidRDefault="00A8453A" w:rsidP="00A8453A">
      <w:pPr>
        <w:spacing w:after="0" w:line="240" w:lineRule="auto"/>
        <w:textAlignment w:val="baseline"/>
        <w:rPr>
          <w:rFonts w:ascii="Segoe UI" w:eastAsia="Times New Roman" w:hAnsi="Segoe UI" w:cs="Segoe UI"/>
          <w:sz w:val="18"/>
          <w:szCs w:val="18"/>
          <w:lang w:eastAsia="en-NZ"/>
        </w:rPr>
      </w:pPr>
      <w:r w:rsidRPr="00A8453A">
        <w:rPr>
          <w:rFonts w:eastAsia="Times New Roman" w:cs="Segoe UI"/>
          <w:szCs w:val="20"/>
          <w:lang w:eastAsia="en-NZ"/>
        </w:rPr>
        <w:t>A funding contribution can range from a school board contributing a small sum to a Ministry-funded capital works project, through to a ‘shared ownership’ capital works where the board contributes to a large property development at the school</w:t>
      </w:r>
      <w:r w:rsidR="00FF63DD">
        <w:rPr>
          <w:rFonts w:eastAsia="Times New Roman" w:cs="Segoe UI"/>
          <w:szCs w:val="20"/>
          <w:lang w:eastAsia="en-NZ"/>
        </w:rPr>
        <w:t xml:space="preserve"> or </w:t>
      </w:r>
      <w:r w:rsidRPr="00A8453A">
        <w:rPr>
          <w:rFonts w:eastAsia="Times New Roman" w:cs="Segoe UI"/>
          <w:szCs w:val="20"/>
          <w:lang w:eastAsia="en-NZ"/>
        </w:rPr>
        <w:t>kura.  </w:t>
      </w:r>
    </w:p>
    <w:p w14:paraId="00F8F2DF" w14:textId="77777777" w:rsidR="00A8453A" w:rsidRPr="00A8453A" w:rsidRDefault="00A8453A" w:rsidP="00A8453A">
      <w:pPr>
        <w:spacing w:after="0" w:line="240" w:lineRule="auto"/>
        <w:textAlignment w:val="baseline"/>
        <w:rPr>
          <w:rFonts w:ascii="Segoe UI" w:eastAsia="Times New Roman" w:hAnsi="Segoe UI" w:cs="Segoe UI"/>
          <w:sz w:val="18"/>
          <w:szCs w:val="18"/>
          <w:lang w:eastAsia="en-NZ"/>
        </w:rPr>
      </w:pPr>
      <w:r w:rsidRPr="00A8453A">
        <w:rPr>
          <w:rFonts w:eastAsia="Times New Roman" w:cs="Segoe UI"/>
          <w:szCs w:val="20"/>
          <w:lang w:eastAsia="en-NZ"/>
        </w:rPr>
        <w:t>The accounting and tax treatment differs depending on the ownership of the assets being developed.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6"/>
        <w:gridCol w:w="1059"/>
        <w:gridCol w:w="3179"/>
        <w:gridCol w:w="3244"/>
      </w:tblGrid>
      <w:tr w:rsidR="00A8453A" w:rsidRPr="00A8453A" w14:paraId="549D7DE7" w14:textId="77777777" w:rsidTr="00A8453A">
        <w:tc>
          <w:tcPr>
            <w:tcW w:w="465" w:type="dxa"/>
            <w:tcBorders>
              <w:top w:val="nil"/>
              <w:left w:val="nil"/>
              <w:bottom w:val="nil"/>
              <w:right w:val="nil"/>
            </w:tcBorders>
            <w:shd w:val="clear" w:color="auto" w:fill="auto"/>
            <w:hideMark/>
          </w:tcPr>
          <w:p w14:paraId="698A09D5"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tc>
        <w:tc>
          <w:tcPr>
            <w:tcW w:w="465" w:type="dxa"/>
            <w:tcBorders>
              <w:top w:val="nil"/>
              <w:left w:val="nil"/>
              <w:bottom w:val="nil"/>
              <w:right w:val="single" w:sz="6" w:space="0" w:color="auto"/>
            </w:tcBorders>
            <w:shd w:val="clear" w:color="auto" w:fill="auto"/>
            <w:hideMark/>
          </w:tcPr>
          <w:p w14:paraId="6FA832C1"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tc>
        <w:tc>
          <w:tcPr>
            <w:tcW w:w="805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2AFFD84" w14:textId="77777777" w:rsidR="00A8453A" w:rsidRPr="00A14EC0" w:rsidRDefault="00A8453A" w:rsidP="00A8453A">
            <w:pPr>
              <w:spacing w:after="0" w:line="240" w:lineRule="auto"/>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F47721"/>
                <w:sz w:val="18"/>
                <w:szCs w:val="18"/>
                <w:lang w:eastAsia="en-NZ"/>
              </w:rPr>
              <w:t>Asset Ownership</w:t>
            </w:r>
            <w:r w:rsidRPr="00A14EC0">
              <w:rPr>
                <w:rFonts w:eastAsia="Times New Roman" w:cs="Times New Roman"/>
                <w:color w:val="F47721"/>
                <w:sz w:val="18"/>
                <w:szCs w:val="18"/>
                <w:lang w:eastAsia="en-NZ"/>
              </w:rPr>
              <w:t> </w:t>
            </w:r>
          </w:p>
        </w:tc>
      </w:tr>
      <w:tr w:rsidR="00A8453A" w:rsidRPr="00A8453A" w14:paraId="2167AA09" w14:textId="77777777" w:rsidTr="00A8453A">
        <w:trPr>
          <w:trHeight w:val="300"/>
        </w:trPr>
        <w:tc>
          <w:tcPr>
            <w:tcW w:w="465" w:type="dxa"/>
            <w:tcBorders>
              <w:top w:val="nil"/>
              <w:left w:val="nil"/>
              <w:bottom w:val="single" w:sz="6" w:space="0" w:color="auto"/>
              <w:right w:val="nil"/>
            </w:tcBorders>
            <w:shd w:val="clear" w:color="auto" w:fill="auto"/>
            <w:hideMark/>
          </w:tcPr>
          <w:p w14:paraId="38F3F5AA" w14:textId="77777777" w:rsidR="00A8453A" w:rsidRPr="00A14EC0" w:rsidRDefault="00A8453A" w:rsidP="00A8453A">
            <w:pPr>
              <w:spacing w:after="0" w:line="240" w:lineRule="auto"/>
              <w:ind w:left="105" w:right="105"/>
              <w:textAlignment w:val="baseline"/>
              <w:rPr>
                <w:rFonts w:ascii="Times New Roman" w:eastAsia="Times New Roman" w:hAnsi="Times New Roman" w:cs="Times New Roman"/>
                <w:sz w:val="18"/>
                <w:szCs w:val="18"/>
                <w:lang w:eastAsia="en-NZ"/>
              </w:rPr>
            </w:pPr>
            <w:r w:rsidRPr="00A14EC0">
              <w:rPr>
                <w:rFonts w:eastAsia="Times New Roman" w:cs="Times New Roman"/>
                <w:color w:val="ED7D31"/>
                <w:sz w:val="18"/>
                <w:szCs w:val="18"/>
                <w:lang w:eastAsia="en-NZ"/>
              </w:rPr>
              <w:t> </w:t>
            </w:r>
          </w:p>
        </w:tc>
        <w:tc>
          <w:tcPr>
            <w:tcW w:w="465" w:type="dxa"/>
            <w:tcBorders>
              <w:top w:val="nil"/>
              <w:left w:val="nil"/>
              <w:bottom w:val="single" w:sz="6" w:space="0" w:color="auto"/>
              <w:right w:val="single" w:sz="6" w:space="0" w:color="auto"/>
            </w:tcBorders>
            <w:shd w:val="clear" w:color="auto" w:fill="auto"/>
            <w:hideMark/>
          </w:tcPr>
          <w:p w14:paraId="02244012"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color w:val="ED7D31"/>
                <w:sz w:val="18"/>
                <w:szCs w:val="18"/>
                <w:lang w:eastAsia="en-NZ"/>
              </w:rPr>
              <w:t> </w:t>
            </w:r>
          </w:p>
        </w:tc>
        <w:tc>
          <w:tcPr>
            <w:tcW w:w="4005" w:type="dxa"/>
            <w:tcBorders>
              <w:top w:val="single" w:sz="6" w:space="0" w:color="auto"/>
              <w:left w:val="single" w:sz="6" w:space="0" w:color="auto"/>
              <w:bottom w:val="single" w:sz="6" w:space="0" w:color="auto"/>
              <w:right w:val="single" w:sz="6" w:space="0" w:color="auto"/>
            </w:tcBorders>
            <w:shd w:val="clear" w:color="auto" w:fill="D9D9D9"/>
            <w:hideMark/>
          </w:tcPr>
          <w:p w14:paraId="43BAA6B0" w14:textId="77777777" w:rsidR="00A8453A" w:rsidRPr="00A14EC0" w:rsidRDefault="00A8453A" w:rsidP="00A8453A">
            <w:pPr>
              <w:spacing w:after="0" w:line="240" w:lineRule="auto"/>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F47721"/>
                <w:sz w:val="18"/>
                <w:szCs w:val="18"/>
                <w:lang w:eastAsia="en-NZ"/>
              </w:rPr>
              <w:t>School-owned</w:t>
            </w:r>
            <w:r w:rsidRPr="00A14EC0">
              <w:rPr>
                <w:rFonts w:eastAsia="Times New Roman" w:cs="Times New Roman"/>
                <w:color w:val="F47721"/>
                <w:sz w:val="18"/>
                <w:szCs w:val="18"/>
                <w:lang w:eastAsia="en-NZ"/>
              </w:rPr>
              <w:t> </w:t>
            </w:r>
          </w:p>
        </w:tc>
        <w:tc>
          <w:tcPr>
            <w:tcW w:w="4050" w:type="dxa"/>
            <w:tcBorders>
              <w:top w:val="single" w:sz="6" w:space="0" w:color="auto"/>
              <w:left w:val="single" w:sz="6" w:space="0" w:color="auto"/>
              <w:bottom w:val="single" w:sz="6" w:space="0" w:color="auto"/>
              <w:right w:val="single" w:sz="6" w:space="0" w:color="auto"/>
            </w:tcBorders>
            <w:shd w:val="clear" w:color="auto" w:fill="D9D9D9"/>
            <w:hideMark/>
          </w:tcPr>
          <w:p w14:paraId="6A9997F6" w14:textId="77777777" w:rsidR="00A8453A" w:rsidRPr="00A14EC0" w:rsidRDefault="00A8453A" w:rsidP="00A8453A">
            <w:pPr>
              <w:spacing w:after="0" w:line="240" w:lineRule="auto"/>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F47721"/>
                <w:sz w:val="18"/>
                <w:szCs w:val="18"/>
                <w:lang w:eastAsia="en-NZ"/>
              </w:rPr>
              <w:t>Ministry-owned</w:t>
            </w:r>
            <w:r w:rsidRPr="00A14EC0">
              <w:rPr>
                <w:rFonts w:eastAsia="Times New Roman" w:cs="Times New Roman"/>
                <w:color w:val="F47721"/>
                <w:sz w:val="18"/>
                <w:szCs w:val="18"/>
                <w:lang w:eastAsia="en-NZ"/>
              </w:rPr>
              <w:t> </w:t>
            </w:r>
          </w:p>
        </w:tc>
      </w:tr>
      <w:tr w:rsidR="00A8453A" w:rsidRPr="00A8453A" w14:paraId="5A86ABF3" w14:textId="77777777" w:rsidTr="00A8453A">
        <w:trPr>
          <w:trHeight w:val="1125"/>
        </w:trPr>
        <w:tc>
          <w:tcPr>
            <w:tcW w:w="465"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20F2E3CD" w14:textId="77777777" w:rsidR="00A8453A" w:rsidRPr="00A14EC0" w:rsidRDefault="00A8453A" w:rsidP="00A8453A">
            <w:pPr>
              <w:spacing w:after="0" w:line="240" w:lineRule="auto"/>
              <w:ind w:left="105" w:right="105"/>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ED7D31"/>
                <w:sz w:val="18"/>
                <w:szCs w:val="18"/>
                <w:lang w:eastAsia="en-NZ"/>
              </w:rPr>
              <w:t>Project Management</w:t>
            </w:r>
            <w:r w:rsidRPr="00A14EC0">
              <w:rPr>
                <w:rFonts w:eastAsia="Times New Roman" w:cs="Times New Roman"/>
                <w:color w:val="ED7D31"/>
                <w:sz w:val="18"/>
                <w:szCs w:val="18"/>
                <w:lang w:eastAsia="en-NZ"/>
              </w:rPr>
              <w:t> </w:t>
            </w:r>
          </w:p>
        </w:tc>
        <w:tc>
          <w:tcPr>
            <w:tcW w:w="465" w:type="dxa"/>
            <w:tcBorders>
              <w:top w:val="single" w:sz="6" w:space="0" w:color="auto"/>
              <w:left w:val="single" w:sz="6" w:space="0" w:color="auto"/>
              <w:bottom w:val="single" w:sz="6" w:space="0" w:color="auto"/>
              <w:right w:val="single" w:sz="6" w:space="0" w:color="auto"/>
            </w:tcBorders>
            <w:shd w:val="clear" w:color="auto" w:fill="D9D9D9"/>
            <w:hideMark/>
          </w:tcPr>
          <w:p w14:paraId="211A02B8" w14:textId="77777777" w:rsidR="00A8453A" w:rsidRPr="00A14EC0" w:rsidRDefault="00A8453A" w:rsidP="00A8453A">
            <w:pPr>
              <w:spacing w:after="0" w:line="240" w:lineRule="auto"/>
              <w:ind w:left="105" w:right="105"/>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ED7D31"/>
                <w:sz w:val="18"/>
                <w:szCs w:val="18"/>
                <w:lang w:eastAsia="en-NZ"/>
              </w:rPr>
              <w:t>Ministry-led</w:t>
            </w:r>
            <w:r w:rsidRPr="00A14EC0">
              <w:rPr>
                <w:rFonts w:eastAsia="Times New Roman" w:cs="Times New Roman"/>
                <w:color w:val="ED7D31"/>
                <w:sz w:val="18"/>
                <w:szCs w:val="18"/>
                <w:lang w:eastAsia="en-NZ"/>
              </w:rPr>
              <w:t>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7DE71F1D"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6A1864F"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xml:space="preserve">A contribution towards the creation of a new asset or enhancement of an existing asset owned and maintained by the board; or owned and maintained partly by the Ministry and partly by the board is an </w:t>
            </w:r>
            <w:r w:rsidRPr="00A14EC0">
              <w:rPr>
                <w:rFonts w:eastAsia="Times New Roman" w:cs="Times New Roman"/>
                <w:b/>
                <w:bCs/>
                <w:sz w:val="18"/>
                <w:szCs w:val="18"/>
                <w:lang w:eastAsia="en-NZ"/>
              </w:rPr>
              <w:t>investment contribution.</w:t>
            </w:r>
            <w:r w:rsidRPr="00A14EC0">
              <w:rPr>
                <w:rFonts w:eastAsia="Times New Roman" w:cs="Times New Roman"/>
                <w:sz w:val="18"/>
                <w:szCs w:val="18"/>
                <w:lang w:eastAsia="en-NZ"/>
              </w:rPr>
              <w:t> </w:t>
            </w:r>
          </w:p>
          <w:p w14:paraId="1DAA5866"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B0DF069"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Accounting Treatment</w:t>
            </w:r>
            <w:r w:rsidRPr="00A14EC0">
              <w:rPr>
                <w:rFonts w:eastAsia="Times New Roman" w:cs="Times New Roman"/>
                <w:sz w:val="18"/>
                <w:szCs w:val="18"/>
                <w:lang w:eastAsia="en-NZ"/>
              </w:rPr>
              <w:t> </w:t>
            </w:r>
          </w:p>
          <w:p w14:paraId="50CCBE31"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expenditure must be capitalised in the school fixed asset register. </w:t>
            </w:r>
          </w:p>
          <w:p w14:paraId="59A933AB"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4B30071B"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0C8D6470"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752D70F"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GST Treatment</w:t>
            </w:r>
            <w:r w:rsidRPr="00A14EC0">
              <w:rPr>
                <w:rFonts w:eastAsia="Times New Roman" w:cs="Times New Roman"/>
                <w:sz w:val="18"/>
                <w:szCs w:val="18"/>
                <w:lang w:eastAsia="en-NZ"/>
              </w:rPr>
              <w:t> </w:t>
            </w:r>
          </w:p>
          <w:p w14:paraId="30112108"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Ministry will issue a GST inclusive invoice to the school. The school should include the GST on this invoice in their GST return. </w:t>
            </w:r>
          </w:p>
          <w:p w14:paraId="1C2D0DCB"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0776EF14"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78BE8CEE"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xml:space="preserve">A contribution towards an upgrade of a Ministry-owned and maintained asset is a </w:t>
            </w:r>
            <w:r w:rsidRPr="00A14EC0">
              <w:rPr>
                <w:rFonts w:eastAsia="Times New Roman" w:cs="Times New Roman"/>
                <w:b/>
                <w:bCs/>
                <w:sz w:val="18"/>
                <w:szCs w:val="18"/>
                <w:lang w:eastAsia="en-NZ"/>
              </w:rPr>
              <w:t>donation/koha contribution.</w:t>
            </w:r>
            <w:r w:rsidRPr="00A14EC0">
              <w:rPr>
                <w:rFonts w:eastAsia="Times New Roman" w:cs="Times New Roman"/>
                <w:sz w:val="18"/>
                <w:szCs w:val="18"/>
                <w:lang w:eastAsia="en-NZ"/>
              </w:rPr>
              <w:t> </w:t>
            </w:r>
          </w:p>
          <w:p w14:paraId="41318F48"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5528AB6"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6AA01B84"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1B4C8806"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620B0553"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Accounting Treatment</w:t>
            </w:r>
            <w:r w:rsidRPr="00A14EC0">
              <w:rPr>
                <w:rFonts w:eastAsia="Times New Roman" w:cs="Times New Roman"/>
                <w:sz w:val="18"/>
                <w:szCs w:val="18"/>
                <w:lang w:eastAsia="en-NZ"/>
              </w:rPr>
              <w:t> </w:t>
            </w:r>
          </w:p>
          <w:p w14:paraId="5BD8355D"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expenditure must be treated as a distribution to the Crown through the Statement of Changes in Net Assets/Equity. </w:t>
            </w:r>
          </w:p>
          <w:p w14:paraId="1084266D"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38C2DDD1"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GST Treatment</w:t>
            </w:r>
            <w:r w:rsidRPr="00A14EC0">
              <w:rPr>
                <w:rFonts w:eastAsia="Times New Roman" w:cs="Times New Roman"/>
                <w:sz w:val="18"/>
                <w:szCs w:val="18"/>
                <w:lang w:eastAsia="en-NZ"/>
              </w:rPr>
              <w:t> </w:t>
            </w:r>
          </w:p>
          <w:p w14:paraId="26C479F0"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Ministry will issue a GST exempt invoice to the school. The school cannot claim GST as no GST was paid to the Ministry.   </w:t>
            </w:r>
          </w:p>
        </w:tc>
      </w:tr>
      <w:tr w:rsidR="00A8453A" w:rsidRPr="00A8453A" w14:paraId="2D899E58" w14:textId="77777777" w:rsidTr="00A8453A">
        <w:trPr>
          <w:trHeight w:val="11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7F7938" w14:textId="77777777" w:rsidR="00A8453A" w:rsidRPr="00A14EC0" w:rsidRDefault="00A8453A" w:rsidP="00A8453A">
            <w:pPr>
              <w:spacing w:after="0" w:line="240" w:lineRule="auto"/>
              <w:rPr>
                <w:rFonts w:ascii="Times New Roman" w:eastAsia="Times New Roman" w:hAnsi="Times New Roman" w:cs="Times New Roman"/>
                <w:sz w:val="18"/>
                <w:szCs w:val="18"/>
                <w:lang w:eastAsia="en-NZ"/>
              </w:rPr>
            </w:pPr>
          </w:p>
        </w:tc>
        <w:tc>
          <w:tcPr>
            <w:tcW w:w="465" w:type="dxa"/>
            <w:tcBorders>
              <w:top w:val="single" w:sz="6" w:space="0" w:color="auto"/>
              <w:left w:val="single" w:sz="6" w:space="0" w:color="auto"/>
              <w:bottom w:val="single" w:sz="6" w:space="0" w:color="auto"/>
              <w:right w:val="single" w:sz="6" w:space="0" w:color="auto"/>
            </w:tcBorders>
            <w:shd w:val="clear" w:color="auto" w:fill="D9D9D9"/>
            <w:hideMark/>
          </w:tcPr>
          <w:p w14:paraId="645A416B" w14:textId="77777777" w:rsidR="00A8453A" w:rsidRPr="00A14EC0" w:rsidRDefault="00A8453A" w:rsidP="00A8453A">
            <w:pPr>
              <w:spacing w:after="0" w:line="240" w:lineRule="auto"/>
              <w:ind w:left="105" w:right="105"/>
              <w:jc w:val="center"/>
              <w:textAlignment w:val="baseline"/>
              <w:rPr>
                <w:rFonts w:ascii="Times New Roman" w:eastAsia="Times New Roman" w:hAnsi="Times New Roman" w:cs="Times New Roman"/>
                <w:sz w:val="18"/>
                <w:szCs w:val="18"/>
                <w:lang w:eastAsia="en-NZ"/>
              </w:rPr>
            </w:pPr>
            <w:r w:rsidRPr="00A14EC0">
              <w:rPr>
                <w:rFonts w:eastAsia="Times New Roman" w:cs="Times New Roman"/>
                <w:b/>
                <w:bCs/>
                <w:color w:val="ED7D31"/>
                <w:sz w:val="18"/>
                <w:szCs w:val="18"/>
                <w:shd w:val="clear" w:color="auto" w:fill="D9D9D9"/>
                <w:lang w:eastAsia="en-NZ"/>
              </w:rPr>
              <w:t>School-</w:t>
            </w:r>
            <w:r w:rsidRPr="00A14EC0">
              <w:rPr>
                <w:rFonts w:eastAsia="Times New Roman" w:cs="Times New Roman"/>
                <w:b/>
                <w:bCs/>
                <w:color w:val="ED7D31"/>
                <w:sz w:val="18"/>
                <w:szCs w:val="18"/>
                <w:lang w:eastAsia="en-NZ"/>
              </w:rPr>
              <w:t>led</w:t>
            </w:r>
            <w:r w:rsidRPr="00A14EC0">
              <w:rPr>
                <w:rFonts w:eastAsia="Times New Roman" w:cs="Times New Roman"/>
                <w:color w:val="ED7D31"/>
                <w:sz w:val="18"/>
                <w:szCs w:val="18"/>
                <w:lang w:eastAsia="en-NZ"/>
              </w:rPr>
              <w:t> </w:t>
            </w:r>
          </w:p>
        </w:tc>
        <w:tc>
          <w:tcPr>
            <w:tcW w:w="4005" w:type="dxa"/>
            <w:tcBorders>
              <w:top w:val="single" w:sz="6" w:space="0" w:color="auto"/>
              <w:left w:val="single" w:sz="6" w:space="0" w:color="auto"/>
              <w:bottom w:val="single" w:sz="6" w:space="0" w:color="auto"/>
              <w:right w:val="single" w:sz="6" w:space="0" w:color="auto"/>
            </w:tcBorders>
            <w:shd w:val="clear" w:color="auto" w:fill="auto"/>
            <w:hideMark/>
          </w:tcPr>
          <w:p w14:paraId="758C8B3F"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color w:val="ED7D31"/>
                <w:sz w:val="18"/>
                <w:szCs w:val="18"/>
                <w:lang w:eastAsia="en-NZ"/>
              </w:rPr>
              <w:t> </w:t>
            </w:r>
          </w:p>
          <w:p w14:paraId="2BC6E6E0"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xml:space="preserve">A contribution towards the creation of a new asset or enhancement of an existing asset owned and maintained by the board; or owned and maintained partly by the Ministry and partly by the board is an </w:t>
            </w:r>
            <w:r w:rsidRPr="00A14EC0">
              <w:rPr>
                <w:rFonts w:eastAsia="Times New Roman" w:cs="Times New Roman"/>
                <w:b/>
                <w:bCs/>
                <w:sz w:val="18"/>
                <w:szCs w:val="18"/>
                <w:lang w:eastAsia="en-NZ"/>
              </w:rPr>
              <w:t>investment contribution.</w:t>
            </w:r>
            <w:r w:rsidRPr="00A14EC0">
              <w:rPr>
                <w:rFonts w:eastAsia="Times New Roman" w:cs="Times New Roman"/>
                <w:sz w:val="18"/>
                <w:szCs w:val="18"/>
                <w:lang w:eastAsia="en-NZ"/>
              </w:rPr>
              <w:t> </w:t>
            </w:r>
          </w:p>
          <w:p w14:paraId="0893E3F0"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C9C2962"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Accounting Treatment</w:t>
            </w:r>
            <w:r w:rsidRPr="00A14EC0">
              <w:rPr>
                <w:rFonts w:eastAsia="Times New Roman" w:cs="Times New Roman"/>
                <w:sz w:val="18"/>
                <w:szCs w:val="18"/>
                <w:lang w:eastAsia="en-NZ"/>
              </w:rPr>
              <w:t> </w:t>
            </w:r>
          </w:p>
          <w:p w14:paraId="7DEC5B1B"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expenditure must be capitalised in the school fixed asset register. </w:t>
            </w:r>
          </w:p>
          <w:p w14:paraId="6F701816"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3A58F8CE"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024DD793"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7F53C29E"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GST Treatment</w:t>
            </w:r>
            <w:r w:rsidRPr="00A14EC0">
              <w:rPr>
                <w:rFonts w:eastAsia="Times New Roman" w:cs="Times New Roman"/>
                <w:sz w:val="18"/>
                <w:szCs w:val="18"/>
                <w:lang w:eastAsia="en-NZ"/>
              </w:rPr>
              <w:t> </w:t>
            </w:r>
          </w:p>
          <w:p w14:paraId="4B5E2BA6" w14:textId="50487B44"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xml:space="preserve">The school should include the GST on payments made to suppliers in </w:t>
            </w:r>
            <w:r w:rsidRPr="00A14EC0">
              <w:rPr>
                <w:rFonts w:eastAsia="Times New Roman" w:cs="Times New Roman"/>
                <w:sz w:val="18"/>
                <w:szCs w:val="18"/>
                <w:lang w:eastAsia="en-NZ"/>
              </w:rPr>
              <w:lastRenderedPageBreak/>
              <w:t>the GST return</w:t>
            </w:r>
            <w:r w:rsidR="00803B0E" w:rsidRPr="00A14EC0">
              <w:rPr>
                <w:rFonts w:eastAsia="Times New Roman" w:cs="Times New Roman"/>
                <w:sz w:val="18"/>
                <w:szCs w:val="18"/>
                <w:lang w:eastAsia="en-NZ"/>
              </w:rPr>
              <w:t xml:space="preserve"> as they would for any other purchase</w:t>
            </w:r>
            <w:r w:rsidRPr="00A14EC0">
              <w:rPr>
                <w:rFonts w:eastAsia="Times New Roman" w:cs="Times New Roman"/>
                <w:sz w:val="18"/>
                <w:szCs w:val="18"/>
                <w:lang w:eastAsia="en-NZ"/>
              </w:rPr>
              <w:t>. </w:t>
            </w:r>
          </w:p>
          <w:p w14:paraId="76BD60A2"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color w:val="ED7D31"/>
                <w:sz w:val="18"/>
                <w:szCs w:val="18"/>
                <w:lang w:eastAsia="en-NZ"/>
              </w:rPr>
              <w:t> </w:t>
            </w:r>
          </w:p>
        </w:tc>
        <w:tc>
          <w:tcPr>
            <w:tcW w:w="4050" w:type="dxa"/>
            <w:tcBorders>
              <w:top w:val="single" w:sz="6" w:space="0" w:color="auto"/>
              <w:left w:val="single" w:sz="6" w:space="0" w:color="auto"/>
              <w:bottom w:val="single" w:sz="6" w:space="0" w:color="auto"/>
              <w:right w:val="single" w:sz="6" w:space="0" w:color="auto"/>
            </w:tcBorders>
            <w:shd w:val="clear" w:color="auto" w:fill="auto"/>
            <w:hideMark/>
          </w:tcPr>
          <w:p w14:paraId="5A31252E"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lastRenderedPageBreak/>
              <w:t> </w:t>
            </w:r>
          </w:p>
          <w:p w14:paraId="2A6C3924"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xml:space="preserve">A contribution towards an upgrade of a Ministry-owned and maintained asset is a </w:t>
            </w:r>
            <w:r w:rsidRPr="00A14EC0">
              <w:rPr>
                <w:rFonts w:eastAsia="Times New Roman" w:cs="Times New Roman"/>
                <w:b/>
                <w:bCs/>
                <w:sz w:val="18"/>
                <w:szCs w:val="18"/>
                <w:lang w:eastAsia="en-NZ"/>
              </w:rPr>
              <w:t>donation/koha contribution.</w:t>
            </w:r>
            <w:r w:rsidRPr="00A14EC0">
              <w:rPr>
                <w:rFonts w:eastAsia="Times New Roman" w:cs="Times New Roman"/>
                <w:sz w:val="18"/>
                <w:szCs w:val="18"/>
                <w:lang w:eastAsia="en-NZ"/>
              </w:rPr>
              <w:t> </w:t>
            </w:r>
          </w:p>
          <w:p w14:paraId="14D8F558"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color w:val="ED7D31"/>
                <w:sz w:val="18"/>
                <w:szCs w:val="18"/>
                <w:lang w:eastAsia="en-NZ"/>
              </w:rPr>
              <w:t> </w:t>
            </w:r>
          </w:p>
          <w:p w14:paraId="6248ED95"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2CF6B4F"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0A548B0C"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6866FA90"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Accounting Treatment</w:t>
            </w:r>
            <w:r w:rsidRPr="00A14EC0">
              <w:rPr>
                <w:rFonts w:eastAsia="Times New Roman" w:cs="Times New Roman"/>
                <w:sz w:val="18"/>
                <w:szCs w:val="18"/>
                <w:lang w:eastAsia="en-NZ"/>
              </w:rPr>
              <w:t> </w:t>
            </w:r>
          </w:p>
          <w:p w14:paraId="51A750C9"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expenditure must be treated as a distribution to the Crown through the Statement of Changes in Net Assets/Equity. </w:t>
            </w:r>
          </w:p>
          <w:p w14:paraId="1AD30D22"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2DAB8A39"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The school must declare to the Ministry what it spent on the project at its conclusion. </w:t>
            </w:r>
          </w:p>
          <w:p w14:paraId="28E28161"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p w14:paraId="148A2375" w14:textId="77777777"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u w:val="single"/>
                <w:lang w:eastAsia="en-NZ"/>
              </w:rPr>
              <w:t>GST Treatment</w:t>
            </w:r>
            <w:r w:rsidRPr="00A14EC0">
              <w:rPr>
                <w:rFonts w:eastAsia="Times New Roman" w:cs="Times New Roman"/>
                <w:sz w:val="18"/>
                <w:szCs w:val="18"/>
                <w:lang w:eastAsia="en-NZ"/>
              </w:rPr>
              <w:t> </w:t>
            </w:r>
          </w:p>
          <w:p w14:paraId="3E026C12" w14:textId="35EF1B9F" w:rsidR="00803B0E" w:rsidRPr="00A14EC0" w:rsidRDefault="00A8453A" w:rsidP="00803B0E">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lastRenderedPageBreak/>
              <w:t>An agency opt-out clause will be included in relevant agreements with the Ministry. The school should include the GST on payments made to suppliers in the GST return</w:t>
            </w:r>
            <w:r w:rsidR="00803B0E" w:rsidRPr="00A14EC0">
              <w:rPr>
                <w:rFonts w:eastAsia="Times New Roman" w:cs="Times New Roman"/>
                <w:sz w:val="18"/>
                <w:szCs w:val="18"/>
                <w:lang w:eastAsia="en-NZ"/>
              </w:rPr>
              <w:t xml:space="preserve"> as they would for any other purchase. </w:t>
            </w:r>
          </w:p>
          <w:p w14:paraId="127F0258" w14:textId="7DF8CF58" w:rsidR="00A8453A" w:rsidRPr="00A14EC0" w:rsidRDefault="00A8453A" w:rsidP="00A8453A">
            <w:pPr>
              <w:spacing w:after="0" w:line="240" w:lineRule="auto"/>
              <w:textAlignment w:val="baseline"/>
              <w:rPr>
                <w:rFonts w:ascii="Times New Roman" w:eastAsia="Times New Roman" w:hAnsi="Times New Roman" w:cs="Times New Roman"/>
                <w:sz w:val="18"/>
                <w:szCs w:val="18"/>
                <w:lang w:eastAsia="en-NZ"/>
              </w:rPr>
            </w:pPr>
            <w:r w:rsidRPr="00A14EC0">
              <w:rPr>
                <w:rFonts w:eastAsia="Times New Roman" w:cs="Times New Roman"/>
                <w:sz w:val="18"/>
                <w:szCs w:val="18"/>
                <w:lang w:eastAsia="en-NZ"/>
              </w:rPr>
              <w:t> </w:t>
            </w:r>
          </w:p>
        </w:tc>
      </w:tr>
    </w:tbl>
    <w:p w14:paraId="138C6E89" w14:textId="77777777" w:rsidR="00A8453A" w:rsidRPr="00A8453A" w:rsidRDefault="00A8453A" w:rsidP="00A8453A">
      <w:pPr>
        <w:spacing w:after="0" w:line="240" w:lineRule="auto"/>
        <w:textAlignment w:val="baseline"/>
        <w:rPr>
          <w:rFonts w:ascii="Segoe UI" w:eastAsia="Times New Roman" w:hAnsi="Segoe UI" w:cs="Segoe UI"/>
          <w:sz w:val="18"/>
          <w:szCs w:val="18"/>
          <w:lang w:eastAsia="en-NZ"/>
        </w:rPr>
      </w:pPr>
      <w:r w:rsidRPr="00A8453A">
        <w:rPr>
          <w:rFonts w:eastAsia="Times New Roman" w:cs="Segoe UI"/>
          <w:szCs w:val="20"/>
          <w:lang w:eastAsia="en-NZ"/>
        </w:rPr>
        <w:lastRenderedPageBreak/>
        <w:t> </w:t>
      </w:r>
    </w:p>
    <w:p w14:paraId="52FAD379" w14:textId="77777777" w:rsidR="00B462DD" w:rsidRDefault="00B462DD" w:rsidP="00B462DD">
      <w:bookmarkStart w:id="491" w:name="_Toc55205943"/>
    </w:p>
    <w:p w14:paraId="3D196014" w14:textId="78BE6215" w:rsidR="007A2EEC" w:rsidRPr="005525CB" w:rsidRDefault="007A2EEC" w:rsidP="007A2EEC">
      <w:pPr>
        <w:pStyle w:val="Heading2"/>
      </w:pPr>
      <w:bookmarkStart w:id="492" w:name="_Toc52873008"/>
      <w:bookmarkStart w:id="493" w:name="_Toc55205944"/>
      <w:bookmarkStart w:id="494" w:name="_Toc132279504"/>
      <w:bookmarkEnd w:id="491"/>
      <w:r>
        <w:t xml:space="preserve">6.8 </w:t>
      </w:r>
      <w:r w:rsidRPr="005525CB">
        <w:t>Tr</w:t>
      </w:r>
      <w:r>
        <w:t>eatment of school-owned assets t</w:t>
      </w:r>
      <w:r w:rsidRPr="005525CB">
        <w:t xml:space="preserve">ransferred to </w:t>
      </w:r>
      <w:r>
        <w:t xml:space="preserve">the </w:t>
      </w:r>
      <w:r w:rsidRPr="005525CB">
        <w:t>Ministry</w:t>
      </w:r>
      <w:bookmarkEnd w:id="492"/>
      <w:bookmarkEnd w:id="493"/>
      <w:bookmarkEnd w:id="494"/>
    </w:p>
    <w:p w14:paraId="1187BAFB" w14:textId="37117C89" w:rsidR="007A2EEC" w:rsidRDefault="007A2EEC" w:rsidP="007A2EEC">
      <w:r w:rsidRPr="00252A8F">
        <w:t>Where a board transfers its ownership interest in a building or part of a building to the Ministry, the transfer must be treated as a distribution to the Crown through the Statement of Changes in Net Assets/Equity, and not as an expense.</w:t>
      </w:r>
      <w:r>
        <w:br/>
      </w:r>
    </w:p>
    <w:p w14:paraId="34132957" w14:textId="77777777" w:rsidR="007A2EEC" w:rsidRPr="006D23FF" w:rsidRDefault="007A2EEC" w:rsidP="007A2EEC">
      <w:pPr>
        <w:pStyle w:val="Heading2"/>
      </w:pPr>
      <w:bookmarkStart w:id="495" w:name="_Toc55205945"/>
      <w:bookmarkStart w:id="496" w:name="_Toc132279505"/>
      <w:r>
        <w:t>6.9 Treatment of overspends of five-year agreement projects</w:t>
      </w:r>
      <w:bookmarkEnd w:id="495"/>
      <w:bookmarkEnd w:id="496"/>
    </w:p>
    <w:p w14:paraId="5E25C632" w14:textId="77777777" w:rsidR="007A2EEC" w:rsidRDefault="007A2EEC" w:rsidP="007A2EEC">
      <w:r w:rsidRPr="00252A8F">
        <w:t>If a board is facing an overspend on a Ministry-funded capital works project, eg a five-year agreement (5YA) project, then the board should approach the Ministry on project management optio</w:t>
      </w:r>
      <w:r>
        <w:t>ns before exceeding the budget.</w:t>
      </w:r>
      <w:r w:rsidRPr="00252A8F">
        <w:t xml:space="preserve"> Options could include scope reduction or</w:t>
      </w:r>
      <w:r>
        <w:t xml:space="preserve"> readjusting the 5YA. </w:t>
      </w:r>
      <w:r w:rsidRPr="00252A8F">
        <w:t xml:space="preserve">If the step is not followed and the budget is overspent without Ministry pre-approval, any overspend will result in the board having to recognise the overspend as a board expense (in this scenario, the board will not own an asset). </w:t>
      </w:r>
    </w:p>
    <w:p w14:paraId="6A3152F7" w14:textId="7B8F9E99" w:rsidR="00B462DD" w:rsidRDefault="00B462DD">
      <w:r>
        <w:br w:type="page"/>
      </w:r>
    </w:p>
    <w:p w14:paraId="5C87CFBE" w14:textId="77777777" w:rsidR="007A2EEC" w:rsidRPr="003F7861" w:rsidRDefault="007A2EEC" w:rsidP="007A2EEC">
      <w:pPr>
        <w:pStyle w:val="Heading1"/>
      </w:pPr>
      <w:bookmarkStart w:id="497" w:name="_Toc55205946"/>
      <w:bookmarkStart w:id="498" w:name="_Toc132279506"/>
      <w:r>
        <w:lastRenderedPageBreak/>
        <w:t>7.0 A</w:t>
      </w:r>
      <w:r w:rsidRPr="003F7861">
        <w:t>dvice about…</w:t>
      </w:r>
      <w:bookmarkEnd w:id="497"/>
      <w:bookmarkEnd w:id="498"/>
    </w:p>
    <w:p w14:paraId="613994B3" w14:textId="77777777" w:rsidR="007A2EEC" w:rsidRDefault="007A2EEC" w:rsidP="007A2EEC"/>
    <w:p w14:paraId="790A72D0" w14:textId="77777777" w:rsidR="007A2EEC" w:rsidRPr="000607C0" w:rsidRDefault="007A2EEC" w:rsidP="007A2EEC">
      <w:pPr>
        <w:pStyle w:val="Heading2"/>
        <w:rPr>
          <w:szCs w:val="22"/>
        </w:rPr>
      </w:pPr>
      <w:bookmarkStart w:id="499" w:name="_Toc468960744"/>
      <w:bookmarkStart w:id="500" w:name="_Toc493595816"/>
      <w:bookmarkStart w:id="501" w:name="_Toc507669128"/>
      <w:bookmarkStart w:id="502" w:name="_Toc52873035"/>
      <w:bookmarkStart w:id="503" w:name="_Toc55205947"/>
      <w:bookmarkStart w:id="504" w:name="_Toc132279507"/>
      <w:r>
        <w:t xml:space="preserve">7.1 </w:t>
      </w:r>
      <w:r w:rsidRPr="000607C0">
        <w:rPr>
          <w:szCs w:val="22"/>
        </w:rPr>
        <w:t>B</w:t>
      </w:r>
      <w:bookmarkEnd w:id="499"/>
      <w:bookmarkEnd w:id="500"/>
      <w:bookmarkEnd w:id="501"/>
      <w:bookmarkEnd w:id="502"/>
      <w:r>
        <w:t>anking</w:t>
      </w:r>
      <w:bookmarkEnd w:id="503"/>
      <w:bookmarkEnd w:id="504"/>
    </w:p>
    <w:p w14:paraId="20E382F6" w14:textId="11D74388" w:rsidR="007A2EEC" w:rsidRPr="000607C0" w:rsidRDefault="007A2EEC" w:rsidP="007A2EEC">
      <w:r w:rsidRPr="000607C0">
        <w:t>Per section 158 of the Crown Entities Act, all money received by a school</w:t>
      </w:r>
      <w:r w:rsidR="00E7385E">
        <w:t xml:space="preserve"> or </w:t>
      </w:r>
      <w:r>
        <w:t>kura</w:t>
      </w:r>
      <w:r w:rsidRPr="000607C0">
        <w:t xml:space="preserve"> must be paid, as soon as practicable after it is received, into t</w:t>
      </w:r>
      <w:r>
        <w:t>he</w:t>
      </w:r>
      <w:r w:rsidRPr="000607C0">
        <w:t xml:space="preserve"> bank account</w:t>
      </w:r>
      <w:r>
        <w:t xml:space="preserve"> of the school</w:t>
      </w:r>
      <w:r w:rsidR="00E7385E">
        <w:t xml:space="preserve"> or </w:t>
      </w:r>
      <w:r>
        <w:t>kura</w:t>
      </w:r>
      <w:r w:rsidRPr="000607C0">
        <w:t>. The account must comply with Crown Entities Act requirements at all times.</w:t>
      </w:r>
    </w:p>
    <w:p w14:paraId="5323D256" w14:textId="77777777" w:rsidR="007A2EEC" w:rsidRPr="000607C0" w:rsidRDefault="007A2EEC" w:rsidP="007A2EEC">
      <w:r>
        <w:t>B</w:t>
      </w:r>
      <w:r w:rsidRPr="000607C0">
        <w:t>oards must properly authorise the withdrawal or payment of money from their bank accounts. This means that:</w:t>
      </w:r>
    </w:p>
    <w:p w14:paraId="20490536" w14:textId="77777777" w:rsidR="007A2EEC" w:rsidRPr="003F7861" w:rsidRDefault="007A2EEC" w:rsidP="00706047">
      <w:pPr>
        <w:pStyle w:val="ListParagraph"/>
        <w:numPr>
          <w:ilvl w:val="0"/>
          <w:numId w:val="43"/>
        </w:numPr>
        <w:rPr>
          <w:rFonts w:ascii="Montserrat" w:hAnsi="Montserrat"/>
        </w:rPr>
      </w:pPr>
      <w:r>
        <w:rPr>
          <w:rFonts w:ascii="Montserrat" w:hAnsi="Montserrat"/>
        </w:rPr>
        <w:t>B</w:t>
      </w:r>
      <w:r w:rsidRPr="003F7861">
        <w:rPr>
          <w:rFonts w:ascii="Montserrat" w:hAnsi="Montserrat"/>
        </w:rPr>
        <w:t>oards may grant a power of attorney to a service provider to use the bank account, but th</w:t>
      </w:r>
      <w:r>
        <w:rPr>
          <w:rFonts w:ascii="Montserrat" w:hAnsi="Montserrat"/>
        </w:rPr>
        <w:t>e</w:t>
      </w:r>
      <w:r w:rsidRPr="003F7861">
        <w:rPr>
          <w:rFonts w:ascii="Montserrat" w:hAnsi="Montserrat"/>
        </w:rPr>
        <w:t xml:space="preserve"> board will still be responsible for th</w:t>
      </w:r>
      <w:r>
        <w:rPr>
          <w:rFonts w:ascii="Montserrat" w:hAnsi="Montserrat"/>
        </w:rPr>
        <w:t>e</w:t>
      </w:r>
      <w:r w:rsidRPr="003F7861">
        <w:rPr>
          <w:rFonts w:ascii="Montserrat" w:hAnsi="Montserrat"/>
        </w:rPr>
        <w:t xml:space="preserve"> account</w:t>
      </w:r>
    </w:p>
    <w:p w14:paraId="06304619" w14:textId="0A466ECF" w:rsidR="007A2EEC" w:rsidRPr="00CE4353" w:rsidRDefault="007A2EEC" w:rsidP="00706047">
      <w:pPr>
        <w:pStyle w:val="ListParagraph"/>
        <w:numPr>
          <w:ilvl w:val="0"/>
          <w:numId w:val="43"/>
        </w:numPr>
        <w:rPr>
          <w:rFonts w:ascii="Montserrat" w:hAnsi="Montserrat"/>
        </w:rPr>
      </w:pPr>
      <w:r>
        <w:rPr>
          <w:rFonts w:ascii="Montserrat" w:hAnsi="Montserrat"/>
        </w:rPr>
        <w:t>N</w:t>
      </w:r>
      <w:r w:rsidRPr="003F7861">
        <w:rPr>
          <w:rFonts w:ascii="Montserrat" w:hAnsi="Montserrat"/>
        </w:rPr>
        <w:t xml:space="preserve">o </w:t>
      </w:r>
      <w:r w:rsidR="002C1F7F">
        <w:rPr>
          <w:rFonts w:ascii="Montserrat" w:hAnsi="Montserrat"/>
        </w:rPr>
        <w:t>money</w:t>
      </w:r>
      <w:r w:rsidRPr="003F7861">
        <w:rPr>
          <w:rFonts w:ascii="Montserrat" w:hAnsi="Montserrat"/>
        </w:rPr>
        <w:t xml:space="preserve"> for the school</w:t>
      </w:r>
      <w:r w:rsidR="00E7385E">
        <w:rPr>
          <w:rFonts w:ascii="Montserrat" w:hAnsi="Montserrat"/>
        </w:rPr>
        <w:t xml:space="preserve"> or </w:t>
      </w:r>
      <w:r>
        <w:rPr>
          <w:rFonts w:ascii="Montserrat" w:hAnsi="Montserrat"/>
        </w:rPr>
        <w:t>kura</w:t>
      </w:r>
      <w:r w:rsidRPr="003F7861">
        <w:rPr>
          <w:rFonts w:ascii="Montserrat" w:hAnsi="Montserrat"/>
        </w:rPr>
        <w:t xml:space="preserve"> can be paid directly to a service provider trust account, proprietor’s account or the account of any other third party.</w:t>
      </w:r>
      <w:r w:rsidR="00CE4353">
        <w:rPr>
          <w:rFonts w:ascii="Montserrat" w:hAnsi="Montserrat"/>
        </w:rPr>
        <w:br/>
      </w:r>
    </w:p>
    <w:p w14:paraId="04FDF1F2" w14:textId="77777777" w:rsidR="007A2EEC" w:rsidRPr="000607C0" w:rsidRDefault="007A2EEC" w:rsidP="007A2EEC">
      <w:pPr>
        <w:pStyle w:val="Heading4"/>
      </w:pPr>
      <w:r w:rsidRPr="000607C0">
        <w:t>Authorised bank accounts</w:t>
      </w:r>
    </w:p>
    <w:p w14:paraId="1D37819F" w14:textId="77777777" w:rsidR="007A2EEC" w:rsidRDefault="007A2EEC" w:rsidP="007A2EEC">
      <w:pPr>
        <w:pStyle w:val="Heading6"/>
      </w:pPr>
      <w:r w:rsidRPr="00F907B0">
        <w:rPr>
          <w:rStyle w:val="Heading4Char"/>
          <w:noProof/>
          <w:lang w:eastAsia="en-NZ"/>
        </w:rPr>
        <w:drawing>
          <wp:anchor distT="0" distB="0" distL="114300" distR="114300" simplePos="0" relativeHeight="251658336" behindDoc="0" locked="0" layoutInCell="1" allowOverlap="1" wp14:anchorId="0DC0C251" wp14:editId="36EB5A0B">
            <wp:simplePos x="0" y="0"/>
            <wp:positionH relativeFrom="column">
              <wp:posOffset>0</wp:posOffset>
            </wp:positionH>
            <wp:positionV relativeFrom="paragraph">
              <wp:posOffset>0</wp:posOffset>
            </wp:positionV>
            <wp:extent cx="284400" cy="284400"/>
            <wp:effectExtent l="0" t="0" r="1905" b="1905"/>
            <wp:wrapSquare wrapText="bothSides"/>
            <wp:docPr id="362" name="Picture 362" descr="https://education.govt.nz/assets/Uploads/NEWRequired1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govt.nz/assets/Uploads/NEWRequired1RE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t>Requirement</w:t>
      </w:r>
    </w:p>
    <w:p w14:paraId="757466C8" w14:textId="78FB1F98" w:rsidR="007A2EEC" w:rsidRPr="000607C0" w:rsidRDefault="00E7385E" w:rsidP="007A2EEC">
      <w:r>
        <w:t>B</w:t>
      </w:r>
      <w:r w:rsidR="007A2EEC" w:rsidRPr="000607C0">
        <w:t>ank accounts</w:t>
      </w:r>
      <w:r>
        <w:t xml:space="preserve"> for schools and kura</w:t>
      </w:r>
      <w:r w:rsidR="007A2EEC" w:rsidRPr="000607C0">
        <w:t xml:space="preserve"> must be held in registered banks or building societies that either meet the credit test specified in the Crown Entities (Financial Powers) Regulations 2005 or have been approved by the Minister of Finance.</w:t>
      </w:r>
    </w:p>
    <w:p w14:paraId="0D980570" w14:textId="7F67FCD0" w:rsidR="007A2EEC" w:rsidRPr="000607C0" w:rsidRDefault="00E7385E" w:rsidP="007A2EEC">
      <w:r>
        <w:t>B</w:t>
      </w:r>
      <w:r w:rsidR="007A2EEC" w:rsidRPr="000607C0">
        <w:t>ank accounts must:</w:t>
      </w:r>
    </w:p>
    <w:p w14:paraId="1C155A0E" w14:textId="535AB990" w:rsidR="007A2EEC" w:rsidRPr="003F7861" w:rsidRDefault="007A2EEC" w:rsidP="00706047">
      <w:pPr>
        <w:pStyle w:val="ListParagraph"/>
        <w:numPr>
          <w:ilvl w:val="0"/>
          <w:numId w:val="44"/>
        </w:numPr>
        <w:rPr>
          <w:rFonts w:ascii="Montserrat" w:hAnsi="Montserrat"/>
        </w:rPr>
      </w:pPr>
      <w:r>
        <w:rPr>
          <w:rFonts w:ascii="Montserrat" w:hAnsi="Montserrat"/>
        </w:rPr>
        <w:t>B</w:t>
      </w:r>
      <w:r w:rsidRPr="003F7861">
        <w:rPr>
          <w:rFonts w:ascii="Montserrat" w:hAnsi="Montserrat"/>
        </w:rPr>
        <w:t>e in the name of the school</w:t>
      </w:r>
      <w:r w:rsidR="00E7385E">
        <w:rPr>
          <w:rFonts w:ascii="Montserrat" w:hAnsi="Montserrat"/>
        </w:rPr>
        <w:t xml:space="preserve"> or </w:t>
      </w:r>
      <w:r>
        <w:rPr>
          <w:rFonts w:ascii="Montserrat" w:hAnsi="Montserrat"/>
        </w:rPr>
        <w:t>kura</w:t>
      </w:r>
      <w:r w:rsidRPr="003F7861">
        <w:rPr>
          <w:rFonts w:ascii="Montserrat" w:hAnsi="Montserrat"/>
        </w:rPr>
        <w:t xml:space="preserve"> only and </w:t>
      </w:r>
      <w:r>
        <w:rPr>
          <w:rFonts w:ascii="Montserrat" w:hAnsi="Montserrat"/>
        </w:rPr>
        <w:t>cannot</w:t>
      </w:r>
      <w:r w:rsidRPr="003F7861">
        <w:rPr>
          <w:rFonts w:ascii="Montserrat" w:hAnsi="Montserrat"/>
        </w:rPr>
        <w:t xml:space="preserve"> include the name of a service provider, for example, ‘Kiwi Park School’ or ‘Kiwi Park School Board’</w:t>
      </w:r>
    </w:p>
    <w:p w14:paraId="7A2C7FAF" w14:textId="77777777" w:rsidR="007A2EEC" w:rsidRPr="003F7861" w:rsidRDefault="007A2EEC" w:rsidP="00706047">
      <w:pPr>
        <w:pStyle w:val="ListParagraph"/>
        <w:numPr>
          <w:ilvl w:val="0"/>
          <w:numId w:val="44"/>
        </w:numPr>
        <w:rPr>
          <w:rFonts w:ascii="Montserrat" w:hAnsi="Montserrat"/>
        </w:rPr>
      </w:pPr>
      <w:r>
        <w:rPr>
          <w:rFonts w:ascii="Montserrat" w:hAnsi="Montserrat"/>
        </w:rPr>
        <w:t>B</w:t>
      </w:r>
      <w:r w:rsidRPr="003F7861">
        <w:rPr>
          <w:rFonts w:ascii="Montserrat" w:hAnsi="Montserrat"/>
        </w:rPr>
        <w:t>e denominated in New Zealand dollars</w:t>
      </w:r>
      <w:r>
        <w:rPr>
          <w:rFonts w:ascii="Montserrat" w:hAnsi="Montserrat"/>
        </w:rPr>
        <w:t xml:space="preserve"> (</w:t>
      </w:r>
      <w:r w:rsidRPr="003F7861">
        <w:rPr>
          <w:rFonts w:ascii="Montserrat" w:hAnsi="Montserrat"/>
        </w:rPr>
        <w:t>unless the Minister of Finance allows otherwise</w:t>
      </w:r>
      <w:r>
        <w:rPr>
          <w:rFonts w:ascii="Montserrat" w:hAnsi="Montserrat"/>
        </w:rPr>
        <w:t>)</w:t>
      </w:r>
    </w:p>
    <w:p w14:paraId="182B4A0C" w14:textId="77777777" w:rsidR="007A2EEC" w:rsidRPr="003F7861" w:rsidRDefault="007A2EEC" w:rsidP="00706047">
      <w:pPr>
        <w:pStyle w:val="ListParagraph"/>
        <w:numPr>
          <w:ilvl w:val="0"/>
          <w:numId w:val="44"/>
        </w:numPr>
        <w:rPr>
          <w:rFonts w:ascii="Montserrat" w:hAnsi="Montserrat"/>
        </w:rPr>
      </w:pPr>
      <w:r>
        <w:rPr>
          <w:rFonts w:ascii="Montserrat" w:hAnsi="Montserrat"/>
        </w:rPr>
        <w:t>B</w:t>
      </w:r>
      <w:r w:rsidRPr="003F7861">
        <w:rPr>
          <w:rFonts w:ascii="Montserrat" w:hAnsi="Montserrat"/>
        </w:rPr>
        <w:t>e held at one or more of the following:</w:t>
      </w:r>
    </w:p>
    <w:p w14:paraId="4FC4705F" w14:textId="77777777" w:rsidR="007A2EEC" w:rsidRPr="003F7861" w:rsidRDefault="007A2EEC" w:rsidP="00706047">
      <w:pPr>
        <w:pStyle w:val="ListParagraph"/>
        <w:numPr>
          <w:ilvl w:val="0"/>
          <w:numId w:val="45"/>
        </w:numPr>
        <w:rPr>
          <w:rFonts w:ascii="Montserrat" w:hAnsi="Montserrat"/>
        </w:rPr>
      </w:pPr>
      <w:r>
        <w:rPr>
          <w:rFonts w:ascii="Montserrat" w:hAnsi="Montserrat"/>
        </w:rPr>
        <w:t>A</w:t>
      </w:r>
      <w:r w:rsidRPr="003F7861">
        <w:rPr>
          <w:rFonts w:ascii="Montserrat" w:hAnsi="Montserrat"/>
        </w:rPr>
        <w:t xml:space="preserve"> registered bank or registered building society that meets a relevant credit rating specified in the Crown Entities section 158(1)(a) and the credit-rating </w:t>
      </w:r>
      <w:r>
        <w:rPr>
          <w:rFonts w:ascii="Montserrat" w:hAnsi="Montserrat"/>
        </w:rPr>
        <w:t>test set out in Regulation 7 OR</w:t>
      </w:r>
    </w:p>
    <w:p w14:paraId="3E17C753" w14:textId="77777777" w:rsidR="007A2EEC" w:rsidRPr="003F7861" w:rsidRDefault="007A2EEC" w:rsidP="00706047">
      <w:pPr>
        <w:pStyle w:val="ListParagraph"/>
        <w:numPr>
          <w:ilvl w:val="0"/>
          <w:numId w:val="45"/>
        </w:numPr>
        <w:rPr>
          <w:rFonts w:ascii="Montserrat" w:hAnsi="Montserrat"/>
        </w:rPr>
      </w:pPr>
      <w:r>
        <w:rPr>
          <w:rFonts w:ascii="Montserrat" w:hAnsi="Montserrat"/>
        </w:rPr>
        <w:t>A</w:t>
      </w:r>
      <w:r w:rsidRPr="003F7861">
        <w:rPr>
          <w:rFonts w:ascii="Montserrat" w:hAnsi="Montserrat"/>
        </w:rPr>
        <w:t xml:space="preserve"> registered bank or registered building society that meets the conditions of any relevant approval given by the Minister of Finance by notice in the Gazette</w:t>
      </w:r>
      <w:r>
        <w:rPr>
          <w:rFonts w:ascii="Montserrat" w:hAnsi="Montserrat"/>
        </w:rPr>
        <w:t xml:space="preserve"> OR</w:t>
      </w:r>
    </w:p>
    <w:p w14:paraId="31469AB0" w14:textId="3A7DE130" w:rsidR="007A2EEC" w:rsidRDefault="007A2EEC" w:rsidP="00706047">
      <w:pPr>
        <w:pStyle w:val="ListParagraph"/>
        <w:numPr>
          <w:ilvl w:val="0"/>
          <w:numId w:val="45"/>
        </w:numPr>
        <w:rPr>
          <w:rFonts w:ascii="Montserrat" w:hAnsi="Montserrat"/>
        </w:rPr>
      </w:pPr>
      <w:r>
        <w:rPr>
          <w:rFonts w:ascii="Montserrat" w:hAnsi="Montserrat"/>
        </w:rPr>
        <w:t xml:space="preserve">A </w:t>
      </w:r>
      <w:r w:rsidRPr="003F7861">
        <w:rPr>
          <w:rFonts w:ascii="Montserrat" w:hAnsi="Montserrat"/>
        </w:rPr>
        <w:t>bank outside New Zealand if that meets the conditions of any relevant approval given to all schools</w:t>
      </w:r>
      <w:r w:rsidR="00A22239">
        <w:rPr>
          <w:rFonts w:ascii="Montserrat" w:hAnsi="Montserrat"/>
        </w:rPr>
        <w:t xml:space="preserve"> and </w:t>
      </w:r>
      <w:r>
        <w:rPr>
          <w:rFonts w:ascii="Montserrat" w:hAnsi="Montserrat"/>
        </w:rPr>
        <w:t>kura</w:t>
      </w:r>
      <w:r w:rsidRPr="003F7861">
        <w:rPr>
          <w:rFonts w:ascii="Montserrat" w:hAnsi="Montserrat"/>
        </w:rPr>
        <w:t>, is authorised by the Minister of Finance or conditions related to an individual school</w:t>
      </w:r>
      <w:r w:rsidR="00BD0DAC">
        <w:rPr>
          <w:rFonts w:ascii="Montserrat" w:hAnsi="Montserrat"/>
        </w:rPr>
        <w:t xml:space="preserve"> or </w:t>
      </w:r>
      <w:r>
        <w:rPr>
          <w:rFonts w:ascii="Montserrat" w:hAnsi="Montserrat"/>
        </w:rPr>
        <w:t>kura</w:t>
      </w:r>
      <w:r w:rsidRPr="003F7861">
        <w:rPr>
          <w:rFonts w:ascii="Montserrat" w:hAnsi="Montserrat"/>
        </w:rPr>
        <w:t>, a group of schools</w:t>
      </w:r>
      <w:r w:rsidR="00BD0DAC">
        <w:rPr>
          <w:rFonts w:ascii="Montserrat" w:hAnsi="Montserrat"/>
        </w:rPr>
        <w:t xml:space="preserve"> and </w:t>
      </w:r>
      <w:r>
        <w:rPr>
          <w:rFonts w:ascii="Montserrat" w:hAnsi="Montserrat"/>
        </w:rPr>
        <w:t>kura</w:t>
      </w:r>
      <w:r w:rsidRPr="003F7861">
        <w:rPr>
          <w:rFonts w:ascii="Montserrat" w:hAnsi="Montserrat"/>
        </w:rPr>
        <w:t xml:space="preserve"> or a type of bank account.</w:t>
      </w:r>
    </w:p>
    <w:p w14:paraId="7CA91C1D" w14:textId="77777777" w:rsidR="007A2EEC" w:rsidRPr="003F7861" w:rsidRDefault="007A2EEC" w:rsidP="007A2EEC">
      <w:pPr>
        <w:pStyle w:val="ListParagraph"/>
        <w:ind w:left="1080"/>
        <w:rPr>
          <w:rFonts w:ascii="Montserrat" w:hAnsi="Montserrat"/>
        </w:rPr>
      </w:pPr>
    </w:p>
    <w:p w14:paraId="7EA87DFE" w14:textId="77777777" w:rsidR="007A2EEC" w:rsidRPr="000607C0" w:rsidRDefault="007A2EEC" w:rsidP="007A2EEC">
      <w:r w:rsidRPr="000607C0">
        <w:t>All approvals are gazetted in the New Zealand Gazette.</w:t>
      </w:r>
    </w:p>
    <w:p w14:paraId="2768F40E" w14:textId="391446F1" w:rsidR="007A2EEC" w:rsidRPr="000A3E78" w:rsidRDefault="007A2EEC" w:rsidP="007A2EEC">
      <w:pPr>
        <w:rPr>
          <w:szCs w:val="20"/>
        </w:rPr>
      </w:pPr>
      <w:r w:rsidRPr="003F7861">
        <w:rPr>
          <w:szCs w:val="20"/>
        </w:rPr>
        <w:t xml:space="preserve">The Reserve Bank maintains a </w:t>
      </w:r>
      <w:hyperlink r:id="rId87" w:history="1">
        <w:r w:rsidRPr="005C10FA">
          <w:rPr>
            <w:rStyle w:val="Hyperlink"/>
            <w:szCs w:val="20"/>
          </w:rPr>
          <w:t>list of registered banks and their credit ratings</w:t>
        </w:r>
      </w:hyperlink>
      <w:r>
        <w:rPr>
          <w:szCs w:val="20"/>
        </w:rPr>
        <w:t>.</w:t>
      </w:r>
    </w:p>
    <w:bookmarkStart w:id="505" w:name="_Toc57380383"/>
    <w:bookmarkStart w:id="506" w:name="_Toc57380681"/>
    <w:bookmarkStart w:id="507" w:name="_Toc57879320"/>
    <w:bookmarkStart w:id="508" w:name="_Toc57966693"/>
    <w:bookmarkStart w:id="509" w:name="_Toc57973693"/>
    <w:p w14:paraId="006792CF" w14:textId="77777777" w:rsidR="007A2EEC" w:rsidRPr="009453EA" w:rsidRDefault="007A2EEC" w:rsidP="009453EA">
      <w:pPr>
        <w:rPr>
          <w:b/>
          <w:bCs/>
          <w:color w:val="F47721"/>
          <w:sz w:val="23"/>
          <w:szCs w:val="23"/>
        </w:rPr>
      </w:pPr>
      <w:r w:rsidRPr="009453EA">
        <w:rPr>
          <w:b/>
          <w:bCs/>
          <w:noProof/>
          <w:color w:val="F47721"/>
          <w:sz w:val="23"/>
          <w:szCs w:val="23"/>
        </w:rPr>
        <mc:AlternateContent>
          <mc:Choice Requires="wpg">
            <w:drawing>
              <wp:anchor distT="0" distB="0" distL="114300" distR="114300" simplePos="0" relativeHeight="251658334" behindDoc="0" locked="0" layoutInCell="1" allowOverlap="1" wp14:anchorId="7DEA2FCF" wp14:editId="1C3913E9">
                <wp:simplePos x="0" y="0"/>
                <wp:positionH relativeFrom="column">
                  <wp:posOffset>0</wp:posOffset>
                </wp:positionH>
                <wp:positionV relativeFrom="paragraph">
                  <wp:posOffset>0</wp:posOffset>
                </wp:positionV>
                <wp:extent cx="244800" cy="338400"/>
                <wp:effectExtent l="19050" t="0" r="3175" b="5080"/>
                <wp:wrapSquare wrapText="bothSides"/>
                <wp:docPr id="344"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4800" cy="338400"/>
                          <a:chOff x="0" y="0"/>
                          <a:chExt cx="257" cy="355"/>
                        </a:xfrm>
                        <a:solidFill>
                          <a:schemeClr val="tx1"/>
                        </a:solidFill>
                      </wpg:grpSpPr>
                      <wps:wsp>
                        <wps:cNvPr id="345" name="Freeform 342"/>
                        <wps:cNvSpPr>
                          <a:spLocks/>
                        </wps:cNvSpPr>
                        <wps:spPr bwMode="auto">
                          <a:xfrm>
                            <a:off x="0" y="30"/>
                            <a:ext cx="257" cy="325"/>
                          </a:xfrm>
                          <a:custGeom>
                            <a:avLst/>
                            <a:gdLst>
                              <a:gd name="T0" fmla="*/ 162 w 178"/>
                              <a:gd name="T1" fmla="*/ 0 h 226"/>
                              <a:gd name="T2" fmla="*/ 140 w 178"/>
                              <a:gd name="T3" fmla="*/ 0 h 226"/>
                              <a:gd name="T4" fmla="*/ 134 w 178"/>
                              <a:gd name="T5" fmla="*/ 5 h 226"/>
                              <a:gd name="T6" fmla="*/ 140 w 178"/>
                              <a:gd name="T7" fmla="*/ 11 h 226"/>
                              <a:gd name="T8" fmla="*/ 161 w 178"/>
                              <a:gd name="T9" fmla="*/ 11 h 226"/>
                              <a:gd name="T10" fmla="*/ 166 w 178"/>
                              <a:gd name="T11" fmla="*/ 16 h 226"/>
                              <a:gd name="T12" fmla="*/ 166 w 178"/>
                              <a:gd name="T13" fmla="*/ 209 h 226"/>
                              <a:gd name="T14" fmla="*/ 161 w 178"/>
                              <a:gd name="T15" fmla="*/ 214 h 226"/>
                              <a:gd name="T16" fmla="*/ 17 w 178"/>
                              <a:gd name="T17" fmla="*/ 214 h 226"/>
                              <a:gd name="T18" fmla="*/ 12 w 178"/>
                              <a:gd name="T19" fmla="*/ 209 h 226"/>
                              <a:gd name="T20" fmla="*/ 12 w 178"/>
                              <a:gd name="T21" fmla="*/ 16 h 226"/>
                              <a:gd name="T22" fmla="*/ 17 w 178"/>
                              <a:gd name="T23" fmla="*/ 11 h 226"/>
                              <a:gd name="T24" fmla="*/ 38 w 178"/>
                              <a:gd name="T25" fmla="*/ 11 h 226"/>
                              <a:gd name="T26" fmla="*/ 44 w 178"/>
                              <a:gd name="T27" fmla="*/ 5 h 226"/>
                              <a:gd name="T28" fmla="*/ 38 w 178"/>
                              <a:gd name="T29" fmla="*/ 0 h 226"/>
                              <a:gd name="T30" fmla="*/ 16 w 178"/>
                              <a:gd name="T31" fmla="*/ 0 h 226"/>
                              <a:gd name="T32" fmla="*/ 0 w 178"/>
                              <a:gd name="T33" fmla="*/ 15 h 226"/>
                              <a:gd name="T34" fmla="*/ 0 w 178"/>
                              <a:gd name="T35" fmla="*/ 215 h 226"/>
                              <a:gd name="T36" fmla="*/ 11 w 178"/>
                              <a:gd name="T37" fmla="*/ 226 h 226"/>
                              <a:gd name="T38" fmla="*/ 167 w 178"/>
                              <a:gd name="T39" fmla="*/ 226 h 226"/>
                              <a:gd name="T40" fmla="*/ 178 w 178"/>
                              <a:gd name="T41" fmla="*/ 215 h 226"/>
                              <a:gd name="T42" fmla="*/ 178 w 178"/>
                              <a:gd name="T43" fmla="*/ 15 h 226"/>
                              <a:gd name="T44" fmla="*/ 162 w 178"/>
                              <a:gd name="T4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 h="226">
                                <a:moveTo>
                                  <a:pt x="162" y="0"/>
                                </a:moveTo>
                                <a:cubicBezTo>
                                  <a:pt x="140" y="0"/>
                                  <a:pt x="140" y="0"/>
                                  <a:pt x="140" y="0"/>
                                </a:cubicBezTo>
                                <a:cubicBezTo>
                                  <a:pt x="136" y="0"/>
                                  <a:pt x="134" y="2"/>
                                  <a:pt x="134" y="5"/>
                                </a:cubicBezTo>
                                <a:cubicBezTo>
                                  <a:pt x="134" y="9"/>
                                  <a:pt x="136" y="11"/>
                                  <a:pt x="140" y="11"/>
                                </a:cubicBezTo>
                                <a:cubicBezTo>
                                  <a:pt x="161" y="11"/>
                                  <a:pt x="161" y="11"/>
                                  <a:pt x="161" y="11"/>
                                </a:cubicBezTo>
                                <a:cubicBezTo>
                                  <a:pt x="164" y="11"/>
                                  <a:pt x="166" y="14"/>
                                  <a:pt x="166" y="16"/>
                                </a:cubicBezTo>
                                <a:cubicBezTo>
                                  <a:pt x="166" y="209"/>
                                  <a:pt x="166" y="209"/>
                                  <a:pt x="166" y="209"/>
                                </a:cubicBezTo>
                                <a:cubicBezTo>
                                  <a:pt x="166" y="212"/>
                                  <a:pt x="164" y="214"/>
                                  <a:pt x="161" y="214"/>
                                </a:cubicBezTo>
                                <a:cubicBezTo>
                                  <a:pt x="17" y="214"/>
                                  <a:pt x="17" y="214"/>
                                  <a:pt x="17" y="214"/>
                                </a:cubicBezTo>
                                <a:cubicBezTo>
                                  <a:pt x="14" y="214"/>
                                  <a:pt x="12" y="212"/>
                                  <a:pt x="12" y="209"/>
                                </a:cubicBezTo>
                                <a:cubicBezTo>
                                  <a:pt x="12" y="16"/>
                                  <a:pt x="12" y="16"/>
                                  <a:pt x="12" y="16"/>
                                </a:cubicBezTo>
                                <a:cubicBezTo>
                                  <a:pt x="12" y="14"/>
                                  <a:pt x="14" y="11"/>
                                  <a:pt x="17" y="11"/>
                                </a:cubicBezTo>
                                <a:cubicBezTo>
                                  <a:pt x="38" y="11"/>
                                  <a:pt x="38" y="11"/>
                                  <a:pt x="38" y="11"/>
                                </a:cubicBezTo>
                                <a:cubicBezTo>
                                  <a:pt x="42" y="11"/>
                                  <a:pt x="44" y="9"/>
                                  <a:pt x="44" y="5"/>
                                </a:cubicBezTo>
                                <a:cubicBezTo>
                                  <a:pt x="44" y="2"/>
                                  <a:pt x="42" y="0"/>
                                  <a:pt x="38" y="0"/>
                                </a:cubicBezTo>
                                <a:cubicBezTo>
                                  <a:pt x="16" y="0"/>
                                  <a:pt x="16" y="0"/>
                                  <a:pt x="16" y="0"/>
                                </a:cubicBezTo>
                                <a:cubicBezTo>
                                  <a:pt x="7" y="0"/>
                                  <a:pt x="0" y="7"/>
                                  <a:pt x="0" y="15"/>
                                </a:cubicBezTo>
                                <a:cubicBezTo>
                                  <a:pt x="0" y="215"/>
                                  <a:pt x="0" y="215"/>
                                  <a:pt x="0" y="215"/>
                                </a:cubicBezTo>
                                <a:cubicBezTo>
                                  <a:pt x="0" y="221"/>
                                  <a:pt x="5" y="226"/>
                                  <a:pt x="11" y="226"/>
                                </a:cubicBezTo>
                                <a:cubicBezTo>
                                  <a:pt x="167" y="226"/>
                                  <a:pt x="167" y="226"/>
                                  <a:pt x="167" y="226"/>
                                </a:cubicBezTo>
                                <a:cubicBezTo>
                                  <a:pt x="173" y="226"/>
                                  <a:pt x="178" y="221"/>
                                  <a:pt x="178" y="215"/>
                                </a:cubicBezTo>
                                <a:cubicBezTo>
                                  <a:pt x="178" y="15"/>
                                  <a:pt x="178" y="15"/>
                                  <a:pt x="178" y="15"/>
                                </a:cubicBezTo>
                                <a:cubicBezTo>
                                  <a:pt x="178" y="7"/>
                                  <a:pt x="171" y="0"/>
                                  <a:pt x="162"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6" name="Freeform 343"/>
                        <wps:cNvSpPr>
                          <a:spLocks noEditPoints="1"/>
                        </wps:cNvSpPr>
                        <wps:spPr bwMode="auto">
                          <a:xfrm>
                            <a:off x="69" y="0"/>
                            <a:ext cx="120" cy="61"/>
                          </a:xfrm>
                          <a:custGeom>
                            <a:avLst/>
                            <a:gdLst>
                              <a:gd name="T0" fmla="*/ 0 w 83"/>
                              <a:gd name="T1" fmla="*/ 34 h 43"/>
                              <a:gd name="T2" fmla="*/ 2 w 83"/>
                              <a:gd name="T3" fmla="*/ 40 h 43"/>
                              <a:gd name="T4" fmla="*/ 9 w 83"/>
                              <a:gd name="T5" fmla="*/ 42 h 43"/>
                              <a:gd name="T6" fmla="*/ 37 w 83"/>
                              <a:gd name="T7" fmla="*/ 42 h 43"/>
                              <a:gd name="T8" fmla="*/ 74 w 83"/>
                              <a:gd name="T9" fmla="*/ 42 h 43"/>
                              <a:gd name="T10" fmla="*/ 74 w 83"/>
                              <a:gd name="T11" fmla="*/ 42 h 43"/>
                              <a:gd name="T12" fmla="*/ 80 w 83"/>
                              <a:gd name="T13" fmla="*/ 40 h 43"/>
                              <a:gd name="T14" fmla="*/ 82 w 83"/>
                              <a:gd name="T15" fmla="*/ 34 h 43"/>
                              <a:gd name="T16" fmla="*/ 82 w 83"/>
                              <a:gd name="T17" fmla="*/ 27 h 43"/>
                              <a:gd name="T18" fmla="*/ 82 w 83"/>
                              <a:gd name="T19" fmla="*/ 24 h 43"/>
                              <a:gd name="T20" fmla="*/ 66 w 83"/>
                              <a:gd name="T21" fmla="*/ 7 h 43"/>
                              <a:gd name="T22" fmla="*/ 60 w 83"/>
                              <a:gd name="T23" fmla="*/ 7 h 43"/>
                              <a:gd name="T24" fmla="*/ 51 w 83"/>
                              <a:gd name="T25" fmla="*/ 0 h 43"/>
                              <a:gd name="T26" fmla="*/ 31 w 83"/>
                              <a:gd name="T27" fmla="*/ 0 h 43"/>
                              <a:gd name="T28" fmla="*/ 22 w 83"/>
                              <a:gd name="T29" fmla="*/ 7 h 43"/>
                              <a:gd name="T30" fmla="*/ 15 w 83"/>
                              <a:gd name="T31" fmla="*/ 7 h 43"/>
                              <a:gd name="T32" fmla="*/ 0 w 83"/>
                              <a:gd name="T33" fmla="*/ 21 h 43"/>
                              <a:gd name="T34" fmla="*/ 0 w 83"/>
                              <a:gd name="T35" fmla="*/ 30 h 43"/>
                              <a:gd name="T36" fmla="*/ 0 w 83"/>
                              <a:gd name="T37" fmla="*/ 34 h 43"/>
                              <a:gd name="T38" fmla="*/ 12 w 83"/>
                              <a:gd name="T39" fmla="*/ 21 h 43"/>
                              <a:gd name="T40" fmla="*/ 16 w 83"/>
                              <a:gd name="T41" fmla="*/ 19 h 43"/>
                              <a:gd name="T42" fmla="*/ 23 w 83"/>
                              <a:gd name="T43" fmla="*/ 19 h 43"/>
                              <a:gd name="T44" fmla="*/ 32 w 83"/>
                              <a:gd name="T45" fmla="*/ 19 h 43"/>
                              <a:gd name="T46" fmla="*/ 33 w 83"/>
                              <a:gd name="T47" fmla="*/ 12 h 43"/>
                              <a:gd name="T48" fmla="*/ 33 w 83"/>
                              <a:gd name="T49" fmla="*/ 12 h 43"/>
                              <a:gd name="T50" fmla="*/ 49 w 83"/>
                              <a:gd name="T51" fmla="*/ 12 h 43"/>
                              <a:gd name="T52" fmla="*/ 49 w 83"/>
                              <a:gd name="T53" fmla="*/ 12 h 43"/>
                              <a:gd name="T54" fmla="*/ 50 w 83"/>
                              <a:gd name="T55" fmla="*/ 19 h 43"/>
                              <a:gd name="T56" fmla="*/ 59 w 83"/>
                              <a:gd name="T57" fmla="*/ 19 h 43"/>
                              <a:gd name="T58" fmla="*/ 66 w 83"/>
                              <a:gd name="T59" fmla="*/ 19 h 43"/>
                              <a:gd name="T60" fmla="*/ 71 w 83"/>
                              <a:gd name="T61" fmla="*/ 24 h 43"/>
                              <a:gd name="T62" fmla="*/ 71 w 83"/>
                              <a:gd name="T63" fmla="*/ 31 h 43"/>
                              <a:gd name="T64" fmla="*/ 49 w 83"/>
                              <a:gd name="T65" fmla="*/ 31 h 43"/>
                              <a:gd name="T66" fmla="*/ 12 w 83"/>
                              <a:gd name="T67" fmla="*/ 31 h 43"/>
                              <a:gd name="T68" fmla="*/ 12 w 83"/>
                              <a:gd name="T69" fmla="*/ 29 h 43"/>
                              <a:gd name="T70" fmla="*/ 12 w 83"/>
                              <a:gd name="T71"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43">
                                <a:moveTo>
                                  <a:pt x="0" y="34"/>
                                </a:moveTo>
                                <a:cubicBezTo>
                                  <a:pt x="0" y="36"/>
                                  <a:pt x="1" y="38"/>
                                  <a:pt x="2" y="40"/>
                                </a:cubicBezTo>
                                <a:cubicBezTo>
                                  <a:pt x="3" y="41"/>
                                  <a:pt x="5" y="43"/>
                                  <a:pt x="9" y="42"/>
                                </a:cubicBezTo>
                                <a:cubicBezTo>
                                  <a:pt x="37" y="42"/>
                                  <a:pt x="37" y="42"/>
                                  <a:pt x="37" y="42"/>
                                </a:cubicBezTo>
                                <a:cubicBezTo>
                                  <a:pt x="49" y="42"/>
                                  <a:pt x="62" y="42"/>
                                  <a:pt x="74" y="42"/>
                                </a:cubicBezTo>
                                <a:cubicBezTo>
                                  <a:pt x="74" y="42"/>
                                  <a:pt x="74" y="42"/>
                                  <a:pt x="74" y="42"/>
                                </a:cubicBezTo>
                                <a:cubicBezTo>
                                  <a:pt x="75" y="42"/>
                                  <a:pt x="78" y="42"/>
                                  <a:pt x="80" y="40"/>
                                </a:cubicBezTo>
                                <a:cubicBezTo>
                                  <a:pt x="82" y="38"/>
                                  <a:pt x="83" y="36"/>
                                  <a:pt x="82" y="34"/>
                                </a:cubicBezTo>
                                <a:cubicBezTo>
                                  <a:pt x="82" y="32"/>
                                  <a:pt x="82" y="29"/>
                                  <a:pt x="82" y="27"/>
                                </a:cubicBezTo>
                                <a:cubicBezTo>
                                  <a:pt x="82" y="24"/>
                                  <a:pt x="82" y="24"/>
                                  <a:pt x="82" y="24"/>
                                </a:cubicBezTo>
                                <a:cubicBezTo>
                                  <a:pt x="82" y="14"/>
                                  <a:pt x="76" y="7"/>
                                  <a:pt x="66" y="7"/>
                                </a:cubicBezTo>
                                <a:cubicBezTo>
                                  <a:pt x="64" y="7"/>
                                  <a:pt x="62" y="7"/>
                                  <a:pt x="60" y="7"/>
                                </a:cubicBezTo>
                                <a:cubicBezTo>
                                  <a:pt x="59" y="3"/>
                                  <a:pt x="55" y="0"/>
                                  <a:pt x="51" y="0"/>
                                </a:cubicBezTo>
                                <a:cubicBezTo>
                                  <a:pt x="44" y="0"/>
                                  <a:pt x="38" y="0"/>
                                  <a:pt x="31" y="0"/>
                                </a:cubicBezTo>
                                <a:cubicBezTo>
                                  <a:pt x="27" y="0"/>
                                  <a:pt x="23" y="3"/>
                                  <a:pt x="22" y="7"/>
                                </a:cubicBezTo>
                                <a:cubicBezTo>
                                  <a:pt x="20" y="7"/>
                                  <a:pt x="18" y="7"/>
                                  <a:pt x="15" y="7"/>
                                </a:cubicBezTo>
                                <a:cubicBezTo>
                                  <a:pt x="7" y="7"/>
                                  <a:pt x="0" y="13"/>
                                  <a:pt x="0" y="21"/>
                                </a:cubicBezTo>
                                <a:cubicBezTo>
                                  <a:pt x="0" y="24"/>
                                  <a:pt x="0" y="27"/>
                                  <a:pt x="0" y="30"/>
                                </a:cubicBezTo>
                                <a:cubicBezTo>
                                  <a:pt x="0" y="31"/>
                                  <a:pt x="0" y="32"/>
                                  <a:pt x="0" y="34"/>
                                </a:cubicBezTo>
                                <a:close/>
                                <a:moveTo>
                                  <a:pt x="12" y="21"/>
                                </a:moveTo>
                                <a:cubicBezTo>
                                  <a:pt x="12" y="20"/>
                                  <a:pt x="13" y="19"/>
                                  <a:pt x="16" y="19"/>
                                </a:cubicBezTo>
                                <a:cubicBezTo>
                                  <a:pt x="18" y="19"/>
                                  <a:pt x="20" y="19"/>
                                  <a:pt x="23" y="19"/>
                                </a:cubicBezTo>
                                <a:cubicBezTo>
                                  <a:pt x="32" y="19"/>
                                  <a:pt x="32" y="19"/>
                                  <a:pt x="32" y="19"/>
                                </a:cubicBezTo>
                                <a:cubicBezTo>
                                  <a:pt x="33" y="12"/>
                                  <a:pt x="33" y="12"/>
                                  <a:pt x="33" y="12"/>
                                </a:cubicBezTo>
                                <a:cubicBezTo>
                                  <a:pt x="33" y="12"/>
                                  <a:pt x="33" y="12"/>
                                  <a:pt x="33" y="12"/>
                                </a:cubicBezTo>
                                <a:cubicBezTo>
                                  <a:pt x="38" y="12"/>
                                  <a:pt x="44" y="12"/>
                                  <a:pt x="49" y="12"/>
                                </a:cubicBezTo>
                                <a:cubicBezTo>
                                  <a:pt x="49" y="12"/>
                                  <a:pt x="49" y="12"/>
                                  <a:pt x="49" y="12"/>
                                </a:cubicBezTo>
                                <a:cubicBezTo>
                                  <a:pt x="50" y="19"/>
                                  <a:pt x="50" y="19"/>
                                  <a:pt x="50" y="19"/>
                                </a:cubicBezTo>
                                <a:cubicBezTo>
                                  <a:pt x="59" y="19"/>
                                  <a:pt x="59" y="19"/>
                                  <a:pt x="59" y="19"/>
                                </a:cubicBezTo>
                                <a:cubicBezTo>
                                  <a:pt x="66" y="19"/>
                                  <a:pt x="66" y="19"/>
                                  <a:pt x="66" y="19"/>
                                </a:cubicBezTo>
                                <a:cubicBezTo>
                                  <a:pt x="69" y="19"/>
                                  <a:pt x="71" y="20"/>
                                  <a:pt x="71" y="24"/>
                                </a:cubicBezTo>
                                <a:cubicBezTo>
                                  <a:pt x="71" y="31"/>
                                  <a:pt x="71" y="31"/>
                                  <a:pt x="71" y="31"/>
                                </a:cubicBezTo>
                                <a:cubicBezTo>
                                  <a:pt x="63" y="31"/>
                                  <a:pt x="56" y="31"/>
                                  <a:pt x="49" y="31"/>
                                </a:cubicBezTo>
                                <a:cubicBezTo>
                                  <a:pt x="12" y="31"/>
                                  <a:pt x="12" y="31"/>
                                  <a:pt x="12" y="31"/>
                                </a:cubicBezTo>
                                <a:cubicBezTo>
                                  <a:pt x="12" y="30"/>
                                  <a:pt x="12" y="30"/>
                                  <a:pt x="12" y="29"/>
                                </a:cubicBezTo>
                                <a:cubicBezTo>
                                  <a:pt x="11" y="27"/>
                                  <a:pt x="11" y="25"/>
                                  <a:pt x="12" y="2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7" name="Freeform 344"/>
                        <wps:cNvSpPr>
                          <a:spLocks/>
                        </wps:cNvSpPr>
                        <wps:spPr bwMode="auto">
                          <a:xfrm>
                            <a:off x="43" y="99"/>
                            <a:ext cx="49" cy="37"/>
                          </a:xfrm>
                          <a:custGeom>
                            <a:avLst/>
                            <a:gdLst>
                              <a:gd name="T0" fmla="*/ 9 w 34"/>
                              <a:gd name="T1" fmla="*/ 26 h 26"/>
                              <a:gd name="T2" fmla="*/ 10 w 34"/>
                              <a:gd name="T3" fmla="*/ 26 h 26"/>
                              <a:gd name="T4" fmla="*/ 13 w 34"/>
                              <a:gd name="T5" fmla="*/ 25 h 26"/>
                              <a:gd name="T6" fmla="*/ 32 w 34"/>
                              <a:gd name="T7" fmla="*/ 9 h 26"/>
                              <a:gd name="T8" fmla="*/ 33 w 34"/>
                              <a:gd name="T9" fmla="*/ 2 h 26"/>
                              <a:gd name="T10" fmla="*/ 26 w 34"/>
                              <a:gd name="T11" fmla="*/ 2 h 26"/>
                              <a:gd name="T12" fmla="*/ 13 w 34"/>
                              <a:gd name="T13" fmla="*/ 12 h 26"/>
                              <a:gd name="T14" fmla="*/ 10 w 34"/>
                              <a:gd name="T15" fmla="*/ 12 h 26"/>
                              <a:gd name="T16" fmla="*/ 10 w 34"/>
                              <a:gd name="T17" fmla="*/ 11 h 26"/>
                              <a:gd name="T18" fmla="*/ 4 w 34"/>
                              <a:gd name="T19" fmla="*/ 8 h 26"/>
                              <a:gd name="T20" fmla="*/ 1 w 34"/>
                              <a:gd name="T21" fmla="*/ 14 h 26"/>
                              <a:gd name="T22" fmla="*/ 6 w 34"/>
                              <a:gd name="T23" fmla="*/ 24 h 26"/>
                              <a:gd name="T24" fmla="*/ 9 w 34"/>
                              <a:gd name="T2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9" y="26"/>
                                </a:moveTo>
                                <a:cubicBezTo>
                                  <a:pt x="9" y="26"/>
                                  <a:pt x="9" y="26"/>
                                  <a:pt x="10" y="26"/>
                                </a:cubicBezTo>
                                <a:cubicBezTo>
                                  <a:pt x="10" y="26"/>
                                  <a:pt x="12" y="26"/>
                                  <a:pt x="13" y="25"/>
                                </a:cubicBezTo>
                                <a:cubicBezTo>
                                  <a:pt x="32" y="9"/>
                                  <a:pt x="32" y="9"/>
                                  <a:pt x="32" y="9"/>
                                </a:cubicBezTo>
                                <a:cubicBezTo>
                                  <a:pt x="34" y="7"/>
                                  <a:pt x="34" y="4"/>
                                  <a:pt x="33" y="2"/>
                                </a:cubicBezTo>
                                <a:cubicBezTo>
                                  <a:pt x="31" y="1"/>
                                  <a:pt x="28" y="0"/>
                                  <a:pt x="26" y="2"/>
                                </a:cubicBezTo>
                                <a:cubicBezTo>
                                  <a:pt x="13" y="12"/>
                                  <a:pt x="13" y="12"/>
                                  <a:pt x="13" y="12"/>
                                </a:cubicBezTo>
                                <a:cubicBezTo>
                                  <a:pt x="13" y="13"/>
                                  <a:pt x="11" y="13"/>
                                  <a:pt x="10" y="12"/>
                                </a:cubicBezTo>
                                <a:cubicBezTo>
                                  <a:pt x="10" y="11"/>
                                  <a:pt x="10" y="11"/>
                                  <a:pt x="10" y="11"/>
                                </a:cubicBezTo>
                                <a:cubicBezTo>
                                  <a:pt x="9" y="9"/>
                                  <a:pt x="6" y="7"/>
                                  <a:pt x="4" y="8"/>
                                </a:cubicBezTo>
                                <a:cubicBezTo>
                                  <a:pt x="1" y="9"/>
                                  <a:pt x="0" y="12"/>
                                  <a:pt x="1" y="14"/>
                                </a:cubicBezTo>
                                <a:cubicBezTo>
                                  <a:pt x="6" y="24"/>
                                  <a:pt x="6" y="24"/>
                                  <a:pt x="6" y="24"/>
                                </a:cubicBezTo>
                                <a:cubicBezTo>
                                  <a:pt x="6" y="25"/>
                                  <a:pt x="7" y="26"/>
                                  <a:pt x="9" y="26"/>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8" name="Freeform 345"/>
                        <wps:cNvSpPr>
                          <a:spLocks/>
                        </wps:cNvSpPr>
                        <wps:spPr bwMode="auto">
                          <a:xfrm>
                            <a:off x="43" y="186"/>
                            <a:ext cx="50" cy="38"/>
                          </a:xfrm>
                          <a:custGeom>
                            <a:avLst/>
                            <a:gdLst>
                              <a:gd name="T0" fmla="*/ 6 w 35"/>
                              <a:gd name="T1" fmla="*/ 24 h 26"/>
                              <a:gd name="T2" fmla="*/ 9 w 35"/>
                              <a:gd name="T3" fmla="*/ 26 h 26"/>
                              <a:gd name="T4" fmla="*/ 10 w 35"/>
                              <a:gd name="T5" fmla="*/ 26 h 26"/>
                              <a:gd name="T6" fmla="*/ 13 w 35"/>
                              <a:gd name="T7" fmla="*/ 25 h 26"/>
                              <a:gd name="T8" fmla="*/ 32 w 35"/>
                              <a:gd name="T9" fmla="*/ 9 h 26"/>
                              <a:gd name="T10" fmla="*/ 33 w 35"/>
                              <a:gd name="T11" fmla="*/ 2 h 26"/>
                              <a:gd name="T12" fmla="*/ 27 w 35"/>
                              <a:gd name="T13" fmla="*/ 2 h 26"/>
                              <a:gd name="T14" fmla="*/ 13 w 35"/>
                              <a:gd name="T15" fmla="*/ 13 h 26"/>
                              <a:gd name="T16" fmla="*/ 11 w 35"/>
                              <a:gd name="T17" fmla="*/ 12 h 26"/>
                              <a:gd name="T18" fmla="*/ 10 w 35"/>
                              <a:gd name="T19" fmla="*/ 10 h 26"/>
                              <a:gd name="T20" fmla="*/ 5 w 35"/>
                              <a:gd name="T21" fmla="*/ 8 h 26"/>
                              <a:gd name="T22" fmla="*/ 2 w 35"/>
                              <a:gd name="T23" fmla="*/ 14 h 26"/>
                              <a:gd name="T24" fmla="*/ 6 w 35"/>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6">
                                <a:moveTo>
                                  <a:pt x="6" y="24"/>
                                </a:moveTo>
                                <a:cubicBezTo>
                                  <a:pt x="7" y="25"/>
                                  <a:pt x="8" y="26"/>
                                  <a:pt x="9" y="26"/>
                                </a:cubicBezTo>
                                <a:cubicBezTo>
                                  <a:pt x="9" y="26"/>
                                  <a:pt x="10" y="26"/>
                                  <a:pt x="10" y="26"/>
                                </a:cubicBezTo>
                                <a:cubicBezTo>
                                  <a:pt x="11" y="26"/>
                                  <a:pt x="12" y="26"/>
                                  <a:pt x="13" y="25"/>
                                </a:cubicBezTo>
                                <a:cubicBezTo>
                                  <a:pt x="32" y="9"/>
                                  <a:pt x="32" y="9"/>
                                  <a:pt x="32" y="9"/>
                                </a:cubicBezTo>
                                <a:cubicBezTo>
                                  <a:pt x="34" y="7"/>
                                  <a:pt x="35" y="4"/>
                                  <a:pt x="33" y="2"/>
                                </a:cubicBezTo>
                                <a:cubicBezTo>
                                  <a:pt x="31" y="0"/>
                                  <a:pt x="28" y="0"/>
                                  <a:pt x="27" y="2"/>
                                </a:cubicBezTo>
                                <a:cubicBezTo>
                                  <a:pt x="13" y="13"/>
                                  <a:pt x="13" y="13"/>
                                  <a:pt x="13" y="13"/>
                                </a:cubicBezTo>
                                <a:cubicBezTo>
                                  <a:pt x="13" y="13"/>
                                  <a:pt x="11" y="13"/>
                                  <a:pt x="11" y="12"/>
                                </a:cubicBezTo>
                                <a:cubicBezTo>
                                  <a:pt x="10" y="10"/>
                                  <a:pt x="10" y="10"/>
                                  <a:pt x="10" y="10"/>
                                </a:cubicBezTo>
                                <a:cubicBezTo>
                                  <a:pt x="9" y="8"/>
                                  <a:pt x="7" y="7"/>
                                  <a:pt x="5" y="8"/>
                                </a:cubicBezTo>
                                <a:cubicBezTo>
                                  <a:pt x="2" y="8"/>
                                  <a:pt x="0" y="12"/>
                                  <a:pt x="2" y="14"/>
                                </a:cubicBezTo>
                                <a:lnTo>
                                  <a:pt x="6"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9" name="Freeform 346"/>
                        <wps:cNvSpPr>
                          <a:spLocks/>
                        </wps:cNvSpPr>
                        <wps:spPr bwMode="auto">
                          <a:xfrm>
                            <a:off x="119" y="214"/>
                            <a:ext cx="89" cy="18"/>
                          </a:xfrm>
                          <a:custGeom>
                            <a:avLst/>
                            <a:gdLst>
                              <a:gd name="T0" fmla="*/ 54 w 61"/>
                              <a:gd name="T1" fmla="*/ 0 h 13"/>
                              <a:gd name="T2" fmla="*/ 6 w 61"/>
                              <a:gd name="T3" fmla="*/ 0 h 13"/>
                              <a:gd name="T4" fmla="*/ 0 w 61"/>
                              <a:gd name="T5" fmla="*/ 7 h 13"/>
                              <a:gd name="T6" fmla="*/ 7 w 61"/>
                              <a:gd name="T7" fmla="*/ 13 h 13"/>
                              <a:gd name="T8" fmla="*/ 54 w 61"/>
                              <a:gd name="T9" fmla="*/ 12 h 13"/>
                              <a:gd name="T10" fmla="*/ 61 w 61"/>
                              <a:gd name="T11" fmla="*/ 6 h 13"/>
                              <a:gd name="T12" fmla="*/ 54 w 6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1" h="13">
                                <a:moveTo>
                                  <a:pt x="54" y="0"/>
                                </a:moveTo>
                                <a:cubicBezTo>
                                  <a:pt x="6" y="0"/>
                                  <a:pt x="6" y="0"/>
                                  <a:pt x="6" y="0"/>
                                </a:cubicBezTo>
                                <a:cubicBezTo>
                                  <a:pt x="3" y="0"/>
                                  <a:pt x="0" y="3"/>
                                  <a:pt x="0" y="7"/>
                                </a:cubicBezTo>
                                <a:cubicBezTo>
                                  <a:pt x="0" y="10"/>
                                  <a:pt x="3" y="13"/>
                                  <a:pt x="7" y="13"/>
                                </a:cubicBezTo>
                                <a:cubicBezTo>
                                  <a:pt x="54" y="12"/>
                                  <a:pt x="54" y="12"/>
                                  <a:pt x="54" y="12"/>
                                </a:cubicBezTo>
                                <a:cubicBezTo>
                                  <a:pt x="58" y="12"/>
                                  <a:pt x="61" y="10"/>
                                  <a:pt x="61" y="6"/>
                                </a:cubicBezTo>
                                <a:cubicBezTo>
                                  <a:pt x="61" y="3"/>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0" name="Freeform 347"/>
                        <wps:cNvSpPr>
                          <a:spLocks/>
                        </wps:cNvSpPr>
                        <wps:spPr bwMode="auto">
                          <a:xfrm>
                            <a:off x="119" y="178"/>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3" y="0"/>
                                  <a:pt x="0" y="3"/>
                                  <a:pt x="0" y="6"/>
                                </a:cubicBezTo>
                                <a:cubicBezTo>
                                  <a:pt x="0" y="10"/>
                                  <a:pt x="3" y="12"/>
                                  <a:pt x="6" y="12"/>
                                </a:cubicBezTo>
                                <a:cubicBezTo>
                                  <a:pt x="54" y="12"/>
                                  <a:pt x="54" y="12"/>
                                  <a:pt x="54" y="12"/>
                                </a:cubicBezTo>
                                <a:cubicBezTo>
                                  <a:pt x="58" y="12"/>
                                  <a:pt x="60" y="9"/>
                                  <a:pt x="60" y="6"/>
                                </a:cubicBezTo>
                                <a:cubicBezTo>
                                  <a:pt x="60" y="2"/>
                                  <a:pt x="58"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1" name="Freeform 348"/>
                        <wps:cNvSpPr>
                          <a:spLocks/>
                        </wps:cNvSpPr>
                        <wps:spPr bwMode="auto">
                          <a:xfrm>
                            <a:off x="44" y="271"/>
                            <a:ext cx="49" cy="38"/>
                          </a:xfrm>
                          <a:custGeom>
                            <a:avLst/>
                            <a:gdLst>
                              <a:gd name="T0" fmla="*/ 5 w 34"/>
                              <a:gd name="T1" fmla="*/ 24 h 26"/>
                              <a:gd name="T2" fmla="*/ 9 w 34"/>
                              <a:gd name="T3" fmla="*/ 26 h 26"/>
                              <a:gd name="T4" fmla="*/ 10 w 34"/>
                              <a:gd name="T5" fmla="*/ 26 h 26"/>
                              <a:gd name="T6" fmla="*/ 13 w 34"/>
                              <a:gd name="T7" fmla="*/ 25 h 26"/>
                              <a:gd name="T8" fmla="*/ 32 w 34"/>
                              <a:gd name="T9" fmla="*/ 9 h 26"/>
                              <a:gd name="T10" fmla="*/ 33 w 34"/>
                              <a:gd name="T11" fmla="*/ 2 h 26"/>
                              <a:gd name="T12" fmla="*/ 26 w 34"/>
                              <a:gd name="T13" fmla="*/ 2 h 26"/>
                              <a:gd name="T14" fmla="*/ 13 w 34"/>
                              <a:gd name="T15" fmla="*/ 13 h 26"/>
                              <a:gd name="T16" fmla="*/ 11 w 34"/>
                              <a:gd name="T17" fmla="*/ 12 h 26"/>
                              <a:gd name="T18" fmla="*/ 10 w 34"/>
                              <a:gd name="T19" fmla="*/ 10 h 26"/>
                              <a:gd name="T20" fmla="*/ 4 w 34"/>
                              <a:gd name="T21" fmla="*/ 7 h 26"/>
                              <a:gd name="T22" fmla="*/ 1 w 34"/>
                              <a:gd name="T23" fmla="*/ 14 h 26"/>
                              <a:gd name="T24" fmla="*/ 5 w 34"/>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6">
                                <a:moveTo>
                                  <a:pt x="5" y="24"/>
                                </a:moveTo>
                                <a:cubicBezTo>
                                  <a:pt x="6" y="25"/>
                                  <a:pt x="7" y="26"/>
                                  <a:pt x="9" y="26"/>
                                </a:cubicBezTo>
                                <a:cubicBezTo>
                                  <a:pt x="9" y="26"/>
                                  <a:pt x="9" y="26"/>
                                  <a:pt x="10" y="26"/>
                                </a:cubicBezTo>
                                <a:cubicBezTo>
                                  <a:pt x="10" y="26"/>
                                  <a:pt x="12" y="26"/>
                                  <a:pt x="13" y="25"/>
                                </a:cubicBezTo>
                                <a:cubicBezTo>
                                  <a:pt x="32" y="9"/>
                                  <a:pt x="32" y="9"/>
                                  <a:pt x="32" y="9"/>
                                </a:cubicBezTo>
                                <a:cubicBezTo>
                                  <a:pt x="34" y="7"/>
                                  <a:pt x="34" y="4"/>
                                  <a:pt x="33" y="2"/>
                                </a:cubicBezTo>
                                <a:cubicBezTo>
                                  <a:pt x="31" y="0"/>
                                  <a:pt x="28" y="0"/>
                                  <a:pt x="26" y="2"/>
                                </a:cubicBezTo>
                                <a:cubicBezTo>
                                  <a:pt x="13" y="13"/>
                                  <a:pt x="13" y="13"/>
                                  <a:pt x="13" y="13"/>
                                </a:cubicBezTo>
                                <a:cubicBezTo>
                                  <a:pt x="12" y="13"/>
                                  <a:pt x="11" y="13"/>
                                  <a:pt x="11" y="12"/>
                                </a:cubicBezTo>
                                <a:cubicBezTo>
                                  <a:pt x="10" y="10"/>
                                  <a:pt x="10" y="10"/>
                                  <a:pt x="10" y="10"/>
                                </a:cubicBezTo>
                                <a:cubicBezTo>
                                  <a:pt x="9" y="8"/>
                                  <a:pt x="6" y="7"/>
                                  <a:pt x="4" y="7"/>
                                </a:cubicBezTo>
                                <a:cubicBezTo>
                                  <a:pt x="1" y="8"/>
                                  <a:pt x="0" y="12"/>
                                  <a:pt x="1" y="14"/>
                                </a:cubicBezTo>
                                <a:lnTo>
                                  <a:pt x="5"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2" name="Freeform 349"/>
                        <wps:cNvSpPr>
                          <a:spLocks/>
                        </wps:cNvSpPr>
                        <wps:spPr bwMode="auto">
                          <a:xfrm>
                            <a:off x="121" y="299"/>
                            <a:ext cx="87" cy="18"/>
                          </a:xfrm>
                          <a:custGeom>
                            <a:avLst/>
                            <a:gdLst>
                              <a:gd name="T0" fmla="*/ 6 w 60"/>
                              <a:gd name="T1" fmla="*/ 0 h 13"/>
                              <a:gd name="T2" fmla="*/ 0 w 60"/>
                              <a:gd name="T3" fmla="*/ 7 h 13"/>
                              <a:gd name="T4" fmla="*/ 6 w 60"/>
                              <a:gd name="T5" fmla="*/ 13 h 13"/>
                              <a:gd name="T6" fmla="*/ 54 w 60"/>
                              <a:gd name="T7" fmla="*/ 12 h 13"/>
                              <a:gd name="T8" fmla="*/ 60 w 60"/>
                              <a:gd name="T9" fmla="*/ 6 h 13"/>
                              <a:gd name="T10" fmla="*/ 54 w 60"/>
                              <a:gd name="T11" fmla="*/ 0 h 13"/>
                              <a:gd name="T12" fmla="*/ 6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6" y="0"/>
                                </a:moveTo>
                                <a:cubicBezTo>
                                  <a:pt x="3" y="0"/>
                                  <a:pt x="0" y="3"/>
                                  <a:pt x="0" y="7"/>
                                </a:cubicBezTo>
                                <a:cubicBezTo>
                                  <a:pt x="0" y="10"/>
                                  <a:pt x="3" y="13"/>
                                  <a:pt x="6" y="13"/>
                                </a:cubicBezTo>
                                <a:cubicBezTo>
                                  <a:pt x="54" y="12"/>
                                  <a:pt x="54" y="12"/>
                                  <a:pt x="54" y="12"/>
                                </a:cubicBezTo>
                                <a:cubicBezTo>
                                  <a:pt x="57" y="12"/>
                                  <a:pt x="60" y="10"/>
                                  <a:pt x="60" y="6"/>
                                </a:cubicBezTo>
                                <a:cubicBezTo>
                                  <a:pt x="60" y="3"/>
                                  <a:pt x="57" y="0"/>
                                  <a:pt x="54" y="0"/>
                                </a:cubicBezTo>
                                <a:lnTo>
                                  <a:pt x="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3" name="Freeform 350"/>
                        <wps:cNvSpPr>
                          <a:spLocks/>
                        </wps:cNvSpPr>
                        <wps:spPr bwMode="auto">
                          <a:xfrm>
                            <a:off x="121" y="263"/>
                            <a:ext cx="87" cy="17"/>
                          </a:xfrm>
                          <a:custGeom>
                            <a:avLst/>
                            <a:gdLst>
                              <a:gd name="T0" fmla="*/ 54 w 60"/>
                              <a:gd name="T1" fmla="*/ 0 h 12"/>
                              <a:gd name="T2" fmla="*/ 6 w 60"/>
                              <a:gd name="T3" fmla="*/ 0 h 12"/>
                              <a:gd name="T4" fmla="*/ 0 w 60"/>
                              <a:gd name="T5" fmla="*/ 6 h 12"/>
                              <a:gd name="T6" fmla="*/ 6 w 60"/>
                              <a:gd name="T7" fmla="*/ 12 h 12"/>
                              <a:gd name="T8" fmla="*/ 54 w 60"/>
                              <a:gd name="T9" fmla="*/ 12 h 12"/>
                              <a:gd name="T10" fmla="*/ 60 w 60"/>
                              <a:gd name="T11" fmla="*/ 6 h 12"/>
                              <a:gd name="T12" fmla="*/ 54 w 60"/>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60" h="12">
                                <a:moveTo>
                                  <a:pt x="54" y="0"/>
                                </a:moveTo>
                                <a:cubicBezTo>
                                  <a:pt x="6" y="0"/>
                                  <a:pt x="6" y="0"/>
                                  <a:pt x="6" y="0"/>
                                </a:cubicBezTo>
                                <a:cubicBezTo>
                                  <a:pt x="2" y="0"/>
                                  <a:pt x="0" y="3"/>
                                  <a:pt x="0" y="6"/>
                                </a:cubicBezTo>
                                <a:cubicBezTo>
                                  <a:pt x="0" y="10"/>
                                  <a:pt x="2" y="12"/>
                                  <a:pt x="6" y="12"/>
                                </a:cubicBezTo>
                                <a:cubicBezTo>
                                  <a:pt x="54" y="12"/>
                                  <a:pt x="54" y="12"/>
                                  <a:pt x="54" y="12"/>
                                </a:cubicBezTo>
                                <a:cubicBezTo>
                                  <a:pt x="57" y="12"/>
                                  <a:pt x="60" y="9"/>
                                  <a:pt x="60" y="6"/>
                                </a:cubicBezTo>
                                <a:cubicBezTo>
                                  <a:pt x="60" y="2"/>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4" name="Freeform 351"/>
                        <wps:cNvSpPr>
                          <a:spLocks/>
                        </wps:cNvSpPr>
                        <wps:spPr bwMode="auto">
                          <a:xfrm>
                            <a:off x="119" y="126"/>
                            <a:ext cx="87" cy="19"/>
                          </a:xfrm>
                          <a:custGeom>
                            <a:avLst/>
                            <a:gdLst>
                              <a:gd name="T0" fmla="*/ 54 w 60"/>
                              <a:gd name="T1" fmla="*/ 0 h 13"/>
                              <a:gd name="T2" fmla="*/ 6 w 60"/>
                              <a:gd name="T3" fmla="*/ 1 h 13"/>
                              <a:gd name="T4" fmla="*/ 0 w 60"/>
                              <a:gd name="T5" fmla="*/ 7 h 13"/>
                              <a:gd name="T6" fmla="*/ 6 w 60"/>
                              <a:gd name="T7" fmla="*/ 13 h 13"/>
                              <a:gd name="T8" fmla="*/ 54 w 60"/>
                              <a:gd name="T9" fmla="*/ 13 h 13"/>
                              <a:gd name="T10" fmla="*/ 60 w 60"/>
                              <a:gd name="T11" fmla="*/ 7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3" y="1"/>
                                  <a:pt x="0" y="4"/>
                                  <a:pt x="0" y="7"/>
                                </a:cubicBezTo>
                                <a:cubicBezTo>
                                  <a:pt x="0" y="10"/>
                                  <a:pt x="3" y="13"/>
                                  <a:pt x="6" y="13"/>
                                </a:cubicBezTo>
                                <a:cubicBezTo>
                                  <a:pt x="54" y="13"/>
                                  <a:pt x="54" y="13"/>
                                  <a:pt x="54" y="13"/>
                                </a:cubicBezTo>
                                <a:cubicBezTo>
                                  <a:pt x="57" y="13"/>
                                  <a:pt x="60" y="10"/>
                                  <a:pt x="60" y="7"/>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5" name="Freeform 352"/>
                        <wps:cNvSpPr>
                          <a:spLocks/>
                        </wps:cNvSpPr>
                        <wps:spPr bwMode="auto">
                          <a:xfrm>
                            <a:off x="119" y="90"/>
                            <a:ext cx="87" cy="19"/>
                          </a:xfrm>
                          <a:custGeom>
                            <a:avLst/>
                            <a:gdLst>
                              <a:gd name="T0" fmla="*/ 54 w 60"/>
                              <a:gd name="T1" fmla="*/ 0 h 13"/>
                              <a:gd name="T2" fmla="*/ 6 w 60"/>
                              <a:gd name="T3" fmla="*/ 1 h 13"/>
                              <a:gd name="T4" fmla="*/ 0 w 60"/>
                              <a:gd name="T5" fmla="*/ 7 h 13"/>
                              <a:gd name="T6" fmla="*/ 6 w 60"/>
                              <a:gd name="T7" fmla="*/ 13 h 13"/>
                              <a:gd name="T8" fmla="*/ 54 w 60"/>
                              <a:gd name="T9" fmla="*/ 12 h 13"/>
                              <a:gd name="T10" fmla="*/ 60 w 60"/>
                              <a:gd name="T11" fmla="*/ 6 h 13"/>
                              <a:gd name="T12" fmla="*/ 54 w 60"/>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60" h="13">
                                <a:moveTo>
                                  <a:pt x="54" y="0"/>
                                </a:moveTo>
                                <a:cubicBezTo>
                                  <a:pt x="6" y="1"/>
                                  <a:pt x="6" y="1"/>
                                  <a:pt x="6" y="1"/>
                                </a:cubicBezTo>
                                <a:cubicBezTo>
                                  <a:pt x="2" y="1"/>
                                  <a:pt x="0" y="3"/>
                                  <a:pt x="0" y="7"/>
                                </a:cubicBezTo>
                                <a:cubicBezTo>
                                  <a:pt x="0" y="10"/>
                                  <a:pt x="2" y="13"/>
                                  <a:pt x="6" y="13"/>
                                </a:cubicBezTo>
                                <a:cubicBezTo>
                                  <a:pt x="54" y="12"/>
                                  <a:pt x="54" y="12"/>
                                  <a:pt x="54" y="12"/>
                                </a:cubicBezTo>
                                <a:cubicBezTo>
                                  <a:pt x="57" y="12"/>
                                  <a:pt x="60" y="10"/>
                                  <a:pt x="60" y="6"/>
                                </a:cubicBezTo>
                                <a:cubicBezTo>
                                  <a:pt x="60" y="3"/>
                                  <a:pt x="57" y="0"/>
                                  <a:pt x="54"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ED3339E">
              <v:group id="Group 341" style="position:absolute;margin-left:0;margin-top:0;width:19.3pt;height:26.65pt;z-index:252037120;mso-width-relative:margin;mso-height-relative:margin" coordsize="257,355" o:spid="_x0000_s1026" w14:anchorId="21D0B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">
                <o:lock v:ext="edit" aspectratio="t"/>
                <v:shape id="Freeform 342" style="position:absolute;top:30;width:257;height:325;visibility:visible;mso-wrap-style:square;v-text-anchor:top" coordsize="178,226" o:spid="_x0000_s1027" filled="f" stroked="f" path="m162,c140,,140,,140,v-4,,-6,2,-6,5c134,9,136,11,140,11v21,,21,,21,c164,11,166,14,166,16v,193,,193,,193c166,212,164,214,161,214v-144,,-144,,-144,c14,214,12,212,12,209,12,16,12,16,12,16v,-2,2,-5,5,-5c38,11,38,11,38,11v4,,6,-2,6,-6c44,2,42,,38,,16,,16,,16,,7,,,7,,15,,215,,215,,215v,6,5,11,11,11c167,226,167,226,167,226v6,,11,-5,11,-11c178,15,178,15,178,15,178,7,171,,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">
                  <v:path arrowok="t" o:connecttype="custom" o:connectlocs="234,0;202,0;193,7;202,16;232,16;240,23;240,301;232,308;25,308;17,301;17,23;25,16;55,16;64,7;55,0;23,0;0,22;0,309;16,325;241,325;257,309;257,22;234,0" o:connectangles="0,0,0,0,0,0,0,0,0,0,0,0,0,0,0,0,0,0,0,0,0,0,0"/>
                </v:shape>
                <v:shape id="Freeform 343" style="position:absolute;left:69;width:120;height:61;visibility:visible;mso-wrap-style:square;v-text-anchor:top" coordsize="83,43" o:spid="_x0000_s1028" filled="f" stroked="f" path="m,34v,2,1,4,2,6c3,41,5,43,9,42v28,,28,,28,c49,42,62,42,74,42v,,,,,c75,42,78,42,80,40v2,-2,3,-4,2,-6c82,32,82,29,82,27v,-3,,-3,,-3c82,14,76,7,66,7v-2,,-4,,-6,c59,3,55,,51,,44,,38,,31,,27,,23,3,22,7v-2,,-4,,-7,c7,7,,13,,21v,3,,6,,9c,31,,32,,34xm12,21v,-1,1,-2,4,-2c18,19,20,19,23,19v9,,9,,9,c33,12,33,12,33,12v,,,,,c38,12,44,12,49,12v,,,,,c50,19,50,19,50,19v9,,9,,9,c66,19,66,19,66,19v3,,5,1,5,5c71,31,71,31,71,31v-8,,-15,,-22,c12,31,12,31,12,31v,-1,,-1,,-2c11,27,11,25,1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">
                  <v:path arrowok="t" o:connecttype="custom" o:connectlocs="0,48;3,57;13,60;53,60;107,60;107,60;116,57;119,48;119,38;119,34;95,10;87,10;74,0;45,0;32,10;22,10;0,30;0,43;0,48;17,30;23,27;33,27;46,27;48,17;48,17;71,17;71,17;72,27;85,27;95,27;103,34;103,44;71,44;17,44;17,41;17,30" o:connectangles="0,0,0,0,0,0,0,0,0,0,0,0,0,0,0,0,0,0,0,0,0,0,0,0,0,0,0,0,0,0,0,0,0,0,0,0"/>
                  <o:lock v:ext="edit" verticies="t"/>
                </v:shape>
                <v:shape id="Freeform 344" style="position:absolute;left:43;top:99;width:49;height:37;visibility:visible;mso-wrap-style:square;v-text-anchor:top" coordsize="34,26" o:spid="_x0000_s1029" filled="f" stroked="f" path="m9,26v,,,,1,c10,26,12,26,13,25,32,9,32,9,32,9,34,7,34,4,33,2,31,1,28,,26,2,13,12,13,12,13,12v,1,-2,1,-3,c10,11,10,11,10,11,9,9,6,7,4,8,1,9,,12,1,14,6,24,6,24,6,24v,1,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">
                  <v:path arrowok="t" o:connecttype="custom" o:connectlocs="13,37;14,37;19,36;46,13;48,3;37,3;19,17;14,17;14,16;6,11;1,20;9,34;13,37" o:connectangles="0,0,0,0,0,0,0,0,0,0,0,0,0"/>
                </v:shape>
                <v:shape id="Freeform 345" style="position:absolute;left:43;top:186;width:50;height:38;visibility:visible;mso-wrap-style:square;v-text-anchor:top" coordsize="35,26" o:spid="_x0000_s1030" filled="f" stroked="f" path="m6,24v1,1,2,2,3,2c9,26,10,26,10,26v1,,2,,3,-1c32,9,32,9,32,9,34,7,35,4,33,2,31,,28,,27,2,13,13,13,13,13,13v,,-2,,-2,-1c10,10,10,10,10,10,9,8,7,7,5,8,2,8,,12,2,14l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">
                  <v:path arrowok="t" o:connecttype="custom" o:connectlocs="9,35;13,38;14,38;19,37;46,13;47,3;39,3;19,19;16,18;14,15;7,12;3,20;9,35" o:connectangles="0,0,0,0,0,0,0,0,0,0,0,0,0"/>
                </v:shape>
                <v:shape id="Freeform 346" style="position:absolute;left:119;top:214;width:89;height:18;visibility:visible;mso-wrap-style:square;v-text-anchor:top" coordsize="61,13" o:spid="_x0000_s1031" filled="f" stroked="f" path="m54,c6,,6,,6,,3,,,3,,7v,3,3,6,7,6c54,12,54,12,54,12v4,,7,-2,7,-6c61,3,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">
                  <v:path arrowok="t" o:connecttype="custom" o:connectlocs="79,0;9,0;0,10;10,18;79,17;89,8;79,0" o:connectangles="0,0,0,0,0,0,0"/>
                </v:shape>
                <v:shape id="Freeform 347" style="position:absolute;left:119;top:178;width:87;height:17;visibility:visible;mso-wrap-style:square;v-text-anchor:top" coordsize="60,12" o:spid="_x0000_s1032" filled="f" stroked="f" path="m54,c6,,6,,6,,3,,,3,,6v,4,3,6,6,6c54,12,54,12,54,12v4,,6,-3,6,-6c60,2,58,,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">
                  <v:path arrowok="t" o:connecttype="custom" o:connectlocs="78,0;9,0;0,9;9,17;78,17;87,9;78,0" o:connectangles="0,0,0,0,0,0,0"/>
                </v:shape>
                <v:shape id="Freeform 348" style="position:absolute;left:44;top:271;width:49;height:38;visibility:visible;mso-wrap-style:square;v-text-anchor:top" coordsize="34,26" o:spid="_x0000_s1033" filled="f" stroked="f" path="m5,24v1,1,2,2,4,2c9,26,9,26,10,26v,,2,,3,-1c32,9,32,9,32,9,34,7,34,4,33,2,31,,28,,26,2,13,13,13,13,13,13v-1,,-2,,-2,-1c10,10,10,10,10,10,9,8,6,7,4,7,1,8,,12,1,14l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">
                  <v:path arrowok="t" o:connecttype="custom" o:connectlocs="7,35;13,38;14,38;19,37;46,13;48,3;37,3;19,19;16,18;14,15;6,10;1,20;7,35" o:connectangles="0,0,0,0,0,0,0,0,0,0,0,0,0"/>
                </v:shape>
                <v:shape id="Freeform 349" style="position:absolute;left:121;top:299;width:87;height:18;visibility:visible;mso-wrap-style:square;v-text-anchor:top" coordsize="60,13" o:spid="_x0000_s1034" filled="f" stroked="f" path="m6,c3,,,3,,7v,3,3,6,6,6c54,12,54,12,54,12v3,,6,-2,6,-6c60,3,57,,54,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">
                  <v:path arrowok="t" o:connecttype="custom" o:connectlocs="9,0;0,10;9,18;78,17;87,8;78,0;9,0" o:connectangles="0,0,0,0,0,0,0"/>
                </v:shape>
                <v:shape id="Freeform 350" style="position:absolute;left:121;top:263;width:87;height:17;visibility:visible;mso-wrap-style:square;v-text-anchor:top" coordsize="60,12" o:spid="_x0000_s1035" filled="f" stroked="f" path="m54,c6,,6,,6,,2,,,3,,6v,4,2,6,6,6c54,12,54,12,54,12v3,,6,-3,6,-6c60,2,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">
                  <v:path arrowok="t" o:connecttype="custom" o:connectlocs="78,0;9,0;0,9;9,17;78,17;87,9;78,0" o:connectangles="0,0,0,0,0,0,0"/>
                </v:shape>
                <v:shape id="Freeform 351" style="position:absolute;left:119;top:126;width:87;height:19;visibility:visible;mso-wrap-style:square;v-text-anchor:top" coordsize="60,13" o:spid="_x0000_s1036" filled="f" stroked="f" path="m54,c6,1,6,1,6,1,3,1,,4,,7v,3,3,6,6,6c54,13,54,13,54,13v3,,6,-3,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">
                  <v:path arrowok="t" o:connecttype="custom" o:connectlocs="78,0;9,1;0,10;9,19;78,19;87,10;78,0" o:connectangles="0,0,0,0,0,0,0"/>
                </v:shape>
                <v:shape id="Freeform 352" style="position:absolute;left:119;top:90;width:87;height:19;visibility:visible;mso-wrap-style:square;v-text-anchor:top" coordsize="60,13" o:spid="_x0000_s1037" filled="f" stroked="f" path="m54,c6,1,6,1,6,1,2,1,,3,,7v,3,2,6,6,6c54,12,54,12,54,12v3,,6,-2,6,-6c60,3,5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">
                  <v:path arrowok="t" o:connecttype="custom" o:connectlocs="78,0;9,1;0,10;9,19;78,18;87,9;78,0" o:connectangles="0,0,0,0,0,0,0"/>
                </v:shape>
                <w10:wrap type="square"/>
              </v:group>
            </w:pict>
          </mc:Fallback>
        </mc:AlternateContent>
      </w:r>
      <w:r w:rsidRPr="009453EA">
        <w:rPr>
          <w:b/>
          <w:bCs/>
          <w:color w:val="F47721"/>
          <w:sz w:val="23"/>
          <w:szCs w:val="23"/>
        </w:rPr>
        <w:t>Making an application</w:t>
      </w:r>
      <w:bookmarkEnd w:id="505"/>
      <w:bookmarkEnd w:id="506"/>
      <w:bookmarkEnd w:id="507"/>
      <w:bookmarkEnd w:id="508"/>
      <w:bookmarkEnd w:id="509"/>
    </w:p>
    <w:p w14:paraId="2077BAE2" w14:textId="77777777" w:rsidR="007A2EEC" w:rsidRPr="000607C0" w:rsidRDefault="007A2EEC" w:rsidP="007A2EEC">
      <w:r>
        <w:t xml:space="preserve">To operate a bank account </w:t>
      </w:r>
      <w:r w:rsidRPr="000607C0">
        <w:t>that is not authorised under the guidelines</w:t>
      </w:r>
      <w:r>
        <w:t xml:space="preserve"> you must make a written request for approval that </w:t>
      </w:r>
      <w:r w:rsidRPr="000607C0">
        <w:t>contain</w:t>
      </w:r>
      <w:r>
        <w:t>s</w:t>
      </w:r>
      <w:r w:rsidRPr="000607C0">
        <w:t xml:space="preserve"> the following information:</w:t>
      </w:r>
    </w:p>
    <w:p w14:paraId="2C4945F9"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t>Why the board wants or needs to bank with a bank or building society that does not meet the specified credit-rating test.</w:t>
      </w:r>
    </w:p>
    <w:p w14:paraId="120E2977"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t>The nature and size of the board seeking approval and the likely amounts that will be kept in the bank from time to time.</w:t>
      </w:r>
    </w:p>
    <w:p w14:paraId="44598310"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t>What the bank or building society’s credit rating is (if applicable), the reasons it has not been able to satisfy the specified credit-rating test and the significance of those reasons, in terms of investment risk, to the board as a banking customer.</w:t>
      </w:r>
    </w:p>
    <w:p w14:paraId="3905C592"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lastRenderedPageBreak/>
        <w:t>Whether the bank or building society is prudently managed and meets its statutory obligations.</w:t>
      </w:r>
    </w:p>
    <w:p w14:paraId="2D7933D4"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t>The ability of the bank or building society to meet the needs of the board and the relative convenience of the board using that bank or building society.</w:t>
      </w:r>
    </w:p>
    <w:p w14:paraId="1DC611ED" w14:textId="77777777" w:rsidR="007A2EEC" w:rsidRPr="0064251D" w:rsidRDefault="007A2EEC" w:rsidP="00706047">
      <w:pPr>
        <w:pStyle w:val="ListParagraph"/>
        <w:numPr>
          <w:ilvl w:val="0"/>
          <w:numId w:val="47"/>
        </w:numPr>
        <w:rPr>
          <w:rFonts w:ascii="Montserrat" w:hAnsi="Montserrat"/>
        </w:rPr>
      </w:pPr>
      <w:r w:rsidRPr="0064251D">
        <w:rPr>
          <w:rFonts w:ascii="Montserrat" w:hAnsi="Montserrat"/>
        </w:rPr>
        <w:t>The level of risk that the bank or building society might default on its obligations (and any attendant Crown risk).</w:t>
      </w:r>
    </w:p>
    <w:p w14:paraId="52AA76A1" w14:textId="13F6025E" w:rsidR="007A2EEC" w:rsidRPr="0064251D" w:rsidRDefault="007A2EEC" w:rsidP="00706047">
      <w:pPr>
        <w:pStyle w:val="ListParagraph"/>
        <w:numPr>
          <w:ilvl w:val="0"/>
          <w:numId w:val="47"/>
        </w:numPr>
        <w:rPr>
          <w:rFonts w:ascii="Montserrat" w:hAnsi="Montserrat"/>
        </w:rPr>
      </w:pPr>
      <w:r w:rsidRPr="0064251D">
        <w:rPr>
          <w:rFonts w:ascii="Montserrat" w:hAnsi="Montserrat"/>
        </w:rPr>
        <w:t>Whether there is any other factor that might point to it being financially irresponsible for the board to bank with the institution.</w:t>
      </w:r>
      <w:r w:rsidR="00B462DD">
        <w:rPr>
          <w:rFonts w:ascii="Montserrat" w:hAnsi="Montserrat"/>
        </w:rPr>
        <w:br/>
      </w:r>
    </w:p>
    <w:p w14:paraId="7095EDE7" w14:textId="77777777" w:rsidR="007A2EEC" w:rsidRDefault="007A2EEC" w:rsidP="007A2EEC">
      <w:pPr>
        <w:pStyle w:val="Heading6"/>
      </w:pPr>
      <w:r>
        <w:t>Send your application to:</w:t>
      </w:r>
    </w:p>
    <w:p w14:paraId="42D4BAF1" w14:textId="77777777" w:rsidR="007A2EEC" w:rsidRDefault="007A2EEC" w:rsidP="007A2EEC">
      <w:pPr>
        <w:rPr>
          <w:szCs w:val="20"/>
        </w:rPr>
      </w:pPr>
      <w:r w:rsidRPr="00890B8A">
        <w:rPr>
          <w:szCs w:val="20"/>
        </w:rPr>
        <w:t>Ministry</w:t>
      </w:r>
      <w:r>
        <w:rPr>
          <w:szCs w:val="20"/>
        </w:rPr>
        <w:t xml:space="preserve"> of Education National Office</w:t>
      </w:r>
      <w:r>
        <w:rPr>
          <w:szCs w:val="20"/>
        </w:rPr>
        <w:br/>
        <w:t>A</w:t>
      </w:r>
      <w:r w:rsidRPr="00890B8A">
        <w:rPr>
          <w:szCs w:val="20"/>
        </w:rPr>
        <w:t>ttention</w:t>
      </w:r>
      <w:r>
        <w:rPr>
          <w:szCs w:val="20"/>
        </w:rPr>
        <w:t>:</w:t>
      </w:r>
      <w:r w:rsidRPr="00890B8A">
        <w:rPr>
          <w:szCs w:val="20"/>
        </w:rPr>
        <w:t xml:space="preserve"> National Lead Advisor, School Financial Advice</w:t>
      </w:r>
      <w:r>
        <w:rPr>
          <w:szCs w:val="20"/>
        </w:rPr>
        <w:br/>
      </w:r>
      <w:r w:rsidRPr="00890B8A">
        <w:rPr>
          <w:szCs w:val="20"/>
        </w:rPr>
        <w:t>Mini</w:t>
      </w:r>
      <w:r>
        <w:rPr>
          <w:szCs w:val="20"/>
        </w:rPr>
        <w:t>stry of Education PO Box 1666</w:t>
      </w:r>
      <w:r>
        <w:rPr>
          <w:szCs w:val="20"/>
        </w:rPr>
        <w:br/>
      </w:r>
      <w:r w:rsidRPr="00890B8A">
        <w:rPr>
          <w:szCs w:val="20"/>
        </w:rPr>
        <w:t>Wellington 6041</w:t>
      </w:r>
      <w:r>
        <w:rPr>
          <w:szCs w:val="20"/>
        </w:rPr>
        <w:br/>
        <w:t xml:space="preserve">Or </w:t>
      </w:r>
      <w:r w:rsidRPr="00890B8A">
        <w:rPr>
          <w:szCs w:val="20"/>
        </w:rPr>
        <w:t xml:space="preserve">email </w:t>
      </w:r>
      <w:hyperlink r:id="rId88" w:history="1">
        <w:r w:rsidRPr="00890B8A">
          <w:rPr>
            <w:rStyle w:val="Hyperlink"/>
            <w:szCs w:val="20"/>
          </w:rPr>
          <w:t>school.finances@education.govt.nz</w:t>
        </w:r>
      </w:hyperlink>
      <w:r w:rsidRPr="00890B8A">
        <w:rPr>
          <w:szCs w:val="20"/>
        </w:rPr>
        <w:t xml:space="preserve">. </w:t>
      </w:r>
    </w:p>
    <w:p w14:paraId="76148B7C" w14:textId="77777777" w:rsidR="007A2EEC" w:rsidRPr="000607C0" w:rsidRDefault="007A2EEC" w:rsidP="007A2EEC">
      <w:pPr>
        <w:pStyle w:val="Heading6"/>
      </w:pPr>
      <w:r w:rsidRPr="000607C0">
        <w:t>Period of gra</w:t>
      </w:r>
      <w:r>
        <w:t xml:space="preserve">ce for </w:t>
      </w:r>
      <w:r w:rsidRPr="000607C0">
        <w:t>accounts that cease to be authorised</w:t>
      </w:r>
    </w:p>
    <w:p w14:paraId="0D380F62" w14:textId="77777777" w:rsidR="007A2EEC" w:rsidRPr="000607C0" w:rsidRDefault="007A2EEC" w:rsidP="007A2EEC">
      <w:r>
        <w:t>If your</w:t>
      </w:r>
      <w:r w:rsidRPr="000607C0">
        <w:t xml:space="preserve"> </w:t>
      </w:r>
      <w:r>
        <w:t xml:space="preserve">current </w:t>
      </w:r>
      <w:r w:rsidRPr="000607C0">
        <w:t>bank account cease</w:t>
      </w:r>
      <w:r>
        <w:t>s</w:t>
      </w:r>
      <w:r w:rsidRPr="000607C0">
        <w:t xml:space="preserve"> to qualify as authorised </w:t>
      </w:r>
      <w:r>
        <w:t>(</w:t>
      </w:r>
      <w:r w:rsidRPr="000607C0">
        <w:t>as detailed above</w:t>
      </w:r>
      <w:r>
        <w:t>)</w:t>
      </w:r>
      <w:r w:rsidRPr="000607C0">
        <w:t xml:space="preserve">, </w:t>
      </w:r>
      <w:r>
        <w:t>the</w:t>
      </w:r>
      <w:r w:rsidRPr="000607C0">
        <w:t xml:space="preserve"> board has a period of grace in which it may continue to operate th</w:t>
      </w:r>
      <w:r>
        <w:t>e</w:t>
      </w:r>
      <w:r w:rsidRPr="000607C0">
        <w:t xml:space="preserve"> bank account. By the end of that period, it must have closed the account and transferred all money in the account to another account that</w:t>
      </w:r>
      <w:r>
        <w:t xml:space="preserve"> meets the requirements</w:t>
      </w:r>
      <w:r w:rsidRPr="000607C0">
        <w:t xml:space="preserve">. This situation </w:t>
      </w:r>
      <w:r>
        <w:t xml:space="preserve">can </w:t>
      </w:r>
      <w:r w:rsidRPr="000607C0">
        <w:t>a</w:t>
      </w:r>
      <w:r>
        <w:t>rise when</w:t>
      </w:r>
      <w:r w:rsidRPr="000607C0">
        <w:t xml:space="preserve"> </w:t>
      </w:r>
      <w:r>
        <w:t xml:space="preserve">a </w:t>
      </w:r>
      <w:r w:rsidRPr="000607C0">
        <w:t>registered bank no longer satisfies the credit-rating test. The period of grace ends on the earlier of:</w:t>
      </w:r>
    </w:p>
    <w:p w14:paraId="3AB2D57B" w14:textId="77777777" w:rsidR="007A2EEC" w:rsidRDefault="007A2EEC" w:rsidP="00706047">
      <w:pPr>
        <w:pStyle w:val="ListParagraph"/>
        <w:numPr>
          <w:ilvl w:val="0"/>
          <w:numId w:val="46"/>
        </w:numPr>
        <w:rPr>
          <w:rFonts w:ascii="Montserrat" w:hAnsi="Montserrat"/>
        </w:rPr>
      </w:pPr>
      <w:r>
        <w:rPr>
          <w:rFonts w:ascii="Montserrat" w:hAnsi="Montserrat"/>
        </w:rPr>
        <w:t>T</w:t>
      </w:r>
      <w:r w:rsidRPr="003F7861">
        <w:rPr>
          <w:rFonts w:ascii="Montserrat" w:hAnsi="Montserrat"/>
        </w:rPr>
        <w:t>wo months after the ban</w:t>
      </w:r>
      <w:r>
        <w:rPr>
          <w:rFonts w:ascii="Montserrat" w:hAnsi="Montserrat"/>
        </w:rPr>
        <w:t>k account ceases to qualify OR</w:t>
      </w:r>
    </w:p>
    <w:p w14:paraId="79B48FF8" w14:textId="77777777" w:rsidR="007A2EEC" w:rsidRPr="00903C29" w:rsidRDefault="007A2EEC" w:rsidP="00706047">
      <w:pPr>
        <w:pStyle w:val="ListParagraph"/>
        <w:numPr>
          <w:ilvl w:val="0"/>
          <w:numId w:val="46"/>
        </w:numPr>
        <w:rPr>
          <w:rFonts w:ascii="Montserrat" w:hAnsi="Montserrat"/>
        </w:rPr>
      </w:pPr>
      <w:r w:rsidRPr="00903C29">
        <w:rPr>
          <w:rFonts w:ascii="Montserrat" w:hAnsi="Montserrat"/>
        </w:rPr>
        <w:t>A date specified by the Minister of Finance and notified to the board.</w:t>
      </w:r>
    </w:p>
    <w:p w14:paraId="7CA5C9B8" w14:textId="7F389BCA" w:rsidR="002F0782" w:rsidRDefault="002F0782" w:rsidP="0064251D">
      <w:pPr>
        <w:rPr>
          <w:szCs w:val="20"/>
        </w:rPr>
      </w:pPr>
    </w:p>
    <w:p w14:paraId="115530B0" w14:textId="50D2E967" w:rsidR="002F0782" w:rsidRPr="00CB2F4E" w:rsidRDefault="002F0782" w:rsidP="002F0782">
      <w:pPr>
        <w:pStyle w:val="Heading2"/>
      </w:pPr>
      <w:bookmarkStart w:id="510" w:name="_7.2_Fraud"/>
      <w:bookmarkStart w:id="511" w:name="_Toc55205948"/>
      <w:bookmarkStart w:id="512" w:name="_Toc132279508"/>
      <w:bookmarkEnd w:id="510"/>
      <w:r w:rsidRPr="00CB2F4E">
        <w:t>7.2 Fraud</w:t>
      </w:r>
      <w:bookmarkEnd w:id="511"/>
      <w:r w:rsidR="00CB2F4E" w:rsidRPr="00CB2F4E">
        <w:t xml:space="preserve"> and internal controls</w:t>
      </w:r>
      <w:r w:rsidR="00E402C2">
        <w:t xml:space="preserve"> - </w:t>
      </w:r>
      <w:r w:rsidR="0044528B" w:rsidRPr="0044528B">
        <w:rPr>
          <w:i/>
          <w:iCs/>
        </w:rPr>
        <w:t>Hara Tāware</w:t>
      </w:r>
      <w:bookmarkEnd w:id="512"/>
    </w:p>
    <w:p w14:paraId="22B75313" w14:textId="77777777" w:rsidR="00CB2F4E" w:rsidRPr="00BC6955" w:rsidRDefault="00CB2F4E" w:rsidP="00CB2F4E">
      <w:pPr>
        <w:rPr>
          <w:szCs w:val="20"/>
        </w:rPr>
      </w:pPr>
      <w:r w:rsidRPr="00BC6955">
        <w:rPr>
          <w:szCs w:val="20"/>
        </w:rPr>
        <w:t>Fraud is an intentional act by management, staff or third parties to deceive others, usually by acts of deception, that involves the:</w:t>
      </w:r>
    </w:p>
    <w:p w14:paraId="6DFAC0DD"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manipulation, falsification or alteration of records or documents</w:t>
      </w:r>
    </w:p>
    <w:p w14:paraId="47C5CAA2"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suppression or omission of the effects of transactions from records or documents</w:t>
      </w:r>
    </w:p>
    <w:p w14:paraId="09FB7582"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recording of false transactions</w:t>
      </w:r>
    </w:p>
    <w:p w14:paraId="0ED7A8BD"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misapplication of accounting policies</w:t>
      </w:r>
    </w:p>
    <w:p w14:paraId="02710A18"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misrepresentations in a financial report</w:t>
      </w:r>
    </w:p>
    <w:p w14:paraId="459CED5F" w14:textId="77777777" w:rsidR="00CB2F4E" w:rsidRPr="00BC6955" w:rsidRDefault="00CB2F4E" w:rsidP="00706047">
      <w:pPr>
        <w:pStyle w:val="ListParagraph"/>
        <w:numPr>
          <w:ilvl w:val="0"/>
          <w:numId w:val="78"/>
        </w:numPr>
        <w:rPr>
          <w:rFonts w:ascii="Montserrat" w:hAnsi="Montserrat"/>
          <w:szCs w:val="20"/>
        </w:rPr>
      </w:pPr>
      <w:r w:rsidRPr="00BC6955">
        <w:rPr>
          <w:rFonts w:ascii="Montserrat" w:hAnsi="Montserrat"/>
          <w:szCs w:val="20"/>
        </w:rPr>
        <w:t>misappropriation (theft) of assets</w:t>
      </w:r>
    </w:p>
    <w:p w14:paraId="304B2743" w14:textId="77777777" w:rsidR="00CB2F4E" w:rsidRPr="00BC6955" w:rsidRDefault="00CB2F4E" w:rsidP="00CB2F4E">
      <w:pPr>
        <w:pStyle w:val="ListParagraph"/>
        <w:rPr>
          <w:rFonts w:ascii="Montserrat" w:hAnsi="Montserrat"/>
          <w:szCs w:val="20"/>
        </w:rPr>
      </w:pPr>
    </w:p>
    <w:p w14:paraId="4E2E0656" w14:textId="0A34B2C7" w:rsidR="00CB2F4E" w:rsidRPr="00BC6955" w:rsidRDefault="00E7385E" w:rsidP="00CB2F4E">
      <w:pPr>
        <w:rPr>
          <w:szCs w:val="20"/>
        </w:rPr>
      </w:pPr>
      <w:r>
        <w:rPr>
          <w:szCs w:val="20"/>
        </w:rPr>
        <w:t>B</w:t>
      </w:r>
      <w:r w:rsidR="00CB2F4E" w:rsidRPr="00BC6955">
        <w:rPr>
          <w:szCs w:val="20"/>
        </w:rPr>
        <w:t xml:space="preserve">oards and management are responsible for the prevention and detection of fraud and theft. The risk of fraud can be reduced by implementing and consistently operating adequate internal control systems. </w:t>
      </w:r>
    </w:p>
    <w:p w14:paraId="56B5F8A4" w14:textId="55043716" w:rsidR="00CB2F4E" w:rsidRDefault="00CB2F4E" w:rsidP="00CB2F4E">
      <w:pPr>
        <w:rPr>
          <w:szCs w:val="20"/>
        </w:rPr>
      </w:pPr>
      <w:r w:rsidRPr="00CE17BE">
        <w:rPr>
          <w:szCs w:val="20"/>
        </w:rPr>
        <w:t>Boards and management</w:t>
      </w:r>
      <w:r w:rsidRPr="00397B43">
        <w:rPr>
          <w:szCs w:val="20"/>
        </w:rPr>
        <w:t xml:space="preserve"> must</w:t>
      </w:r>
      <w:r w:rsidRPr="00BC6955">
        <w:rPr>
          <w:szCs w:val="20"/>
        </w:rPr>
        <w:t xml:space="preserve"> be vigilant, as it is one of their primary responsibilities to ensure the assets of the school are safe guarded. It is not the responsibility of the auditor to detect or prevent fraud. However, during their work, they may uncover evidence of fraud. If so, they will bring this to the attention of the </w:t>
      </w:r>
      <w:r>
        <w:rPr>
          <w:szCs w:val="20"/>
        </w:rPr>
        <w:t>b</w:t>
      </w:r>
      <w:r w:rsidRPr="00BC6955">
        <w:rPr>
          <w:szCs w:val="20"/>
        </w:rPr>
        <w:t xml:space="preserve">oard. </w:t>
      </w:r>
    </w:p>
    <w:p w14:paraId="39F9CDFE" w14:textId="77777777" w:rsidR="00F66ED9" w:rsidRPr="00F66ED9" w:rsidRDefault="00F66ED9" w:rsidP="00F66ED9">
      <w:pPr>
        <w:rPr>
          <w:i/>
          <w:iCs/>
          <w:color w:val="0070C0"/>
          <w:szCs w:val="20"/>
        </w:rPr>
      </w:pPr>
      <w:r w:rsidRPr="00F66ED9">
        <w:rPr>
          <w:i/>
          <w:iCs/>
          <w:color w:val="0070C0"/>
          <w:szCs w:val="20"/>
        </w:rPr>
        <w:t>Ko te hara tāware he mahi takune tonu nā ngā kaiwhakahaere, kaimahi, tētahi atu tangata rānei ki te nukarau i ētahi atu, mā ngā mahi tinihanga, pēnei i te:</w:t>
      </w:r>
    </w:p>
    <w:p w14:paraId="3F606570"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raweke, te rūkahu, te whakarerekē rānei i ngā mauhanga, ngā tuhinga rānei</w:t>
      </w:r>
    </w:p>
    <w:p w14:paraId="70203D32"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pēhi, te huna rānei i ngā pānga o ngā tauwhitinga mai i ngā mauhanga, tuhinga rānei</w:t>
      </w:r>
    </w:p>
    <w:p w14:paraId="1FD89A42"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rekoata i ngā tauwhitinga rūkahu</w:t>
      </w:r>
    </w:p>
    <w:p w14:paraId="53A28974"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whakamahinga hē i ngā kaupapahere kaute</w:t>
      </w:r>
    </w:p>
    <w:p w14:paraId="1D7FF8D1"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whakaatunga hē i ngā pūrongo ahumoni</w:t>
      </w:r>
    </w:p>
    <w:p w14:paraId="51791CF4" w14:textId="77777777" w:rsidR="00F66ED9" w:rsidRPr="00F66ED9" w:rsidRDefault="00F66ED9" w:rsidP="00F66ED9">
      <w:pPr>
        <w:pStyle w:val="ListParagraph"/>
        <w:numPr>
          <w:ilvl w:val="0"/>
          <w:numId w:val="78"/>
        </w:numPr>
        <w:rPr>
          <w:rFonts w:ascii="Montserrat" w:hAnsi="Montserrat"/>
          <w:i/>
          <w:iCs/>
          <w:color w:val="0070C0"/>
          <w:szCs w:val="20"/>
        </w:rPr>
      </w:pPr>
      <w:r w:rsidRPr="00F66ED9">
        <w:rPr>
          <w:rFonts w:ascii="Montserrat" w:hAnsi="Montserrat"/>
          <w:i/>
          <w:iCs/>
          <w:color w:val="0070C0"/>
          <w:szCs w:val="20"/>
        </w:rPr>
        <w:t>whānako i ngā rawa</w:t>
      </w:r>
    </w:p>
    <w:p w14:paraId="2E588ADE" w14:textId="77777777" w:rsidR="00F66ED9" w:rsidRPr="00F66ED9" w:rsidRDefault="00F66ED9" w:rsidP="00F66ED9">
      <w:pPr>
        <w:pStyle w:val="ListParagraph"/>
        <w:rPr>
          <w:rFonts w:ascii="Montserrat" w:hAnsi="Montserrat"/>
          <w:i/>
          <w:iCs/>
          <w:color w:val="0070C0"/>
          <w:szCs w:val="20"/>
        </w:rPr>
      </w:pPr>
    </w:p>
    <w:p w14:paraId="15D43267" w14:textId="77777777" w:rsidR="00F66ED9" w:rsidRPr="00F66ED9" w:rsidRDefault="00F66ED9" w:rsidP="00F66ED9">
      <w:pPr>
        <w:rPr>
          <w:i/>
          <w:iCs/>
          <w:color w:val="0070C0"/>
          <w:szCs w:val="20"/>
        </w:rPr>
      </w:pPr>
      <w:r w:rsidRPr="00F66ED9">
        <w:rPr>
          <w:i/>
          <w:iCs/>
          <w:color w:val="0070C0"/>
          <w:szCs w:val="20"/>
        </w:rPr>
        <w:t>Nō ngā poari kura me ngā kaiwhakahaere te kawenga ki te kaupare me te rapu i te hara tāware me te whānako.  Ka taea te whakaiti i te mōrearea o te hara tāware mā te whakatinana me te whakahaere ōrite i ngā pūnaha whakahaere ā-roto.</w:t>
      </w:r>
    </w:p>
    <w:p w14:paraId="1DC21705" w14:textId="02FC488C" w:rsidR="00F66ED9" w:rsidRPr="00F66ED9" w:rsidRDefault="00F66ED9" w:rsidP="00CB2F4E">
      <w:pPr>
        <w:rPr>
          <w:i/>
          <w:iCs/>
          <w:color w:val="0070C0"/>
          <w:szCs w:val="20"/>
        </w:rPr>
      </w:pPr>
      <w:r w:rsidRPr="00F66ED9">
        <w:rPr>
          <w:i/>
          <w:iCs/>
          <w:color w:val="0070C0"/>
          <w:szCs w:val="20"/>
        </w:rPr>
        <w:t>Me mataara ngā poari me ngā kaiwhakahaere, i te mea koinei tētahi o ā rātou kawenga matua, ki te whakarite i te haumarutanga o ngā rawa o te kura.  Ehara nō te kaiarotake te kawenga ki te rapu, ki te kaupare rānei i te hara tāware.  Engari i te wā e mahi ana rātou, ka huraina pea he taunakitanga hara tāware.  Ki te pērā, ka whakamōhiotia te poari.</w:t>
      </w:r>
    </w:p>
    <w:p w14:paraId="1E109EE5" w14:textId="4203807E" w:rsidR="00CB2F4E" w:rsidRPr="00AD7243" w:rsidRDefault="00CB2F4E" w:rsidP="00CB193D">
      <w:pPr>
        <w:pStyle w:val="Heading3"/>
        <w:rPr>
          <w:rFonts w:eastAsia="Times New Roman"/>
          <w:i/>
          <w:iCs/>
          <w:color w:val="0070C0"/>
        </w:rPr>
      </w:pPr>
      <w:bookmarkStart w:id="513" w:name="_Toc132279509"/>
      <w:bookmarkStart w:id="514" w:name="_Hlk74315629"/>
      <w:r w:rsidRPr="00545803">
        <w:rPr>
          <w:rFonts w:eastAsia="Times New Roman"/>
        </w:rPr>
        <w:t>7.</w:t>
      </w:r>
      <w:r>
        <w:rPr>
          <w:rFonts w:eastAsia="Times New Roman"/>
        </w:rPr>
        <w:t>2</w:t>
      </w:r>
      <w:r w:rsidRPr="00545803">
        <w:rPr>
          <w:rFonts w:eastAsia="Times New Roman"/>
        </w:rPr>
        <w:t xml:space="preserve">.1 </w:t>
      </w:r>
      <w:r>
        <w:rPr>
          <w:rFonts w:eastAsia="Times New Roman"/>
        </w:rPr>
        <w:t>Fraud risk factors</w:t>
      </w:r>
      <w:r w:rsidR="00E402C2">
        <w:rPr>
          <w:rFonts w:eastAsia="Times New Roman"/>
        </w:rPr>
        <w:t xml:space="preserve"> - </w:t>
      </w:r>
      <w:r w:rsidR="009B1868" w:rsidRPr="00AD7243">
        <w:rPr>
          <w:rFonts w:eastAsia="Times New Roman" w:cs="Times New Roman"/>
          <w:i/>
          <w:iCs/>
          <w:color w:val="0070C0"/>
        </w:rPr>
        <w:t>Ngā āhuatanga mōrearea hara tāware</w:t>
      </w:r>
      <w:bookmarkEnd w:id="513"/>
    </w:p>
    <w:bookmarkEnd w:id="514"/>
    <w:p w14:paraId="2C4ECF74" w14:textId="63B2B208" w:rsidR="00E16798" w:rsidRDefault="00CB2F4E" w:rsidP="00CB2F4E">
      <w:pPr>
        <w:spacing w:after="0"/>
        <w:rPr>
          <w:szCs w:val="20"/>
        </w:rPr>
      </w:pPr>
      <w:r w:rsidRPr="00BC6955">
        <w:rPr>
          <w:szCs w:val="20"/>
        </w:rPr>
        <w:t xml:space="preserve">Fraud usually includes a form of deception by an individual or several in collusion with others. Most fraud is opportunistic. It is committed when a person is presented with an opportunity to commit fraud. </w:t>
      </w:r>
    </w:p>
    <w:p w14:paraId="7EAC7F92" w14:textId="66795581" w:rsidR="00CB2F4E" w:rsidRPr="00E16798" w:rsidRDefault="00E16798" w:rsidP="00CB2F4E">
      <w:pPr>
        <w:spacing w:after="0"/>
        <w:rPr>
          <w:i/>
          <w:iCs/>
          <w:szCs w:val="20"/>
        </w:rPr>
      </w:pPr>
      <w:r w:rsidRPr="00E16798">
        <w:rPr>
          <w:i/>
          <w:iCs/>
          <w:color w:val="0070C0"/>
          <w:szCs w:val="20"/>
        </w:rPr>
        <w:t>Ko tētahi āhua whānui te kitea o te hara tāware ko te mahi tinihanga a tētahi, ētahi rānei e mahi tahi ana.  Ko te nuinga o ngā hara tāware he tūpono noa.  Ka pupū ake i te wā ka wātea mai he āheinga ki te taka ki te hara tāware.</w:t>
      </w:r>
      <w:r w:rsidR="00CB2F4E" w:rsidRPr="00E16798">
        <w:rPr>
          <w:i/>
          <w:iCs/>
          <w:szCs w:val="20"/>
        </w:rPr>
        <w:br/>
      </w:r>
    </w:p>
    <w:p w14:paraId="3AA6EFB6" w14:textId="77777777" w:rsidR="00CB2F4E" w:rsidRPr="00BC6955" w:rsidRDefault="00CB2F4E" w:rsidP="00CB2F4E">
      <w:pPr>
        <w:spacing w:after="0"/>
        <w:rPr>
          <w:szCs w:val="20"/>
        </w:rPr>
      </w:pPr>
      <w:r w:rsidRPr="00BC6955">
        <w:rPr>
          <w:szCs w:val="20"/>
        </w:rPr>
        <w:t xml:space="preserve">There are several risk factors that </w:t>
      </w:r>
      <w:r>
        <w:rPr>
          <w:szCs w:val="20"/>
        </w:rPr>
        <w:t xml:space="preserve">boards </w:t>
      </w:r>
      <w:r w:rsidRPr="00397B43">
        <w:rPr>
          <w:szCs w:val="20"/>
        </w:rPr>
        <w:t xml:space="preserve">and </w:t>
      </w:r>
      <w:r w:rsidRPr="00CE17BE">
        <w:rPr>
          <w:szCs w:val="20"/>
        </w:rPr>
        <w:t xml:space="preserve">management </w:t>
      </w:r>
      <w:r w:rsidRPr="00397B43">
        <w:rPr>
          <w:szCs w:val="20"/>
        </w:rPr>
        <w:t>should</w:t>
      </w:r>
      <w:r w:rsidRPr="00BC6955">
        <w:rPr>
          <w:szCs w:val="20"/>
        </w:rPr>
        <w:t xml:space="preserve"> be aware of that may indicate a heightened risk of fraudulent behaviour:</w:t>
      </w:r>
      <w:r>
        <w:rPr>
          <w:szCs w:val="20"/>
        </w:rPr>
        <w:br/>
      </w:r>
    </w:p>
    <w:p w14:paraId="3146F3B5" w14:textId="77777777" w:rsidR="00CB2F4E" w:rsidRPr="00BC6955" w:rsidRDefault="00CB2F4E" w:rsidP="00706047">
      <w:pPr>
        <w:numPr>
          <w:ilvl w:val="0"/>
          <w:numId w:val="92"/>
        </w:numPr>
        <w:spacing w:after="0"/>
        <w:rPr>
          <w:szCs w:val="20"/>
        </w:rPr>
      </w:pPr>
      <w:r w:rsidRPr="00BC6955">
        <w:rPr>
          <w:szCs w:val="20"/>
        </w:rPr>
        <w:t>Close relationship with suppliers or a high number of transactions with a particular supplier</w:t>
      </w:r>
    </w:p>
    <w:p w14:paraId="0A003163" w14:textId="77777777" w:rsidR="00CB2F4E" w:rsidRPr="00BC6955" w:rsidRDefault="00CB2F4E" w:rsidP="00706047">
      <w:pPr>
        <w:numPr>
          <w:ilvl w:val="0"/>
          <w:numId w:val="92"/>
        </w:numPr>
        <w:spacing w:after="0"/>
        <w:rPr>
          <w:szCs w:val="20"/>
        </w:rPr>
      </w:pPr>
      <w:r w:rsidRPr="00BC6955">
        <w:rPr>
          <w:szCs w:val="20"/>
        </w:rPr>
        <w:t>Insufficient knowledge of suppliers</w:t>
      </w:r>
    </w:p>
    <w:p w14:paraId="44735325" w14:textId="77777777" w:rsidR="00CB2F4E" w:rsidRPr="00BC6955" w:rsidRDefault="00CB2F4E" w:rsidP="00706047">
      <w:pPr>
        <w:numPr>
          <w:ilvl w:val="0"/>
          <w:numId w:val="92"/>
        </w:numPr>
        <w:spacing w:after="0"/>
        <w:rPr>
          <w:szCs w:val="20"/>
        </w:rPr>
      </w:pPr>
      <w:r w:rsidRPr="00BC6955">
        <w:rPr>
          <w:szCs w:val="20"/>
        </w:rPr>
        <w:t xml:space="preserve">Unprofessional invoices </w:t>
      </w:r>
    </w:p>
    <w:p w14:paraId="1749846A" w14:textId="77777777" w:rsidR="00CB2F4E" w:rsidRPr="00BC6955" w:rsidRDefault="00CB2F4E" w:rsidP="00706047">
      <w:pPr>
        <w:numPr>
          <w:ilvl w:val="0"/>
          <w:numId w:val="92"/>
        </w:numPr>
        <w:spacing w:after="0"/>
        <w:rPr>
          <w:szCs w:val="20"/>
        </w:rPr>
      </w:pPr>
      <w:r w:rsidRPr="00BC6955">
        <w:rPr>
          <w:szCs w:val="20"/>
        </w:rPr>
        <w:t>Lack of supporting documentation for payments</w:t>
      </w:r>
    </w:p>
    <w:p w14:paraId="7A69A567" w14:textId="77777777" w:rsidR="00CB2F4E" w:rsidRPr="00BC6955" w:rsidRDefault="00CB2F4E" w:rsidP="00706047">
      <w:pPr>
        <w:numPr>
          <w:ilvl w:val="0"/>
          <w:numId w:val="92"/>
        </w:numPr>
        <w:spacing w:after="0"/>
        <w:rPr>
          <w:szCs w:val="20"/>
        </w:rPr>
      </w:pPr>
      <w:r w:rsidRPr="00BC6955">
        <w:rPr>
          <w:szCs w:val="20"/>
        </w:rPr>
        <w:t>Contact details and bank account numbers that are common to more than one supplier or employee</w:t>
      </w:r>
    </w:p>
    <w:p w14:paraId="41FB6AE3" w14:textId="77777777" w:rsidR="00CB2F4E" w:rsidRPr="00BC6955" w:rsidRDefault="00CB2F4E" w:rsidP="00706047">
      <w:pPr>
        <w:numPr>
          <w:ilvl w:val="0"/>
          <w:numId w:val="92"/>
        </w:numPr>
        <w:spacing w:after="0"/>
        <w:rPr>
          <w:szCs w:val="20"/>
        </w:rPr>
      </w:pPr>
      <w:r w:rsidRPr="00BC6955">
        <w:rPr>
          <w:szCs w:val="20"/>
        </w:rPr>
        <w:t>Dominant personalities in sole charge or high trust positions</w:t>
      </w:r>
    </w:p>
    <w:p w14:paraId="654053B7" w14:textId="77777777" w:rsidR="00CB2F4E" w:rsidRPr="00BC6955" w:rsidRDefault="00CB2F4E" w:rsidP="00706047">
      <w:pPr>
        <w:numPr>
          <w:ilvl w:val="0"/>
          <w:numId w:val="92"/>
        </w:numPr>
        <w:spacing w:after="0"/>
        <w:rPr>
          <w:szCs w:val="20"/>
        </w:rPr>
      </w:pPr>
      <w:r w:rsidRPr="00BC6955">
        <w:rPr>
          <w:szCs w:val="20"/>
        </w:rPr>
        <w:t>Staff that work long hours or are reluctant to take leave</w:t>
      </w:r>
    </w:p>
    <w:p w14:paraId="6FD877BB" w14:textId="77777777" w:rsidR="00CB2F4E" w:rsidRPr="00BC6955" w:rsidRDefault="00CB2F4E" w:rsidP="00706047">
      <w:pPr>
        <w:numPr>
          <w:ilvl w:val="0"/>
          <w:numId w:val="92"/>
        </w:numPr>
        <w:spacing w:after="0"/>
        <w:rPr>
          <w:szCs w:val="20"/>
        </w:rPr>
      </w:pPr>
      <w:r w:rsidRPr="00BC6955">
        <w:rPr>
          <w:szCs w:val="20"/>
        </w:rPr>
        <w:t>Staff that resist having peer reviews or are unwilling to share duties</w:t>
      </w:r>
    </w:p>
    <w:p w14:paraId="5E76427C" w14:textId="77777777" w:rsidR="00CB2F4E" w:rsidRPr="00BC6955" w:rsidRDefault="00CB2F4E" w:rsidP="00706047">
      <w:pPr>
        <w:numPr>
          <w:ilvl w:val="0"/>
          <w:numId w:val="92"/>
        </w:numPr>
        <w:spacing w:after="0"/>
        <w:rPr>
          <w:szCs w:val="20"/>
        </w:rPr>
      </w:pPr>
      <w:r w:rsidRPr="00BC6955">
        <w:rPr>
          <w:szCs w:val="20"/>
        </w:rPr>
        <w:t>Extravagant lifestyle or individuals that appear to live beyond their means</w:t>
      </w:r>
    </w:p>
    <w:p w14:paraId="79E16B21" w14:textId="77777777" w:rsidR="00CB2F4E" w:rsidRPr="00BC6955" w:rsidRDefault="00CB2F4E" w:rsidP="00706047">
      <w:pPr>
        <w:numPr>
          <w:ilvl w:val="0"/>
          <w:numId w:val="92"/>
        </w:numPr>
        <w:spacing w:after="0"/>
        <w:rPr>
          <w:szCs w:val="20"/>
        </w:rPr>
      </w:pPr>
      <w:r w:rsidRPr="00BC6955">
        <w:rPr>
          <w:szCs w:val="20"/>
        </w:rPr>
        <w:t>Significant observed changes in the attitude and behaviour of an employee</w:t>
      </w:r>
    </w:p>
    <w:p w14:paraId="57D7DA41" w14:textId="77777777" w:rsidR="00CB2F4E" w:rsidRPr="00BC6955" w:rsidRDefault="00CB2F4E" w:rsidP="00706047">
      <w:pPr>
        <w:numPr>
          <w:ilvl w:val="0"/>
          <w:numId w:val="92"/>
        </w:numPr>
        <w:spacing w:after="0"/>
        <w:rPr>
          <w:szCs w:val="20"/>
        </w:rPr>
      </w:pPr>
      <w:r w:rsidRPr="00BC6955">
        <w:rPr>
          <w:szCs w:val="20"/>
        </w:rPr>
        <w:t>Poor tone at the top where the board and senior management have no commitment to acting with integrity</w:t>
      </w:r>
    </w:p>
    <w:p w14:paraId="57E679D6" w14:textId="77777777" w:rsidR="00AD7243" w:rsidRDefault="00CB2F4E" w:rsidP="00706047">
      <w:pPr>
        <w:numPr>
          <w:ilvl w:val="0"/>
          <w:numId w:val="92"/>
        </w:numPr>
        <w:spacing w:after="0"/>
        <w:rPr>
          <w:szCs w:val="20"/>
        </w:rPr>
      </w:pPr>
      <w:r w:rsidRPr="00BC6955">
        <w:rPr>
          <w:szCs w:val="20"/>
        </w:rPr>
        <w:t>Weak internal control environment</w:t>
      </w:r>
    </w:p>
    <w:p w14:paraId="07DEC4E5" w14:textId="77777777" w:rsidR="00AD7243" w:rsidRDefault="00AD7243" w:rsidP="00AD7243">
      <w:pPr>
        <w:tabs>
          <w:tab w:val="center" w:pos="4513"/>
        </w:tabs>
        <w:spacing w:after="0"/>
        <w:rPr>
          <w:szCs w:val="20"/>
        </w:rPr>
      </w:pPr>
      <w:r>
        <w:rPr>
          <w:szCs w:val="20"/>
        </w:rPr>
        <w:tab/>
      </w:r>
    </w:p>
    <w:p w14:paraId="33870446" w14:textId="77777777" w:rsidR="00B6392A" w:rsidRPr="00B6392A" w:rsidRDefault="00B6392A" w:rsidP="00B6392A">
      <w:pPr>
        <w:spacing w:after="0"/>
        <w:rPr>
          <w:i/>
          <w:iCs/>
          <w:color w:val="0070C0"/>
          <w:szCs w:val="20"/>
        </w:rPr>
      </w:pPr>
      <w:r w:rsidRPr="00B6392A">
        <w:rPr>
          <w:i/>
          <w:iCs/>
          <w:color w:val="0070C0"/>
          <w:szCs w:val="20"/>
        </w:rPr>
        <w:t>Tērā ētahi āhuatanga mōrearea me mātua mōhio ngā poari me ngā kaiwhakahaere e tohu ana pea i te hikinga o te mōrearea o ngā whanonga hara tāware:</w:t>
      </w:r>
      <w:r w:rsidRPr="00B6392A">
        <w:rPr>
          <w:i/>
          <w:iCs/>
          <w:color w:val="0070C0"/>
          <w:szCs w:val="20"/>
        </w:rPr>
        <w:br/>
      </w:r>
    </w:p>
    <w:p w14:paraId="5DBBC127" w14:textId="77777777" w:rsidR="00B6392A" w:rsidRPr="00B6392A" w:rsidRDefault="00B6392A" w:rsidP="00B6392A">
      <w:pPr>
        <w:numPr>
          <w:ilvl w:val="0"/>
          <w:numId w:val="92"/>
        </w:numPr>
        <w:spacing w:after="0"/>
        <w:rPr>
          <w:i/>
          <w:iCs/>
          <w:color w:val="0070C0"/>
          <w:szCs w:val="20"/>
        </w:rPr>
      </w:pPr>
      <w:r w:rsidRPr="00B6392A">
        <w:rPr>
          <w:i/>
          <w:iCs/>
          <w:color w:val="0070C0"/>
          <w:szCs w:val="20"/>
        </w:rPr>
        <w:t>He hononga tata ki ngā kaiwhakarato, he nui rānei ngā tauwhitinga ki te kaiwhakarato kotahi</w:t>
      </w:r>
    </w:p>
    <w:p w14:paraId="06EDD933" w14:textId="77777777" w:rsidR="00B6392A" w:rsidRPr="00B6392A" w:rsidRDefault="00B6392A" w:rsidP="00B6392A">
      <w:pPr>
        <w:numPr>
          <w:ilvl w:val="0"/>
          <w:numId w:val="92"/>
        </w:numPr>
        <w:spacing w:after="0"/>
        <w:rPr>
          <w:i/>
          <w:iCs/>
          <w:color w:val="0070C0"/>
          <w:szCs w:val="20"/>
        </w:rPr>
      </w:pPr>
      <w:r w:rsidRPr="00B6392A">
        <w:rPr>
          <w:i/>
          <w:iCs/>
          <w:color w:val="0070C0"/>
          <w:szCs w:val="20"/>
        </w:rPr>
        <w:t>Te kore mōhiohio mō ngā kaiwhakarato</w:t>
      </w:r>
    </w:p>
    <w:p w14:paraId="6DB23FCF" w14:textId="77777777" w:rsidR="00B6392A" w:rsidRPr="00B6392A" w:rsidRDefault="00B6392A" w:rsidP="00B6392A">
      <w:pPr>
        <w:numPr>
          <w:ilvl w:val="0"/>
          <w:numId w:val="92"/>
        </w:numPr>
        <w:spacing w:after="0"/>
        <w:rPr>
          <w:i/>
          <w:iCs/>
          <w:color w:val="0070C0"/>
          <w:szCs w:val="20"/>
        </w:rPr>
      </w:pPr>
      <w:r w:rsidRPr="00B6392A">
        <w:rPr>
          <w:i/>
          <w:iCs/>
          <w:color w:val="0070C0"/>
          <w:szCs w:val="20"/>
        </w:rPr>
        <w:t>Ngā nama runaruna</w:t>
      </w:r>
    </w:p>
    <w:p w14:paraId="6A46D092" w14:textId="77777777" w:rsidR="00B6392A" w:rsidRPr="00B6392A" w:rsidRDefault="00B6392A" w:rsidP="00B6392A">
      <w:pPr>
        <w:numPr>
          <w:ilvl w:val="0"/>
          <w:numId w:val="92"/>
        </w:numPr>
        <w:spacing w:after="0"/>
        <w:rPr>
          <w:i/>
          <w:iCs/>
          <w:color w:val="0070C0"/>
          <w:szCs w:val="20"/>
        </w:rPr>
      </w:pPr>
      <w:r w:rsidRPr="00B6392A">
        <w:rPr>
          <w:i/>
          <w:iCs/>
          <w:color w:val="0070C0"/>
          <w:szCs w:val="20"/>
        </w:rPr>
        <w:t>Te kore o ngā taunakitanga mō ngā utunga</w:t>
      </w:r>
    </w:p>
    <w:p w14:paraId="39BC724B" w14:textId="77777777" w:rsidR="00B6392A" w:rsidRPr="00B6392A" w:rsidRDefault="00B6392A" w:rsidP="00B6392A">
      <w:pPr>
        <w:numPr>
          <w:ilvl w:val="0"/>
          <w:numId w:val="92"/>
        </w:numPr>
        <w:spacing w:after="0"/>
        <w:rPr>
          <w:i/>
          <w:iCs/>
          <w:color w:val="0070C0"/>
          <w:szCs w:val="20"/>
        </w:rPr>
      </w:pPr>
      <w:r w:rsidRPr="00B6392A">
        <w:rPr>
          <w:i/>
          <w:iCs/>
          <w:color w:val="0070C0"/>
          <w:szCs w:val="20"/>
        </w:rPr>
        <w:t>Ngā taipitopito whakapā me ngā tau pūkete pēke e ōrite ana mō ētahi kaiwhakarato, kaimahi rānei</w:t>
      </w:r>
    </w:p>
    <w:p w14:paraId="0D796763" w14:textId="77777777" w:rsidR="00B6392A" w:rsidRPr="00B6392A" w:rsidRDefault="00B6392A" w:rsidP="00B6392A">
      <w:pPr>
        <w:numPr>
          <w:ilvl w:val="0"/>
          <w:numId w:val="92"/>
        </w:numPr>
        <w:spacing w:after="0"/>
        <w:rPr>
          <w:i/>
          <w:iCs/>
          <w:color w:val="0070C0"/>
          <w:szCs w:val="20"/>
        </w:rPr>
      </w:pPr>
      <w:r w:rsidRPr="00B6392A">
        <w:rPr>
          <w:i/>
          <w:iCs/>
          <w:color w:val="0070C0"/>
          <w:szCs w:val="20"/>
        </w:rPr>
        <w:t>Ngā haukiri awenui kei ngā tūranga whakapono nui</w:t>
      </w:r>
    </w:p>
    <w:p w14:paraId="05800707" w14:textId="77777777" w:rsidR="00B6392A" w:rsidRPr="00B6392A" w:rsidRDefault="00B6392A" w:rsidP="00B6392A">
      <w:pPr>
        <w:numPr>
          <w:ilvl w:val="0"/>
          <w:numId w:val="92"/>
        </w:numPr>
        <w:spacing w:after="0"/>
        <w:rPr>
          <w:i/>
          <w:iCs/>
          <w:color w:val="0070C0"/>
          <w:szCs w:val="20"/>
        </w:rPr>
      </w:pPr>
      <w:r w:rsidRPr="00B6392A">
        <w:rPr>
          <w:i/>
          <w:iCs/>
          <w:color w:val="0070C0"/>
          <w:szCs w:val="20"/>
        </w:rPr>
        <w:t>Ngā kaimahi e mahi ana i ngā hāora roa, e whakatenetene ana ki te whakangā</w:t>
      </w:r>
    </w:p>
    <w:p w14:paraId="1B9A44A7" w14:textId="77777777" w:rsidR="00B6392A" w:rsidRPr="00B6392A" w:rsidRDefault="00B6392A" w:rsidP="00B6392A">
      <w:pPr>
        <w:numPr>
          <w:ilvl w:val="0"/>
          <w:numId w:val="92"/>
        </w:numPr>
        <w:spacing w:after="0"/>
        <w:rPr>
          <w:i/>
          <w:iCs/>
          <w:color w:val="0070C0"/>
          <w:szCs w:val="20"/>
        </w:rPr>
      </w:pPr>
      <w:r w:rsidRPr="00B6392A">
        <w:rPr>
          <w:i/>
          <w:iCs/>
          <w:color w:val="0070C0"/>
          <w:szCs w:val="20"/>
        </w:rPr>
        <w:t>Ngā kaimahi e ātete ana ki ngā arotake ā-hoa, kāore rānei e hiahia ki te toha i ngā mahi</w:t>
      </w:r>
    </w:p>
    <w:p w14:paraId="08487B7C" w14:textId="77777777" w:rsidR="00B6392A" w:rsidRPr="00B6392A" w:rsidRDefault="00B6392A" w:rsidP="00B6392A">
      <w:pPr>
        <w:numPr>
          <w:ilvl w:val="0"/>
          <w:numId w:val="92"/>
        </w:numPr>
        <w:spacing w:after="0"/>
        <w:rPr>
          <w:i/>
          <w:iCs/>
          <w:color w:val="0070C0"/>
          <w:szCs w:val="20"/>
        </w:rPr>
      </w:pPr>
      <w:r w:rsidRPr="00B6392A">
        <w:rPr>
          <w:i/>
          <w:iCs/>
          <w:color w:val="0070C0"/>
          <w:szCs w:val="20"/>
        </w:rPr>
        <w:t>Te hunga noho ngutu hore, noho rawanui ana i tua kē i tāna e tika ana</w:t>
      </w:r>
    </w:p>
    <w:p w14:paraId="5FB5FC17" w14:textId="77777777" w:rsidR="00B6392A" w:rsidRPr="00B6392A" w:rsidRDefault="00B6392A" w:rsidP="00B6392A">
      <w:pPr>
        <w:numPr>
          <w:ilvl w:val="0"/>
          <w:numId w:val="92"/>
        </w:numPr>
        <w:spacing w:after="0"/>
        <w:rPr>
          <w:i/>
          <w:iCs/>
          <w:color w:val="0070C0"/>
          <w:szCs w:val="20"/>
        </w:rPr>
      </w:pPr>
      <w:r w:rsidRPr="00B6392A">
        <w:rPr>
          <w:i/>
          <w:iCs/>
          <w:color w:val="0070C0"/>
          <w:szCs w:val="20"/>
        </w:rPr>
        <w:lastRenderedPageBreak/>
        <w:t>Te rerekētanga nui o ngā waiaro me ngā whanonga a te kaimahi</w:t>
      </w:r>
    </w:p>
    <w:p w14:paraId="6394F976" w14:textId="77777777" w:rsidR="00B6392A" w:rsidRPr="00B6392A" w:rsidRDefault="00B6392A" w:rsidP="00B6392A">
      <w:pPr>
        <w:numPr>
          <w:ilvl w:val="0"/>
          <w:numId w:val="92"/>
        </w:numPr>
        <w:spacing w:after="0"/>
        <w:rPr>
          <w:i/>
          <w:iCs/>
          <w:color w:val="0070C0"/>
          <w:szCs w:val="20"/>
        </w:rPr>
      </w:pPr>
      <w:r w:rsidRPr="00B6392A">
        <w:rPr>
          <w:i/>
          <w:iCs/>
          <w:color w:val="0070C0"/>
          <w:szCs w:val="20"/>
        </w:rPr>
        <w:t>He reo koretake i ngā tūranga teitei i te wā kāore te poari me ngā kaiwhakahaere matua e pūmau ana ki te mahi i runga i te ngākau pono</w:t>
      </w:r>
    </w:p>
    <w:p w14:paraId="0EDCE6D4" w14:textId="65330E6A" w:rsidR="00CB2F4E" w:rsidRPr="00BC6955" w:rsidRDefault="00B6392A" w:rsidP="00BD0684">
      <w:pPr>
        <w:numPr>
          <w:ilvl w:val="0"/>
          <w:numId w:val="92"/>
        </w:numPr>
        <w:spacing w:after="0"/>
        <w:rPr>
          <w:szCs w:val="20"/>
        </w:rPr>
      </w:pPr>
      <w:r w:rsidRPr="00B6392A">
        <w:rPr>
          <w:i/>
          <w:iCs/>
          <w:color w:val="0070C0"/>
          <w:szCs w:val="20"/>
        </w:rPr>
        <w:t>He taiao whakahaere ā-roto ngoikore</w:t>
      </w:r>
      <w:r w:rsidR="00CB2F4E">
        <w:rPr>
          <w:szCs w:val="20"/>
        </w:rPr>
        <w:br/>
      </w:r>
    </w:p>
    <w:p w14:paraId="4B90061E" w14:textId="6D8F4A02" w:rsidR="00CB2F4E" w:rsidRPr="00545803" w:rsidRDefault="00CB2F4E" w:rsidP="00CB193D">
      <w:pPr>
        <w:pStyle w:val="Heading3"/>
        <w:rPr>
          <w:rFonts w:eastAsia="Times New Roman"/>
        </w:rPr>
      </w:pPr>
      <w:bookmarkStart w:id="515" w:name="_Toc132279510"/>
      <w:r w:rsidRPr="00545803">
        <w:rPr>
          <w:rFonts w:eastAsia="Times New Roman"/>
        </w:rPr>
        <w:t>7.</w:t>
      </w:r>
      <w:r>
        <w:rPr>
          <w:rFonts w:eastAsia="Times New Roman"/>
        </w:rPr>
        <w:t>2</w:t>
      </w:r>
      <w:r w:rsidRPr="00545803">
        <w:rPr>
          <w:rFonts w:eastAsia="Times New Roman"/>
        </w:rPr>
        <w:t>.</w:t>
      </w:r>
      <w:r>
        <w:rPr>
          <w:rFonts w:eastAsia="Times New Roman"/>
        </w:rPr>
        <w:t>2</w:t>
      </w:r>
      <w:r w:rsidRPr="00545803">
        <w:rPr>
          <w:rFonts w:eastAsia="Times New Roman"/>
        </w:rPr>
        <w:t xml:space="preserve"> </w:t>
      </w:r>
      <w:r>
        <w:rPr>
          <w:rFonts w:eastAsia="Times New Roman"/>
        </w:rPr>
        <w:t>Types of fraud</w:t>
      </w:r>
      <w:r w:rsidR="00E402C2">
        <w:rPr>
          <w:rFonts w:eastAsia="Times New Roman"/>
        </w:rPr>
        <w:t xml:space="preserve"> - </w:t>
      </w:r>
      <w:r w:rsidR="00D544AD" w:rsidRPr="005D2727">
        <w:rPr>
          <w:rFonts w:eastAsia="Times New Roman" w:cs="Times New Roman"/>
          <w:i/>
          <w:iCs/>
          <w:color w:val="0070C0"/>
        </w:rPr>
        <w:t>Ngā momo hara tāware</w:t>
      </w:r>
      <w:bookmarkEnd w:id="515"/>
    </w:p>
    <w:p w14:paraId="6F478217" w14:textId="1643E172" w:rsidR="00CB2F4E" w:rsidRDefault="00CB2F4E" w:rsidP="00CB2F4E">
      <w:pPr>
        <w:rPr>
          <w:szCs w:val="20"/>
        </w:rPr>
      </w:pPr>
      <w:r w:rsidRPr="00BF65CD">
        <w:rPr>
          <w:szCs w:val="20"/>
        </w:rPr>
        <w:t>Fraudulent behaviour is usually motivated by an individual’s desire to financially benefit from an organisational weakness that presents itself. The following are some common types of fraud.</w:t>
      </w:r>
    </w:p>
    <w:p w14:paraId="452C9D1E" w14:textId="648A2265" w:rsidR="00280400" w:rsidRPr="00280400" w:rsidRDefault="00280400" w:rsidP="00CB2F4E">
      <w:pPr>
        <w:rPr>
          <w:i/>
          <w:iCs/>
          <w:color w:val="0070C0"/>
          <w:szCs w:val="20"/>
        </w:rPr>
      </w:pPr>
      <w:r w:rsidRPr="00280400">
        <w:rPr>
          <w:i/>
          <w:iCs/>
          <w:color w:val="0070C0"/>
          <w:szCs w:val="20"/>
        </w:rPr>
        <w:t>I te nuinga o te wā e hihiritia ana te whanonga hara tāware e te hunga e awhero ana i ngā hua ahumoni mai i tētahi ngoikoretanga ā-whakahaere ka whakaatu ake.  Ko ēnei e whai ake nei ētahi momo tauira o te hara tāware.</w:t>
      </w:r>
    </w:p>
    <w:p w14:paraId="25569A5A" w14:textId="16AC4D35" w:rsidR="00CB2F4E" w:rsidRPr="00BC6955" w:rsidRDefault="00CB2F4E" w:rsidP="00CB2F4E">
      <w:pPr>
        <w:keepNext/>
        <w:keepLines/>
        <w:spacing w:before="40" w:after="0"/>
        <w:outlineLvl w:val="3"/>
        <w:rPr>
          <w:rFonts w:ascii="Montserrat SemiBold" w:eastAsia="Times New Roman" w:hAnsi="Montserrat SemiBold" w:cs="Times New Roman"/>
          <w:iCs/>
          <w:color w:val="2A6EBB"/>
        </w:rPr>
      </w:pPr>
      <w:r>
        <w:rPr>
          <w:rFonts w:ascii="Montserrat SemiBold" w:eastAsia="Times New Roman" w:hAnsi="Montserrat SemiBold" w:cs="Times New Roman"/>
          <w:iCs/>
          <w:color w:val="2A6EBB"/>
        </w:rPr>
        <w:t>Cybercrime</w:t>
      </w:r>
      <w:r w:rsidR="00E402C2">
        <w:rPr>
          <w:rFonts w:ascii="Montserrat SemiBold" w:eastAsia="Times New Roman" w:hAnsi="Montserrat SemiBold" w:cs="Times New Roman"/>
          <w:iCs/>
          <w:color w:val="2A6EBB"/>
        </w:rPr>
        <w:t xml:space="preserve"> - </w:t>
      </w:r>
      <w:r w:rsidR="00AF0A15" w:rsidRPr="00AF0A15">
        <w:rPr>
          <w:rFonts w:ascii="Montserrat SemiBold" w:eastAsia="Times New Roman" w:hAnsi="Montserrat SemiBold" w:cs="Times New Roman"/>
          <w:i/>
          <w:color w:val="0070C0"/>
        </w:rPr>
        <w:t>Taihara ā-ipurangi</w:t>
      </w:r>
    </w:p>
    <w:p w14:paraId="066C3B0D" w14:textId="29266565" w:rsidR="00CB2F4E" w:rsidRDefault="00CB2F4E" w:rsidP="00CB2F4E">
      <w:r w:rsidRPr="00BF65CD">
        <w:rPr>
          <w:szCs w:val="20"/>
        </w:rPr>
        <w:t>There is a growing number of cases where cyber means have been used to access an organisation’s financial systems. Common cybercrime threats include compromising an employee’s email account and phishing scams, where employees are tricked into giving up log-in details or they allow ransomware to be loaded onto the network. There are also cases where an employee is tricked into paying an invoice outside the entity’s usual processes</w:t>
      </w:r>
      <w:r>
        <w:t>.</w:t>
      </w:r>
    </w:p>
    <w:p w14:paraId="410CA510" w14:textId="58FD212D" w:rsidR="00AF0A15" w:rsidRPr="00766E2A" w:rsidRDefault="00766E2A" w:rsidP="00CB2F4E">
      <w:pPr>
        <w:rPr>
          <w:i/>
          <w:iCs/>
          <w:color w:val="0070C0"/>
        </w:rPr>
      </w:pPr>
      <w:r w:rsidRPr="00766E2A">
        <w:rPr>
          <w:i/>
          <w:iCs/>
          <w:color w:val="0070C0"/>
        </w:rPr>
        <w:t>E tipu haere ana te nui o ngā kēhi o te whakamahinga o ngā āhuatanga ipurangi ki te whakauru atu ki ngā pūnaha ahumoni a tētahi rōpū whakahaere.  Ko ētahi o ngā taihara ā-ipurangi whānui ko te uru tinihanga ki te īmēra kaimahi, ngā hara hītinihanga rānei, i te wā ka tinihangatia ngā kaimahi ki te tuku i ngā taipitopito takiuru, ka tuku rātou kia uru ētahi pūmanawa tono moni ki te whatunga.  Tērā anō ētahi kēhi ka nukarautia te kaimahi ki te utu i tētahi nama i waho o ngā tukanga ake a te rōpū.</w:t>
      </w:r>
    </w:p>
    <w:p w14:paraId="012218B9" w14:textId="77777777" w:rsidR="00CB2F4E" w:rsidRDefault="00CB2F4E" w:rsidP="00CB2F4E">
      <w:r w:rsidRPr="00BC6955">
        <w:rPr>
          <w:rFonts w:eastAsia="Calibri" w:cs="Times New Roman"/>
          <w:noProof/>
          <w:szCs w:val="20"/>
        </w:rPr>
        <mc:AlternateContent>
          <mc:Choice Requires="wps">
            <w:drawing>
              <wp:anchor distT="0" distB="0" distL="114300" distR="114300" simplePos="0" relativeHeight="251658365" behindDoc="0" locked="0" layoutInCell="1" allowOverlap="1" wp14:anchorId="40F843BB" wp14:editId="0F4B320E">
                <wp:simplePos x="0" y="0"/>
                <wp:positionH relativeFrom="margin">
                  <wp:align>left</wp:align>
                </wp:positionH>
                <wp:positionV relativeFrom="paragraph">
                  <wp:posOffset>227965</wp:posOffset>
                </wp:positionV>
                <wp:extent cx="6144895" cy="1752600"/>
                <wp:effectExtent l="0" t="0" r="27305" b="19050"/>
                <wp:wrapNone/>
                <wp:docPr id="1" name="Rectangle: Rounded Corners 1"/>
                <wp:cNvGraphicFramePr/>
                <a:graphic xmlns:a="http://schemas.openxmlformats.org/drawingml/2006/main">
                  <a:graphicData uri="http://schemas.microsoft.com/office/word/2010/wordprocessingShape">
                    <wps:wsp>
                      <wps:cNvSpPr/>
                      <wps:spPr>
                        <a:xfrm>
                          <a:off x="0" y="0"/>
                          <a:ext cx="6144895" cy="1752600"/>
                        </a:xfrm>
                        <a:prstGeom prst="roundRect">
                          <a:avLst/>
                        </a:prstGeom>
                        <a:solidFill>
                          <a:srgbClr val="2A6EBB"/>
                        </a:solidFill>
                        <a:ln w="12700" cap="flat" cmpd="sng" algn="ctr">
                          <a:solidFill>
                            <a:srgbClr val="5B9BD5">
                              <a:shade val="50000"/>
                            </a:srgbClr>
                          </a:solidFill>
                          <a:prstDash val="solid"/>
                          <a:miter lim="800000"/>
                        </a:ln>
                        <a:effectLst/>
                      </wps:spPr>
                      <wps:txbx>
                        <w:txbxContent>
                          <w:p w14:paraId="749E91C9" w14:textId="77777777" w:rsidR="0099651B" w:rsidRPr="00BC6955" w:rsidRDefault="0099651B" w:rsidP="00CB2F4E">
                            <w:pPr>
                              <w:rPr>
                                <w:b/>
                                <w:bCs/>
                                <w:color w:val="FFFFFF" w:themeColor="background1"/>
                              </w:rPr>
                            </w:pPr>
                            <w:r w:rsidRPr="00BC6955">
                              <w:rPr>
                                <w:b/>
                                <w:bCs/>
                                <w:color w:val="FFFFFF" w:themeColor="background1"/>
                              </w:rPr>
                              <w:t>Fraudulent request for payment</w:t>
                            </w:r>
                          </w:p>
                          <w:p w14:paraId="024BD478" w14:textId="77777777" w:rsidR="0099651B" w:rsidRPr="00BC6955" w:rsidRDefault="0099651B" w:rsidP="00CB2F4E">
                            <w:pPr>
                              <w:rPr>
                                <w:bCs/>
                                <w:iCs/>
                                <w:color w:val="FFFFFF" w:themeColor="background1"/>
                                <w:szCs w:val="20"/>
                              </w:rPr>
                            </w:pPr>
                            <w:r w:rsidRPr="00BC6955">
                              <w:rPr>
                                <w:bCs/>
                                <w:iCs/>
                                <w:color w:val="FFFFFF" w:themeColor="background1"/>
                                <w:szCs w:val="20"/>
                              </w:rPr>
                              <w:t xml:space="preserve">A Kiwi Park school office administrator recently </w:t>
                            </w:r>
                            <w:r w:rsidRPr="00397B43">
                              <w:rPr>
                                <w:bCs/>
                                <w:iCs/>
                                <w:color w:val="FFFFFF" w:themeColor="background1"/>
                                <w:szCs w:val="20"/>
                              </w:rPr>
                              <w:t xml:space="preserve">received an email  from </w:t>
                            </w:r>
                            <w:r w:rsidRPr="00BC6955">
                              <w:rPr>
                                <w:bCs/>
                                <w:iCs/>
                                <w:color w:val="FFFFFF" w:themeColor="background1"/>
                                <w:szCs w:val="20"/>
                              </w:rPr>
                              <w:t xml:space="preserve">the principal to pay a new creditor with a PDF attached showing the banking details. The creditor was well known in the education sector, although the school had not dealt with them before. This seemed unusual so the administrator contacted the principal to confirm this. The </w:t>
                            </w:r>
                            <w:r>
                              <w:rPr>
                                <w:bCs/>
                                <w:iCs/>
                                <w:color w:val="FFFFFF" w:themeColor="background1"/>
                                <w:szCs w:val="20"/>
                              </w:rPr>
                              <w:t>email</w:t>
                            </w:r>
                            <w:r w:rsidRPr="00BC6955">
                              <w:rPr>
                                <w:bCs/>
                                <w:iCs/>
                                <w:color w:val="FFFFFF" w:themeColor="background1"/>
                                <w:szCs w:val="20"/>
                              </w:rPr>
                              <w:t xml:space="preserve"> was bogus and was presented in such a manner to seem legitimate. Personal details are readily obtained from the internet and any payment requested should follow the normal approval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43BB" id="Rectangle: Rounded Corners 1" o:spid="_x0000_s1032" style="position:absolute;margin-left:0;margin-top:17.95pt;width:483.85pt;height:138pt;z-index:251658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" fillcolor="#2a6ebb" strokecolor="#41719c" strokeweight="1pt">
                <v:stroke joinstyle="miter"/>
                <v:textbox>
                  <w:txbxContent>
                    <w:p w14:paraId="749E91C9" w14:textId="77777777" w:rsidR="0099651B" w:rsidRPr="00BC6955" w:rsidRDefault="0099651B" w:rsidP="00CB2F4E">
                      <w:pPr>
                        <w:rPr>
                          <w:b/>
                          <w:bCs/>
                          <w:color w:val="FFFFFF" w:themeColor="background1"/>
                        </w:rPr>
                      </w:pPr>
                      <w:r w:rsidRPr="00BC6955">
                        <w:rPr>
                          <w:b/>
                          <w:bCs/>
                          <w:color w:val="FFFFFF" w:themeColor="background1"/>
                        </w:rPr>
                        <w:t>Fraudulent request for payment</w:t>
                      </w:r>
                    </w:p>
                    <w:p w14:paraId="024BD478" w14:textId="77777777" w:rsidR="0099651B" w:rsidRPr="00BC6955" w:rsidRDefault="0099651B" w:rsidP="00CB2F4E">
                      <w:pPr>
                        <w:rPr>
                          <w:bCs/>
                          <w:iCs/>
                          <w:color w:val="FFFFFF" w:themeColor="background1"/>
                          <w:szCs w:val="20"/>
                        </w:rPr>
                      </w:pPr>
                      <w:r w:rsidRPr="00BC6955">
                        <w:rPr>
                          <w:bCs/>
                          <w:iCs/>
                          <w:color w:val="FFFFFF" w:themeColor="background1"/>
                          <w:szCs w:val="20"/>
                        </w:rPr>
                        <w:t xml:space="preserve">A Kiwi Park school office administrator recently </w:t>
                      </w:r>
                      <w:r w:rsidRPr="00397B43">
                        <w:rPr>
                          <w:bCs/>
                          <w:iCs/>
                          <w:color w:val="FFFFFF" w:themeColor="background1"/>
                          <w:szCs w:val="20"/>
                        </w:rPr>
                        <w:t xml:space="preserve">received an email  from </w:t>
                      </w:r>
                      <w:r w:rsidRPr="00BC6955">
                        <w:rPr>
                          <w:bCs/>
                          <w:iCs/>
                          <w:color w:val="FFFFFF" w:themeColor="background1"/>
                          <w:szCs w:val="20"/>
                        </w:rPr>
                        <w:t xml:space="preserve">the principal to pay a new creditor with a PDF attached showing the banking details. The creditor was well known in the education sector, although the school had not dealt with them before. This seemed unusual so the administrator contacted the principal to confirm this. The </w:t>
                      </w:r>
                      <w:r>
                        <w:rPr>
                          <w:bCs/>
                          <w:iCs/>
                          <w:color w:val="FFFFFF" w:themeColor="background1"/>
                          <w:szCs w:val="20"/>
                        </w:rPr>
                        <w:t>email</w:t>
                      </w:r>
                      <w:r w:rsidRPr="00BC6955">
                        <w:rPr>
                          <w:bCs/>
                          <w:iCs/>
                          <w:color w:val="FFFFFF" w:themeColor="background1"/>
                          <w:szCs w:val="20"/>
                        </w:rPr>
                        <w:t xml:space="preserve"> was bogus and was presented in such a manner to seem legitimate. Personal details are readily obtained from the internet and any payment requested should follow the normal approval processes.</w:t>
                      </w:r>
                    </w:p>
                  </w:txbxContent>
                </v:textbox>
                <w10:wrap anchorx="margin"/>
              </v:roundrect>
            </w:pict>
          </mc:Fallback>
        </mc:AlternateContent>
      </w:r>
      <w:r w:rsidRPr="00BC6955">
        <w:rPr>
          <w:b/>
          <w:bCs/>
          <w:color w:val="F47721"/>
          <w:sz w:val="23"/>
          <w:szCs w:val="23"/>
        </w:rPr>
        <w:t xml:space="preserve"> </w:t>
      </w:r>
      <w:r w:rsidRPr="00BA64DD">
        <w:rPr>
          <w:b/>
          <w:bCs/>
          <w:color w:val="F47721"/>
          <w:sz w:val="23"/>
          <w:szCs w:val="23"/>
        </w:rPr>
        <w:t>Example</w:t>
      </w:r>
      <w:r w:rsidRPr="00BA64DD">
        <w:rPr>
          <w:b/>
          <w:bCs/>
          <w:color w:val="F47721"/>
          <w:sz w:val="23"/>
          <w:szCs w:val="23"/>
        </w:rPr>
        <w:br/>
      </w:r>
    </w:p>
    <w:p w14:paraId="141B3120" w14:textId="77777777" w:rsidR="00CB2F4E" w:rsidRDefault="00CB2F4E" w:rsidP="00CB2F4E"/>
    <w:p w14:paraId="723849C7" w14:textId="77777777" w:rsidR="00CB2F4E" w:rsidRDefault="00CB2F4E" w:rsidP="00CB2F4E">
      <w:pPr>
        <w:rPr>
          <w:rFonts w:eastAsia="Calibri" w:cs="Times New Roman"/>
          <w:b/>
          <w:bCs/>
          <w:color w:val="5B9BD5" w:themeColor="accent1"/>
        </w:rPr>
      </w:pPr>
      <w:bookmarkStart w:id="516" w:name="_Hlk66879226"/>
    </w:p>
    <w:p w14:paraId="747342A0" w14:textId="77777777" w:rsidR="00CB2F4E" w:rsidRDefault="00CB2F4E" w:rsidP="00CB2F4E">
      <w:pPr>
        <w:rPr>
          <w:rFonts w:eastAsia="Calibri" w:cs="Times New Roman"/>
          <w:b/>
          <w:bCs/>
          <w:color w:val="5B9BD5" w:themeColor="accent1"/>
        </w:rPr>
      </w:pPr>
    </w:p>
    <w:p w14:paraId="04CFE8F1" w14:textId="77777777" w:rsidR="00CB2F4E" w:rsidRDefault="00CB2F4E" w:rsidP="00CB2F4E">
      <w:pPr>
        <w:rPr>
          <w:rFonts w:eastAsia="Calibri" w:cs="Times New Roman"/>
          <w:b/>
          <w:bCs/>
          <w:color w:val="5B9BD5" w:themeColor="accent1"/>
        </w:rPr>
      </w:pPr>
    </w:p>
    <w:p w14:paraId="37281FEC" w14:textId="77777777" w:rsidR="00CB2F4E" w:rsidRDefault="00CB2F4E" w:rsidP="00CB2F4E">
      <w:pPr>
        <w:rPr>
          <w:rFonts w:eastAsia="Calibri" w:cs="Times New Roman"/>
          <w:b/>
          <w:bCs/>
          <w:color w:val="5B9BD5" w:themeColor="accent1"/>
        </w:rPr>
      </w:pPr>
    </w:p>
    <w:p w14:paraId="195D6752" w14:textId="77777777" w:rsidR="00CB2F4E" w:rsidRDefault="00CB2F4E" w:rsidP="00CB2F4E">
      <w:pPr>
        <w:keepNext/>
        <w:keepLines/>
        <w:spacing w:before="40" w:after="0"/>
        <w:outlineLvl w:val="3"/>
        <w:rPr>
          <w:rFonts w:ascii="Montserrat SemiBold" w:eastAsia="Times New Roman" w:hAnsi="Montserrat SemiBold" w:cs="Times New Roman"/>
          <w:iCs/>
          <w:color w:val="2A6EBB"/>
        </w:rPr>
      </w:pPr>
    </w:p>
    <w:p w14:paraId="7E75B785" w14:textId="01EE9989" w:rsidR="004C554A" w:rsidRDefault="004C554A" w:rsidP="00CB2F4E">
      <w:pPr>
        <w:keepNext/>
        <w:keepLines/>
        <w:spacing w:before="40" w:after="0"/>
        <w:outlineLvl w:val="3"/>
        <w:rPr>
          <w:rFonts w:ascii="Montserrat SemiBold" w:eastAsia="Times New Roman" w:hAnsi="Montserrat SemiBold" w:cs="Times New Roman"/>
          <w:iCs/>
          <w:color w:val="2A6EBB"/>
        </w:rPr>
      </w:pPr>
    </w:p>
    <w:p w14:paraId="3984DC9C" w14:textId="612D5BCF" w:rsidR="00766E2A" w:rsidRPr="00E75C4A" w:rsidRDefault="00E75C4A" w:rsidP="00CB2F4E">
      <w:pPr>
        <w:keepNext/>
        <w:keepLines/>
        <w:spacing w:before="40" w:after="0"/>
        <w:outlineLvl w:val="3"/>
        <w:rPr>
          <w:rFonts w:ascii="Montserrat SemiBold" w:eastAsia="Times New Roman" w:hAnsi="Montserrat SemiBold" w:cs="Times New Roman"/>
          <w:i/>
          <w:iCs/>
          <w:color w:val="0070C0"/>
        </w:rPr>
      </w:pPr>
      <w:r w:rsidRPr="00E75C4A">
        <w:rPr>
          <w:b/>
          <w:bCs/>
          <w:i/>
          <w:iCs/>
          <w:color w:val="0070C0"/>
          <w:sz w:val="23"/>
          <w:szCs w:val="23"/>
        </w:rPr>
        <w:t>He tauira</w:t>
      </w:r>
    </w:p>
    <w:p w14:paraId="186F77EA" w14:textId="1E302A81" w:rsidR="009422DF" w:rsidRPr="00BC6955" w:rsidRDefault="00667E42" w:rsidP="009422DF">
      <w:pPr>
        <w:rPr>
          <w:b/>
          <w:bCs/>
          <w:color w:val="FFFFFF" w:themeColor="background1"/>
        </w:rPr>
      </w:pPr>
      <w:r w:rsidRPr="00BC6955">
        <w:rPr>
          <w:rFonts w:eastAsia="Calibri" w:cs="Times New Roman"/>
          <w:noProof/>
          <w:szCs w:val="20"/>
        </w:rPr>
        <mc:AlternateContent>
          <mc:Choice Requires="wps">
            <w:drawing>
              <wp:anchor distT="0" distB="0" distL="114300" distR="114300" simplePos="0" relativeHeight="251658257" behindDoc="0" locked="0" layoutInCell="1" allowOverlap="1" wp14:anchorId="38DB6B9C" wp14:editId="30244093">
                <wp:simplePos x="0" y="0"/>
                <wp:positionH relativeFrom="margin">
                  <wp:posOffset>0</wp:posOffset>
                </wp:positionH>
                <wp:positionV relativeFrom="paragraph">
                  <wp:posOffset>0</wp:posOffset>
                </wp:positionV>
                <wp:extent cx="6144895" cy="1704975"/>
                <wp:effectExtent l="0" t="0" r="27305" b="28575"/>
                <wp:wrapNone/>
                <wp:docPr id="236" name="Rectangle: Rounded Corners 236"/>
                <wp:cNvGraphicFramePr/>
                <a:graphic xmlns:a="http://schemas.openxmlformats.org/drawingml/2006/main">
                  <a:graphicData uri="http://schemas.microsoft.com/office/word/2010/wordprocessingShape">
                    <wps:wsp>
                      <wps:cNvSpPr/>
                      <wps:spPr>
                        <a:xfrm>
                          <a:off x="0" y="0"/>
                          <a:ext cx="6144895" cy="1704975"/>
                        </a:xfrm>
                        <a:prstGeom prst="roundRect">
                          <a:avLst/>
                        </a:prstGeom>
                        <a:solidFill>
                          <a:srgbClr val="0070C0"/>
                        </a:solidFill>
                        <a:ln w="12700" cap="flat" cmpd="sng" algn="ctr">
                          <a:solidFill>
                            <a:srgbClr val="5B9BD5">
                              <a:shade val="50000"/>
                            </a:srgbClr>
                          </a:solidFill>
                          <a:prstDash val="solid"/>
                          <a:miter lim="800000"/>
                        </a:ln>
                        <a:effectLst/>
                      </wps:spPr>
                      <wps:txbx>
                        <w:txbxContent>
                          <w:p w14:paraId="1F9A7439" w14:textId="77777777" w:rsidR="0099651B" w:rsidRPr="00667E42" w:rsidRDefault="0099651B" w:rsidP="00667E42">
                            <w:pPr>
                              <w:rPr>
                                <w:b/>
                                <w:bCs/>
                                <w:i/>
                                <w:iCs/>
                                <w:color w:val="FFFFFF" w:themeColor="background1"/>
                              </w:rPr>
                            </w:pPr>
                            <w:r w:rsidRPr="00667E42">
                              <w:rPr>
                                <w:b/>
                                <w:bCs/>
                                <w:i/>
                                <w:iCs/>
                                <w:color w:val="FFFFFF" w:themeColor="background1"/>
                              </w:rPr>
                              <w:t>He tono hara tāware mō te utunga</w:t>
                            </w:r>
                          </w:p>
                          <w:p w14:paraId="036972D2" w14:textId="77777777" w:rsidR="0099651B" w:rsidRPr="00667E42" w:rsidRDefault="0099651B" w:rsidP="00667E42">
                            <w:pPr>
                              <w:rPr>
                                <w:bCs/>
                                <w:i/>
                                <w:iCs/>
                                <w:color w:val="FFFFFF" w:themeColor="background1"/>
                                <w:szCs w:val="20"/>
                              </w:rPr>
                            </w:pPr>
                            <w:r w:rsidRPr="00667E42">
                              <w:rPr>
                                <w:bCs/>
                                <w:i/>
                                <w:iCs/>
                                <w:color w:val="FFFFFF" w:themeColor="background1"/>
                                <w:szCs w:val="20"/>
                              </w:rPr>
                              <w:t>Kātahi anō tētahi kaiwhakahaere tari o te Kura o Kiwi Park i whiwhi īmēra mai i te tumuaki ki te utu i tētahi kaituku hou me te PDF e whakaatu ana pūtea pēke.  He tangata rongonui te kaituku i te rāngai mātauranga, ahakoa kāore anō kia tauwhiti noa ki te kura i mua.  He āhua rerekē tēnei nā reira ka whakapā atu te kaiwhakahaere tari ki te tumuaki ki te whakaū i tēnei.  He rūkahu kē te īmēra, engari he whaitake kē tōna āhua.  Ko ngā taipito whaiaro ka taea māmātia i te ipurangi, ā, nō reira ko ngā tono utu me whai tonu i ngā tukanga kua whakaaetia.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B6B9C" id="Rectangle: Rounded Corners 236" o:spid="_x0000_s1033" style="position:absolute;margin-left:0;margin-top:0;width:483.85pt;height:134.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" fillcolor="#0070c0" strokecolor="#41719c" strokeweight="1pt">
                <v:stroke joinstyle="miter"/>
                <v:textbox>
                  <w:txbxContent>
                    <w:p w14:paraId="1F9A7439" w14:textId="77777777" w:rsidR="0099651B" w:rsidRPr="00667E42" w:rsidRDefault="0099651B" w:rsidP="00667E42">
                      <w:pPr>
                        <w:rPr>
                          <w:b/>
                          <w:bCs/>
                          <w:i/>
                          <w:iCs/>
                          <w:color w:val="FFFFFF" w:themeColor="background1"/>
                        </w:rPr>
                      </w:pPr>
                      <w:r w:rsidRPr="00667E42">
                        <w:rPr>
                          <w:b/>
                          <w:bCs/>
                          <w:i/>
                          <w:iCs/>
                          <w:color w:val="FFFFFF" w:themeColor="background1"/>
                        </w:rPr>
                        <w:t>He tono hara tāware mō te utunga</w:t>
                      </w:r>
                    </w:p>
                    <w:p w14:paraId="036972D2" w14:textId="77777777" w:rsidR="0099651B" w:rsidRPr="00667E42" w:rsidRDefault="0099651B" w:rsidP="00667E42">
                      <w:pPr>
                        <w:rPr>
                          <w:bCs/>
                          <w:i/>
                          <w:iCs/>
                          <w:color w:val="FFFFFF" w:themeColor="background1"/>
                          <w:szCs w:val="20"/>
                        </w:rPr>
                      </w:pPr>
                      <w:r w:rsidRPr="00667E42">
                        <w:rPr>
                          <w:bCs/>
                          <w:i/>
                          <w:iCs/>
                          <w:color w:val="FFFFFF" w:themeColor="background1"/>
                          <w:szCs w:val="20"/>
                        </w:rPr>
                        <w:t>Kātahi anō tētahi kaiwhakahaere tari o te Kura o Kiwi Park i whiwhi īmēra mai i te tumuaki ki te utu i tētahi kaituku hou me te PDF e whakaatu ana pūtea pēke.  He tangata rongonui te kaituku i te rāngai mātauranga, ahakoa kāore anō kia tauwhiti noa ki te kura i mua.  He āhua rerekē tēnei nā reira ka whakapā atu te kaiwhakahaere tari ki te tumuaki ki te whakaū i tēnei.  He rūkahu kē te īmēra, engari he whaitake kē tōna āhua.  Ko ngā taipito whaiaro ka taea māmātia i te ipurangi, ā, nō reira ko ngā tono utu me whai tonu i ngā tukanga kua whakaaetia.</w:t>
                      </w:r>
                    </w:p>
                  </w:txbxContent>
                </v:textbox>
                <w10:wrap anchorx="margin"/>
              </v:roundrect>
            </w:pict>
          </mc:Fallback>
        </mc:AlternateContent>
      </w:r>
      <w:r w:rsidR="009422DF">
        <w:rPr>
          <w:b/>
          <w:bCs/>
          <w:color w:val="FFFFFF" w:themeColor="background1"/>
        </w:rPr>
        <w:t>He tono hara tāware mō te utunga</w:t>
      </w:r>
    </w:p>
    <w:p w14:paraId="5EFE8E09" w14:textId="3A674D75" w:rsidR="00766E2A" w:rsidRPr="00E75C4A" w:rsidRDefault="009422DF" w:rsidP="00E75C4A">
      <w:pPr>
        <w:rPr>
          <w:bCs/>
          <w:iCs/>
          <w:color w:val="FFFFFF" w:themeColor="background1"/>
          <w:szCs w:val="20"/>
        </w:rPr>
      </w:pPr>
      <w:r>
        <w:rPr>
          <w:bCs/>
          <w:iCs/>
          <w:color w:val="FFFFFF" w:themeColor="background1"/>
          <w:szCs w:val="20"/>
        </w:rPr>
        <w:t>Kātahi anō tētahi kaiwhakahaere tari o te Kura o Kiwi Park i whiwhi īmēra mai i te tumuaki ki te utu i tētahi kaituku hou me te PDF e whakaatu ana pūtea pēke.  He tangata rongonui te kaituku i te rāngai mātauranga, ahakoa kāore anō kia tauwhiti noa ki te kura i mua.  He āhua rerekē tēnei nā reira ka whakapā atu te kaiwhakahaere tari ki te tumuaki ki te whakaū i tēnei.  He rūkahu kē te īmēra, engari he whaitake kē tōna āhua.  Ko ngā taipito whaiaro ka taea māmātia i te ipurangi, ā, nō reira ko ngā tono utu me whai tonu i ngā tukanga kua whakaaetia.</w:t>
      </w:r>
    </w:p>
    <w:p w14:paraId="2F516C50" w14:textId="2BF992E7" w:rsidR="00CB2F4E" w:rsidRPr="00395AAF" w:rsidRDefault="00CB2F4E" w:rsidP="00CB2F4E">
      <w:pPr>
        <w:keepNext/>
        <w:keepLines/>
        <w:spacing w:before="40" w:after="0"/>
        <w:outlineLvl w:val="3"/>
        <w:rPr>
          <w:rFonts w:ascii="Montserrat SemiBold" w:eastAsia="Times New Roman" w:hAnsi="Montserrat SemiBold" w:cs="Times New Roman"/>
          <w:i/>
          <w:color w:val="0070C0"/>
        </w:rPr>
      </w:pPr>
      <w:r>
        <w:rPr>
          <w:rFonts w:ascii="Montserrat SemiBold" w:eastAsia="Times New Roman" w:hAnsi="Montserrat SemiBold" w:cs="Times New Roman"/>
          <w:iCs/>
          <w:color w:val="2A6EBB"/>
        </w:rPr>
        <w:lastRenderedPageBreak/>
        <w:t>Card fraud</w:t>
      </w:r>
      <w:r w:rsidR="00E402C2">
        <w:rPr>
          <w:rFonts w:ascii="Montserrat SemiBold" w:eastAsia="Times New Roman" w:hAnsi="Montserrat SemiBold" w:cs="Times New Roman"/>
          <w:iCs/>
          <w:color w:val="2A6EBB"/>
        </w:rPr>
        <w:t xml:space="preserve"> - </w:t>
      </w:r>
      <w:r w:rsidR="00395AAF" w:rsidRPr="00395AAF">
        <w:rPr>
          <w:rFonts w:ascii="Montserrat SemiBold" w:eastAsia="Times New Roman" w:hAnsi="Montserrat SemiBold" w:cs="Times New Roman"/>
          <w:i/>
          <w:color w:val="0070C0"/>
        </w:rPr>
        <w:t>Hara tāware ā-kāri</w:t>
      </w:r>
    </w:p>
    <w:p w14:paraId="61B50364" w14:textId="3119C5EB" w:rsidR="00CB2F4E" w:rsidRDefault="00CB2F4E" w:rsidP="00CB2F4E">
      <w:pPr>
        <w:rPr>
          <w:rFonts w:eastAsia="Calibri" w:cs="Times New Roman"/>
          <w:szCs w:val="20"/>
        </w:rPr>
      </w:pPr>
      <w:r w:rsidRPr="00411959">
        <w:rPr>
          <w:rFonts w:eastAsia="Calibri" w:cs="Times New Roman"/>
          <w:szCs w:val="20"/>
        </w:rPr>
        <w:t xml:space="preserve">Card fraud can include credit cards, fuel cards, Visa debit </w:t>
      </w:r>
      <w:r>
        <w:rPr>
          <w:rFonts w:eastAsia="Calibri" w:cs="Times New Roman"/>
          <w:szCs w:val="20"/>
        </w:rPr>
        <w:t>and</w:t>
      </w:r>
      <w:r w:rsidRPr="00411959">
        <w:rPr>
          <w:rFonts w:eastAsia="Calibri" w:cs="Times New Roman"/>
          <w:szCs w:val="20"/>
        </w:rPr>
        <w:t xml:space="preserve"> EFTPOS cards. Fraud can occur when card details are not kept secure and when there is no segregation of duties for the review and approval of card expenditure. Cards should be used only by the named person on the card who has appropriate authority and the card and PIN must be kept secure. Approval for expenditure must be one-up, for example, the board chair must authorise payments on the principal’s credit card</w:t>
      </w:r>
      <w:r>
        <w:rPr>
          <w:rFonts w:eastAsia="Calibri" w:cs="Times New Roman"/>
          <w:szCs w:val="20"/>
        </w:rPr>
        <w:t>. R</w:t>
      </w:r>
      <w:r w:rsidRPr="00411959">
        <w:rPr>
          <w:rFonts w:eastAsia="Calibri" w:cs="Times New Roman"/>
          <w:szCs w:val="20"/>
        </w:rPr>
        <w:t>eceipts must be provided to support the expenditure.</w:t>
      </w:r>
    </w:p>
    <w:p w14:paraId="44CA848A" w14:textId="2930D4D4" w:rsidR="00395AAF" w:rsidRPr="00BC42FA" w:rsidRDefault="00BC42FA" w:rsidP="00CB2F4E">
      <w:pPr>
        <w:rPr>
          <w:rFonts w:eastAsia="Calibri" w:cs="Times New Roman"/>
          <w:i/>
          <w:iCs/>
          <w:color w:val="0070C0"/>
          <w:szCs w:val="20"/>
        </w:rPr>
      </w:pPr>
      <w:r w:rsidRPr="00BC42FA">
        <w:rPr>
          <w:rFonts w:eastAsia="Calibri" w:cs="Times New Roman"/>
          <w:i/>
          <w:iCs/>
          <w:color w:val="0070C0"/>
          <w:szCs w:val="20"/>
        </w:rPr>
        <w:t>Ka uru ki te hara tāware ā-kāri ko ngā kāri taurewa, kāri hinu, kāri Visa debit me te EFTPOS.  Ka ara ake te hara tāware i te wā kāore e tika te tiaki i ngā taipitopito kāri, ā, kāore he whakatāukenga mahi mō te arotake me te whakaae i te whakapaunga kāri.  Me whakamahi ngā kari e te hunga e whakaingoatia ana i runga i te kāri, ā, e whai ana i te mana tōtika, ka mutu me noho haumaru te kāri me te PIN.  Ko te whakaaetanga mō te whakapaunga me ahu mai i te pae o runga ake, hei tauira, me whakamana te ūpoko o te poari i ngā utunga o te kāri taurewa a te tumuaki.  Me whakarato i ngā rihīti hei taunaki ki te whakapaunga.</w:t>
      </w:r>
    </w:p>
    <w:p w14:paraId="784FF45B" w14:textId="77777777" w:rsidR="00CB2F4E" w:rsidRDefault="00CB2F4E" w:rsidP="00CB2F4E">
      <w:r w:rsidRPr="00BA64DD">
        <w:rPr>
          <w:b/>
          <w:bCs/>
          <w:color w:val="F47721"/>
          <w:sz w:val="23"/>
          <w:szCs w:val="23"/>
        </w:rPr>
        <w:t>Example</w:t>
      </w:r>
    </w:p>
    <w:p w14:paraId="2E5E4FE1" w14:textId="77777777" w:rsidR="00CB2F4E" w:rsidRDefault="00CB2F4E" w:rsidP="00CB2F4E">
      <w:r w:rsidRPr="00E71140">
        <w:rPr>
          <w:rFonts w:eastAsia="Calibri" w:cs="Times New Roman"/>
          <w:noProof/>
        </w:rPr>
        <mc:AlternateContent>
          <mc:Choice Requires="wps">
            <w:drawing>
              <wp:anchor distT="0" distB="0" distL="114300" distR="114300" simplePos="0" relativeHeight="251658252" behindDoc="0" locked="0" layoutInCell="1" allowOverlap="1" wp14:anchorId="52CC03C0" wp14:editId="77B8AD38">
                <wp:simplePos x="0" y="0"/>
                <wp:positionH relativeFrom="margin">
                  <wp:align>left</wp:align>
                </wp:positionH>
                <wp:positionV relativeFrom="paragraph">
                  <wp:posOffset>5715</wp:posOffset>
                </wp:positionV>
                <wp:extent cx="6144895" cy="1552575"/>
                <wp:effectExtent l="0" t="0" r="27305" b="28575"/>
                <wp:wrapNone/>
                <wp:docPr id="13" name="Rectangle: Rounded Corners 13"/>
                <wp:cNvGraphicFramePr/>
                <a:graphic xmlns:a="http://schemas.openxmlformats.org/drawingml/2006/main">
                  <a:graphicData uri="http://schemas.microsoft.com/office/word/2010/wordprocessingShape">
                    <wps:wsp>
                      <wps:cNvSpPr/>
                      <wps:spPr>
                        <a:xfrm>
                          <a:off x="0" y="0"/>
                          <a:ext cx="6144895" cy="1552575"/>
                        </a:xfrm>
                        <a:prstGeom prst="roundRect">
                          <a:avLst/>
                        </a:prstGeom>
                        <a:solidFill>
                          <a:srgbClr val="2A6EBB"/>
                        </a:solidFill>
                        <a:ln w="12700" cap="flat" cmpd="sng" algn="ctr">
                          <a:solidFill>
                            <a:srgbClr val="5B9BD5">
                              <a:shade val="50000"/>
                            </a:srgbClr>
                          </a:solidFill>
                          <a:prstDash val="solid"/>
                          <a:miter lim="800000"/>
                        </a:ln>
                        <a:effectLst/>
                      </wps:spPr>
                      <wps:txbx>
                        <w:txbxContent>
                          <w:p w14:paraId="76E95A78" w14:textId="77777777" w:rsidR="0099651B" w:rsidRPr="00411959" w:rsidRDefault="0099651B" w:rsidP="00CB2F4E">
                            <w:pPr>
                              <w:rPr>
                                <w:b/>
                                <w:bCs/>
                                <w:color w:val="FFFFFF" w:themeColor="background1"/>
                              </w:rPr>
                            </w:pPr>
                            <w:r w:rsidRPr="00411959">
                              <w:rPr>
                                <w:b/>
                                <w:bCs/>
                                <w:color w:val="FFFFFF" w:themeColor="background1"/>
                              </w:rPr>
                              <w:t>Lack of one-up approval for credit card</w:t>
                            </w:r>
                          </w:p>
                          <w:p w14:paraId="7140B7E9" w14:textId="77777777" w:rsidR="0099651B" w:rsidRPr="00411959" w:rsidRDefault="0099651B" w:rsidP="00CB2F4E">
                            <w:pPr>
                              <w:rPr>
                                <w:bCs/>
                                <w:iCs/>
                                <w:color w:val="FFFFFF" w:themeColor="background1"/>
                                <w:szCs w:val="20"/>
                              </w:rPr>
                            </w:pPr>
                            <w:r w:rsidRPr="00411959">
                              <w:rPr>
                                <w:bCs/>
                                <w:iCs/>
                                <w:color w:val="FFFFFF" w:themeColor="background1"/>
                                <w:szCs w:val="20"/>
                              </w:rPr>
                              <w:t xml:space="preserve">A Kiwi Park school employee has a credit card for making office purchases and is also responsible for checking, approving, and paying the credit card bills. An opportunity exists for the employee to use the credit card to make personal purchases without anyone else at the school noticing. By ensuring there is an appropriate internal control process for using the credit card (e.g. all expenditure must be approved by the principal), the opportunity to commit any fraud would be considerably reduced.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C03C0" id="Rectangle: Rounded Corners 13" o:spid="_x0000_s1034" style="position:absolute;margin-left:0;margin-top:.45pt;width:483.85pt;height:122.2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" fillcolor="#2a6ebb" strokecolor="#41719c" strokeweight="1pt">
                <v:stroke joinstyle="miter"/>
                <v:textbox>
                  <w:txbxContent>
                    <w:p w14:paraId="76E95A78" w14:textId="77777777" w:rsidR="0099651B" w:rsidRPr="00411959" w:rsidRDefault="0099651B" w:rsidP="00CB2F4E">
                      <w:pPr>
                        <w:rPr>
                          <w:b/>
                          <w:bCs/>
                          <w:color w:val="FFFFFF" w:themeColor="background1"/>
                        </w:rPr>
                      </w:pPr>
                      <w:r w:rsidRPr="00411959">
                        <w:rPr>
                          <w:b/>
                          <w:bCs/>
                          <w:color w:val="FFFFFF" w:themeColor="background1"/>
                        </w:rPr>
                        <w:t>Lack of one-up approval for credit card</w:t>
                      </w:r>
                    </w:p>
                    <w:p w14:paraId="7140B7E9" w14:textId="77777777" w:rsidR="0099651B" w:rsidRPr="00411959" w:rsidRDefault="0099651B" w:rsidP="00CB2F4E">
                      <w:pPr>
                        <w:rPr>
                          <w:bCs/>
                          <w:iCs/>
                          <w:color w:val="FFFFFF" w:themeColor="background1"/>
                          <w:szCs w:val="20"/>
                        </w:rPr>
                      </w:pPr>
                      <w:r w:rsidRPr="00411959">
                        <w:rPr>
                          <w:bCs/>
                          <w:iCs/>
                          <w:color w:val="FFFFFF" w:themeColor="background1"/>
                          <w:szCs w:val="20"/>
                        </w:rPr>
                        <w:t xml:space="preserve">A Kiwi Park school employee has a credit card for making office purchases and is also responsible for checking, approving, and paying the credit card bills. An opportunity exists for the employee to use the credit card to make personal purchases without anyone else at the school noticing. By ensuring there is an appropriate internal control process for using the credit card (e.g. all expenditure must be approved by the principal), the opportunity to commit any fraud would be considerably reduced. </w:t>
                      </w:r>
                    </w:p>
                  </w:txbxContent>
                </v:textbox>
                <w10:wrap anchorx="margin"/>
              </v:roundrect>
            </w:pict>
          </mc:Fallback>
        </mc:AlternateContent>
      </w:r>
    </w:p>
    <w:p w14:paraId="732B3849" w14:textId="77777777" w:rsidR="00CB2F4E" w:rsidRPr="00E71140" w:rsidRDefault="00CB2F4E" w:rsidP="00CB2F4E"/>
    <w:p w14:paraId="5C1B48A5" w14:textId="77777777" w:rsidR="00CB2F4E" w:rsidRPr="00E71140" w:rsidRDefault="00CB2F4E" w:rsidP="00CB2F4E"/>
    <w:p w14:paraId="1DBED329" w14:textId="77777777" w:rsidR="00CB2F4E" w:rsidRPr="00E71140" w:rsidRDefault="00CB2F4E" w:rsidP="00CB2F4E"/>
    <w:p w14:paraId="3CB790FB" w14:textId="77777777" w:rsidR="00CB2F4E" w:rsidRDefault="00CB2F4E" w:rsidP="00CB2F4E"/>
    <w:p w14:paraId="2903C8AF" w14:textId="77777777" w:rsidR="00FC406D" w:rsidRDefault="00CB2F4E" w:rsidP="00CB2F4E">
      <w:pPr>
        <w:keepNext/>
        <w:keepLines/>
        <w:spacing w:before="40" w:after="0"/>
        <w:outlineLvl w:val="3"/>
        <w:rPr>
          <w:rFonts w:ascii="Montserrat SemiBold" w:eastAsia="Times New Roman" w:hAnsi="Montserrat SemiBold" w:cs="Times New Roman"/>
          <w:iCs/>
          <w:color w:val="2A6EBB"/>
        </w:rPr>
      </w:pPr>
      <w:r>
        <w:rPr>
          <w:rFonts w:eastAsia="Calibri" w:cs="Times New Roman"/>
          <w:b/>
          <w:bCs/>
          <w:color w:val="5B9BD5" w:themeColor="accent1"/>
        </w:rPr>
        <w:br/>
      </w:r>
    </w:p>
    <w:p w14:paraId="24565AEC" w14:textId="77777777" w:rsidR="00BC42FA" w:rsidRDefault="00BC42FA" w:rsidP="00CB2F4E">
      <w:pPr>
        <w:keepNext/>
        <w:keepLines/>
        <w:spacing w:before="40" w:after="0"/>
        <w:outlineLvl w:val="3"/>
        <w:rPr>
          <w:rFonts w:ascii="Montserrat SemiBold" w:eastAsia="Times New Roman" w:hAnsi="Montserrat SemiBold" w:cs="Times New Roman"/>
          <w:iCs/>
          <w:color w:val="2A6EBB"/>
        </w:rPr>
      </w:pPr>
    </w:p>
    <w:p w14:paraId="44B26E9E" w14:textId="77777777" w:rsidR="001E4804" w:rsidRPr="001E4804" w:rsidRDefault="001E4804" w:rsidP="001E4804">
      <w:pPr>
        <w:rPr>
          <w:i/>
          <w:iCs/>
          <w:color w:val="0070C0"/>
        </w:rPr>
      </w:pPr>
      <w:r w:rsidRPr="001E4804">
        <w:rPr>
          <w:rFonts w:eastAsia="Calibri" w:cs="Times New Roman"/>
          <w:i/>
          <w:iCs/>
          <w:noProof/>
          <w:color w:val="0070C0"/>
        </w:rPr>
        <mc:AlternateContent>
          <mc:Choice Requires="wps">
            <w:drawing>
              <wp:anchor distT="0" distB="0" distL="114300" distR="114300" simplePos="0" relativeHeight="251658259" behindDoc="0" locked="0" layoutInCell="1" allowOverlap="1" wp14:anchorId="23240197" wp14:editId="1F7864D2">
                <wp:simplePos x="0" y="0"/>
                <wp:positionH relativeFrom="margin">
                  <wp:posOffset>-57150</wp:posOffset>
                </wp:positionH>
                <wp:positionV relativeFrom="paragraph">
                  <wp:posOffset>294005</wp:posOffset>
                </wp:positionV>
                <wp:extent cx="6144895" cy="1495425"/>
                <wp:effectExtent l="0" t="0" r="27305" b="28575"/>
                <wp:wrapNone/>
                <wp:docPr id="61" name="Rectangle: Rounded Corners 61"/>
                <wp:cNvGraphicFramePr/>
                <a:graphic xmlns:a="http://schemas.openxmlformats.org/drawingml/2006/main">
                  <a:graphicData uri="http://schemas.microsoft.com/office/word/2010/wordprocessingShape">
                    <wps:wsp>
                      <wps:cNvSpPr/>
                      <wps:spPr>
                        <a:xfrm>
                          <a:off x="0" y="0"/>
                          <a:ext cx="6144895" cy="1495425"/>
                        </a:xfrm>
                        <a:prstGeom prst="roundRect">
                          <a:avLst/>
                        </a:prstGeom>
                        <a:solidFill>
                          <a:srgbClr val="2A6EBB"/>
                        </a:solidFill>
                        <a:ln w="12700" cap="flat" cmpd="sng" algn="ctr">
                          <a:solidFill>
                            <a:srgbClr val="5B9BD5">
                              <a:shade val="50000"/>
                            </a:srgbClr>
                          </a:solidFill>
                          <a:prstDash val="solid"/>
                          <a:miter lim="800000"/>
                        </a:ln>
                        <a:effectLst/>
                      </wps:spPr>
                      <wps:txbx>
                        <w:txbxContent>
                          <w:p w14:paraId="785EDE8E" w14:textId="77777777" w:rsidR="0099651B" w:rsidRPr="001E4804" w:rsidRDefault="0099651B" w:rsidP="001E4804">
                            <w:pPr>
                              <w:rPr>
                                <w:b/>
                                <w:bCs/>
                                <w:i/>
                                <w:iCs/>
                                <w:color w:val="FFFFFF" w:themeColor="background1"/>
                              </w:rPr>
                            </w:pPr>
                            <w:r w:rsidRPr="001E4804">
                              <w:rPr>
                                <w:b/>
                                <w:bCs/>
                                <w:i/>
                                <w:iCs/>
                                <w:color w:val="FFFFFF" w:themeColor="background1"/>
                              </w:rPr>
                              <w:t>Te korenga o te whakaaetanga pae o runga ake mō te kāri taurewa</w:t>
                            </w:r>
                          </w:p>
                          <w:p w14:paraId="6A8CDD27" w14:textId="77777777" w:rsidR="0099651B" w:rsidRPr="001E4804" w:rsidRDefault="0099651B" w:rsidP="001E4804">
                            <w:pPr>
                              <w:rPr>
                                <w:bCs/>
                                <w:i/>
                                <w:iCs/>
                                <w:color w:val="FFFFFF" w:themeColor="background1"/>
                                <w:szCs w:val="20"/>
                              </w:rPr>
                            </w:pPr>
                            <w:r w:rsidRPr="001E4804">
                              <w:rPr>
                                <w:bCs/>
                                <w:i/>
                                <w:iCs/>
                                <w:color w:val="FFFFFF" w:themeColor="background1"/>
                                <w:szCs w:val="20"/>
                              </w:rPr>
                              <w:t>He kāri taurewa tā te kaimahi o Te Kura o Kiwi Park mō te hoko i ngā hautaonga mō te tari, ā, nōna hoki te kawenga ki te hihira, te whakaae me te utu i ngā nama kāri taurewa.  E ora ana tētahi āheinga mā te kaimahi ki te hoko mea whaiaro mā te kāri taurewa me te kore anō e aro a ētahi atu o te kura.  Mā te whakarite kia whai tukanga ā-roto tika mō te whakamahi i te kāri taurewa (hei tauira, me whakaae rawa te tumuaki i ngā whakapaunga katoa), ka tino heke te āheinga ki te taka ki te hara tāware.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40197" id="Rectangle: Rounded Corners 61" o:spid="_x0000_s1035" style="position:absolute;margin-left:-4.5pt;margin-top:23.15pt;width:483.85pt;height:117.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" fillcolor="#2a6ebb" strokecolor="#41719c" strokeweight="1pt">
                <v:stroke joinstyle="miter"/>
                <v:textbox>
                  <w:txbxContent>
                    <w:p w14:paraId="785EDE8E" w14:textId="77777777" w:rsidR="0099651B" w:rsidRPr="001E4804" w:rsidRDefault="0099651B" w:rsidP="001E4804">
                      <w:pPr>
                        <w:rPr>
                          <w:b/>
                          <w:bCs/>
                          <w:i/>
                          <w:iCs/>
                          <w:color w:val="FFFFFF" w:themeColor="background1"/>
                        </w:rPr>
                      </w:pPr>
                      <w:r w:rsidRPr="001E4804">
                        <w:rPr>
                          <w:b/>
                          <w:bCs/>
                          <w:i/>
                          <w:iCs/>
                          <w:color w:val="FFFFFF" w:themeColor="background1"/>
                        </w:rPr>
                        <w:t>Te korenga o te whakaaetanga pae o runga ake mō te kāri taurewa</w:t>
                      </w:r>
                    </w:p>
                    <w:p w14:paraId="6A8CDD27" w14:textId="77777777" w:rsidR="0099651B" w:rsidRPr="001E4804" w:rsidRDefault="0099651B" w:rsidP="001E4804">
                      <w:pPr>
                        <w:rPr>
                          <w:bCs/>
                          <w:i/>
                          <w:iCs/>
                          <w:color w:val="FFFFFF" w:themeColor="background1"/>
                          <w:szCs w:val="20"/>
                        </w:rPr>
                      </w:pPr>
                      <w:r w:rsidRPr="001E4804">
                        <w:rPr>
                          <w:bCs/>
                          <w:i/>
                          <w:iCs/>
                          <w:color w:val="FFFFFF" w:themeColor="background1"/>
                          <w:szCs w:val="20"/>
                        </w:rPr>
                        <w:t>He kāri taurewa tā te kaimahi o Te Kura o Kiwi Park mō te hoko i ngā hautaonga mō te tari, ā, nōna hoki te kawenga ki te hihira, te whakaae me te utu i ngā nama kāri taurewa.  E ora ana tētahi āheinga mā te kaimahi ki te hoko mea whaiaro mā te kāri taurewa me te kore anō e aro a ētahi atu o te kura.  Mā te whakarite kia whai tukanga ā-roto tika mō te whakamahi i te kāri taurewa (hei tauira, me whakaae rawa te tumuaki i ngā whakapaunga katoa), ka tino heke te āheinga ki te taka ki te hara tāware.</w:t>
                      </w:r>
                    </w:p>
                  </w:txbxContent>
                </v:textbox>
                <w10:wrap anchorx="margin"/>
              </v:roundrect>
            </w:pict>
          </mc:Fallback>
        </mc:AlternateContent>
      </w:r>
      <w:r w:rsidRPr="001E4804">
        <w:rPr>
          <w:b/>
          <w:bCs/>
          <w:i/>
          <w:iCs/>
          <w:color w:val="0070C0"/>
          <w:sz w:val="23"/>
          <w:szCs w:val="23"/>
        </w:rPr>
        <w:t>Hei tauira</w:t>
      </w:r>
    </w:p>
    <w:p w14:paraId="0C4A8D6D" w14:textId="77777777" w:rsidR="001E4804" w:rsidRDefault="001E4804" w:rsidP="001E4804"/>
    <w:p w14:paraId="232042E6" w14:textId="77777777" w:rsidR="001E4804" w:rsidRPr="00E71140" w:rsidRDefault="001E4804" w:rsidP="001E4804"/>
    <w:p w14:paraId="27B34327" w14:textId="77777777" w:rsidR="001E4804" w:rsidRPr="00E71140" w:rsidRDefault="001E4804" w:rsidP="001E4804"/>
    <w:p w14:paraId="2DC375BE" w14:textId="6777CBAA" w:rsidR="008F1F95" w:rsidRDefault="00CB2F4E" w:rsidP="00CB2F4E">
      <w:pPr>
        <w:keepNext/>
        <w:keepLines/>
        <w:spacing w:before="40" w:after="0"/>
        <w:outlineLvl w:val="3"/>
        <w:rPr>
          <w:rFonts w:eastAsia="Calibri" w:cs="Times New Roman"/>
          <w:szCs w:val="20"/>
        </w:rPr>
      </w:pPr>
      <w:r w:rsidRPr="005C194C">
        <w:rPr>
          <w:rFonts w:ascii="Montserrat SemiBold" w:eastAsia="Times New Roman" w:hAnsi="Montserrat SemiBold" w:cs="Times New Roman"/>
          <w:iCs/>
          <w:color w:val="2A6EBB"/>
        </w:rPr>
        <w:t>Theft of assets</w:t>
      </w:r>
      <w:r w:rsidR="00D94970">
        <w:rPr>
          <w:rFonts w:ascii="Montserrat SemiBold" w:eastAsia="Times New Roman" w:hAnsi="Montserrat SemiBold" w:cs="Times New Roman"/>
          <w:iCs/>
          <w:color w:val="2A6EBB"/>
        </w:rPr>
        <w:t xml:space="preserve">. </w:t>
      </w:r>
      <w:r w:rsidR="00D94970" w:rsidRPr="00D94970">
        <w:rPr>
          <w:rFonts w:ascii="Montserrat SemiBold" w:eastAsia="Times New Roman" w:hAnsi="Montserrat SemiBold" w:cs="Times New Roman"/>
          <w:i/>
          <w:color w:val="0070C0"/>
        </w:rPr>
        <w:t>Te whānakotanga o ngā rawa</w:t>
      </w:r>
      <w:r>
        <w:rPr>
          <w:rFonts w:ascii="Montserrat SemiBold" w:eastAsia="Times New Roman" w:hAnsi="Montserrat SemiBold" w:cs="Times New Roman"/>
          <w:iCs/>
          <w:color w:val="2A6EBB"/>
        </w:rPr>
        <w:br/>
      </w:r>
      <w:r w:rsidRPr="005C194C">
        <w:rPr>
          <w:rFonts w:eastAsia="Calibri" w:cs="Times New Roman"/>
          <w:szCs w:val="20"/>
        </w:rPr>
        <w:t xml:space="preserve">Assets can be stolen by overriding existing controls or due to weak physical controls over assets. Boards should have strong internal controls over </w:t>
      </w:r>
      <w:r>
        <w:rPr>
          <w:rFonts w:eastAsia="Calibri" w:cs="Times New Roman"/>
          <w:szCs w:val="20"/>
        </w:rPr>
        <w:t>asset purchasing. There should be segregation of duties between ordering, approving and authorising payment of asset purchases. Assets that are desirable and mobile, for example, laptops and chromebooks,</w:t>
      </w:r>
      <w:r w:rsidRPr="005C194C">
        <w:rPr>
          <w:rFonts w:eastAsia="Calibri" w:cs="Times New Roman"/>
          <w:szCs w:val="20"/>
        </w:rPr>
        <w:t xml:space="preserve"> should</w:t>
      </w:r>
      <w:r>
        <w:rPr>
          <w:rFonts w:eastAsia="Calibri" w:cs="Times New Roman"/>
          <w:szCs w:val="20"/>
        </w:rPr>
        <w:t xml:space="preserve"> be</w:t>
      </w:r>
      <w:r w:rsidRPr="005C194C">
        <w:rPr>
          <w:rFonts w:eastAsia="Calibri" w:cs="Times New Roman"/>
          <w:szCs w:val="20"/>
        </w:rPr>
        <w:t xml:space="preserve"> ke</w:t>
      </w:r>
      <w:r>
        <w:rPr>
          <w:rFonts w:eastAsia="Calibri" w:cs="Times New Roman"/>
          <w:szCs w:val="20"/>
        </w:rPr>
        <w:t>pt</w:t>
      </w:r>
      <w:r w:rsidRPr="005C194C">
        <w:rPr>
          <w:rFonts w:eastAsia="Calibri" w:cs="Times New Roman"/>
          <w:szCs w:val="20"/>
        </w:rPr>
        <w:t xml:space="preserve"> physically secure.</w:t>
      </w:r>
    </w:p>
    <w:p w14:paraId="6941B2CA" w14:textId="3E88BEA8" w:rsidR="00CB2F4E" w:rsidRPr="008F1F95" w:rsidRDefault="008F1F95" w:rsidP="00CB2F4E">
      <w:pPr>
        <w:keepNext/>
        <w:keepLines/>
        <w:spacing w:before="40" w:after="0"/>
        <w:outlineLvl w:val="3"/>
        <w:rPr>
          <w:rFonts w:eastAsia="Calibri" w:cs="Times New Roman"/>
          <w:i/>
          <w:iCs/>
          <w:color w:val="0070C0"/>
          <w:szCs w:val="20"/>
        </w:rPr>
      </w:pPr>
      <w:r w:rsidRPr="008F1F95">
        <w:rPr>
          <w:rFonts w:eastAsia="Calibri" w:cs="Times New Roman"/>
          <w:i/>
          <w:iCs/>
          <w:color w:val="0070C0"/>
          <w:szCs w:val="20"/>
        </w:rPr>
        <w:t>Kei whānakohia ngā rawa mā te takahi i ngā tukana whakahaere, nā te ngoikore rāneio ngā whakahaerenga ōkiko o ngā rawa.  Me whai ngā poari i ngā whakahaerenga ā-roto pakari mō te hoko rawa.  Ko ngā rawa e tōminatia ana, ā, e taea ana te kawe, pēnei i te rorohiko kawekawe, me haumaru ōkiko te pupuri.</w:t>
      </w:r>
      <w:r w:rsidR="00CB2F4E" w:rsidRPr="008F1F95">
        <w:rPr>
          <w:rFonts w:eastAsia="Calibri" w:cs="Times New Roman"/>
          <w:i/>
          <w:iCs/>
          <w:color w:val="0070C0"/>
          <w:szCs w:val="20"/>
        </w:rPr>
        <w:br/>
      </w:r>
    </w:p>
    <w:p w14:paraId="3CA1C338" w14:textId="77777777" w:rsidR="00E402C2" w:rsidRDefault="00E402C2">
      <w:pPr>
        <w:rPr>
          <w:rFonts w:ascii="Montserrat SemiBold" w:eastAsia="Times New Roman" w:hAnsi="Montserrat SemiBold" w:cs="Times New Roman"/>
          <w:iCs/>
          <w:color w:val="2A6EBB"/>
        </w:rPr>
      </w:pPr>
      <w:r>
        <w:rPr>
          <w:rFonts w:ascii="Montserrat SemiBold" w:eastAsia="Times New Roman" w:hAnsi="Montserrat SemiBold" w:cs="Times New Roman"/>
          <w:iCs/>
          <w:color w:val="2A6EBB"/>
        </w:rPr>
        <w:br w:type="page"/>
      </w:r>
    </w:p>
    <w:p w14:paraId="1874E5C6" w14:textId="43BAD62D" w:rsidR="00CB2F4E" w:rsidRDefault="00CB2F4E" w:rsidP="00CB2F4E">
      <w:pPr>
        <w:rPr>
          <w:rFonts w:eastAsia="Calibri" w:cs="Times New Roman"/>
          <w:szCs w:val="20"/>
        </w:rPr>
      </w:pPr>
      <w:r w:rsidRPr="005C194C">
        <w:rPr>
          <w:rFonts w:ascii="Montserrat SemiBold" w:eastAsia="Times New Roman" w:hAnsi="Montserrat SemiBold" w:cs="Times New Roman"/>
          <w:iCs/>
          <w:color w:val="2A6EBB"/>
        </w:rPr>
        <w:lastRenderedPageBreak/>
        <w:t>Theft of cash</w:t>
      </w:r>
      <w:r w:rsidR="00E402C2">
        <w:rPr>
          <w:rFonts w:ascii="Montserrat SemiBold" w:eastAsia="Times New Roman" w:hAnsi="Montserrat SemiBold" w:cs="Times New Roman"/>
          <w:iCs/>
          <w:color w:val="2A6EBB"/>
        </w:rPr>
        <w:t xml:space="preserve"> -</w:t>
      </w:r>
      <w:r w:rsidR="00FF5F90">
        <w:rPr>
          <w:rFonts w:ascii="Montserrat SemiBold" w:eastAsia="Times New Roman" w:hAnsi="Montserrat SemiBold" w:cs="Times New Roman"/>
          <w:iCs/>
          <w:color w:val="2A6EBB"/>
        </w:rPr>
        <w:t xml:space="preserve"> </w:t>
      </w:r>
      <w:r w:rsidR="00FF5F90" w:rsidRPr="00FF5F90">
        <w:rPr>
          <w:rFonts w:ascii="Montserrat SemiBold" w:eastAsia="Times New Roman" w:hAnsi="Montserrat SemiBold" w:cs="Times New Roman"/>
          <w:i/>
          <w:color w:val="0070C0"/>
        </w:rPr>
        <w:t>Te whānakotanga o te moni</w:t>
      </w:r>
      <w:r w:rsidRPr="005C194C">
        <w:rPr>
          <w:rFonts w:ascii="Montserrat SemiBold" w:eastAsia="Times New Roman" w:hAnsi="Montserrat SemiBold" w:cs="Times New Roman"/>
          <w:iCs/>
          <w:color w:val="2A6EBB"/>
        </w:rPr>
        <w:br/>
      </w:r>
      <w:r w:rsidRPr="005C194C">
        <w:rPr>
          <w:rFonts w:eastAsia="Calibri" w:cs="Times New Roman"/>
          <w:szCs w:val="20"/>
        </w:rPr>
        <w:t xml:space="preserve">Cash can be easily stolen if there are weak physical controls or a lack of segregation of duties, for example, </w:t>
      </w:r>
      <w:r>
        <w:rPr>
          <w:rFonts w:eastAsia="Calibri" w:cs="Times New Roman"/>
          <w:szCs w:val="20"/>
        </w:rPr>
        <w:t xml:space="preserve">if </w:t>
      </w:r>
      <w:r w:rsidRPr="005C194C">
        <w:rPr>
          <w:rFonts w:eastAsia="Calibri" w:cs="Times New Roman"/>
          <w:szCs w:val="20"/>
        </w:rPr>
        <w:t>a staff member is responsible for collecting</w:t>
      </w:r>
      <w:r>
        <w:rPr>
          <w:rFonts w:eastAsia="Calibri" w:cs="Times New Roman"/>
          <w:szCs w:val="20"/>
        </w:rPr>
        <w:t xml:space="preserve">, </w:t>
      </w:r>
      <w:r w:rsidRPr="005C194C">
        <w:rPr>
          <w:rFonts w:eastAsia="Calibri" w:cs="Times New Roman"/>
          <w:szCs w:val="20"/>
        </w:rPr>
        <w:t>receipting and banking cash. Schools should encourage electronic payment for fees, donations and invoices rather than cash payment and store cash in a secure location that few employees have access to. Any cash should be banked as soon as p</w:t>
      </w:r>
      <w:r>
        <w:rPr>
          <w:rFonts w:eastAsia="Calibri" w:cs="Times New Roman"/>
          <w:szCs w:val="20"/>
        </w:rPr>
        <w:t>ossible</w:t>
      </w:r>
      <w:r w:rsidRPr="005C194C">
        <w:rPr>
          <w:rFonts w:eastAsia="Calibri" w:cs="Times New Roman"/>
          <w:szCs w:val="20"/>
        </w:rPr>
        <w:t>.</w:t>
      </w:r>
    </w:p>
    <w:p w14:paraId="110284A6" w14:textId="099B441D" w:rsidR="00FF5F90" w:rsidRPr="00FB74CD" w:rsidRDefault="00FB74CD" w:rsidP="00CB2F4E">
      <w:pPr>
        <w:rPr>
          <w:rFonts w:eastAsia="Calibri" w:cs="Times New Roman"/>
          <w:i/>
          <w:iCs/>
          <w:color w:val="0070C0"/>
          <w:szCs w:val="20"/>
        </w:rPr>
      </w:pPr>
      <w:r w:rsidRPr="00FB74CD">
        <w:rPr>
          <w:rFonts w:eastAsia="Calibri" w:cs="Times New Roman"/>
          <w:i/>
          <w:iCs/>
          <w:color w:val="0070C0"/>
          <w:szCs w:val="20"/>
        </w:rPr>
        <w:t>He māmā noa te whānako moni mēnā e ngoikore ana ngā whakahaerenga ōkiko, kāore rānei he wehewhenga o ngā mahi, hei tauira, mehemea nō te kaimahi te kawenga ki te kohi, te tuhi rihīti me te pēke i ngā moni.  Me akiaki ngā kura i ngā utunga matihiko mō ngā utunga, ngā nama me ngā koha, hāunga te moni, ā, me puri i ngā moni i tētahi wāhi haumaru, e tokoiti noa ana ngā kaimahi e āhei ana.  Me wawe tonu hoki te pēke i ngā moni.</w:t>
      </w:r>
    </w:p>
    <w:p w14:paraId="579F901B" w14:textId="79F3E19F" w:rsidR="00CB2F4E" w:rsidRDefault="00CB2F4E" w:rsidP="00CB2F4E">
      <w:pPr>
        <w:rPr>
          <w:rFonts w:eastAsia="Calibri" w:cs="Times New Roman"/>
          <w:szCs w:val="20"/>
        </w:rPr>
      </w:pPr>
      <w:r w:rsidRPr="005C194C">
        <w:rPr>
          <w:rFonts w:ascii="Montserrat SemiBold" w:eastAsia="Times New Roman" w:hAnsi="Montserrat SemiBold" w:cs="Times New Roman"/>
          <w:iCs/>
          <w:color w:val="2A6EBB"/>
        </w:rPr>
        <w:t>False invoicing</w:t>
      </w:r>
      <w:r w:rsidR="00E402C2">
        <w:rPr>
          <w:rFonts w:ascii="Montserrat SemiBold" w:eastAsia="Times New Roman" w:hAnsi="Montserrat SemiBold" w:cs="Times New Roman"/>
          <w:iCs/>
          <w:color w:val="2A6EBB"/>
        </w:rPr>
        <w:t xml:space="preserve"> -</w:t>
      </w:r>
      <w:r w:rsidR="008F49A1">
        <w:rPr>
          <w:rFonts w:ascii="Montserrat SemiBold" w:eastAsia="Times New Roman" w:hAnsi="Montserrat SemiBold" w:cs="Times New Roman"/>
          <w:iCs/>
          <w:color w:val="2A6EBB"/>
        </w:rPr>
        <w:t xml:space="preserve"> </w:t>
      </w:r>
      <w:r w:rsidR="008F49A1" w:rsidRPr="008F49A1">
        <w:rPr>
          <w:rFonts w:ascii="Montserrat SemiBold" w:eastAsia="Times New Roman" w:hAnsi="Montserrat SemiBold" w:cs="Times New Roman"/>
          <w:i/>
          <w:color w:val="0070C0"/>
        </w:rPr>
        <w:t>Tuku nama horihori</w:t>
      </w:r>
      <w:r>
        <w:rPr>
          <w:rFonts w:ascii="Montserrat SemiBold" w:eastAsia="Times New Roman" w:hAnsi="Montserrat SemiBold" w:cs="Times New Roman"/>
          <w:iCs/>
          <w:color w:val="2A6EBB"/>
        </w:rPr>
        <w:br/>
      </w:r>
      <w:r w:rsidRPr="005C194C">
        <w:rPr>
          <w:rFonts w:eastAsia="Calibri" w:cs="Times New Roman"/>
          <w:szCs w:val="20"/>
        </w:rPr>
        <w:t xml:space="preserve">Fraudulent payments can arise by false invoicing where an employee with delegated authority enters false or overstated invoices for payment. Good internal controls can mitigate this risk. A second person should be required to review and authorise </w:t>
      </w:r>
      <w:r w:rsidRPr="00CE17BE">
        <w:rPr>
          <w:rFonts w:eastAsia="Calibri" w:cs="Times New Roman"/>
          <w:szCs w:val="20"/>
        </w:rPr>
        <w:t>all masterfile changes</w:t>
      </w:r>
      <w:r w:rsidRPr="005C194C">
        <w:rPr>
          <w:rFonts w:eastAsia="Calibri" w:cs="Times New Roman"/>
          <w:szCs w:val="20"/>
        </w:rPr>
        <w:t xml:space="preserve"> before payments are made. Any suspicious invoices should be investigated.</w:t>
      </w:r>
    </w:p>
    <w:p w14:paraId="2DB807E1" w14:textId="491F73FA" w:rsidR="008F49A1" w:rsidRPr="00CC3B00" w:rsidRDefault="00CC3B00" w:rsidP="00CB2F4E">
      <w:pPr>
        <w:rPr>
          <w:rFonts w:eastAsia="Calibri" w:cs="Times New Roman"/>
          <w:i/>
          <w:iCs/>
          <w:color w:val="0070C0"/>
          <w:szCs w:val="20"/>
        </w:rPr>
      </w:pPr>
      <w:r w:rsidRPr="00CC3B00">
        <w:rPr>
          <w:rFonts w:eastAsia="Calibri" w:cs="Times New Roman"/>
          <w:i/>
          <w:iCs/>
          <w:color w:val="0070C0"/>
          <w:szCs w:val="20"/>
        </w:rPr>
        <w:t>Ka hua mai pea ngā utunga hara tāware i ngā tukunama horihori, i te wā ka tuku tētahi kaimahi whai tuku mana i ngā nama horihori, whakamōmona rānei.  Ka taea e ngā whakahaerenga ā-roto pai te whakamauru i tēnei mōreareatanga.  Me whai hoki i tētahi tangata atu anō hei arotake, hei whakamana i ngā panonitanga kōnae matua katoa i mua o ngā utunga.  Me tūhura i ngā nama pāihi katoa.</w:t>
      </w:r>
    </w:p>
    <w:p w14:paraId="1F6837F9" w14:textId="3642B41A" w:rsidR="00CB2F4E" w:rsidRPr="00AD72CA" w:rsidRDefault="00CB2F4E" w:rsidP="00CB193D">
      <w:pPr>
        <w:pStyle w:val="Heading3"/>
        <w:rPr>
          <w:rFonts w:eastAsia="Times New Roman"/>
        </w:rPr>
      </w:pPr>
      <w:bookmarkStart w:id="517" w:name="_Toc132279511"/>
      <w:r>
        <w:rPr>
          <w:rFonts w:eastAsia="Times New Roman"/>
        </w:rPr>
        <w:t>7.2.3</w:t>
      </w:r>
      <w:r w:rsidRPr="00AD72CA">
        <w:rPr>
          <w:rFonts w:eastAsia="Times New Roman"/>
        </w:rPr>
        <w:t xml:space="preserve"> Board and management responsibilities to prevent fraud and theft</w:t>
      </w:r>
      <w:r w:rsidR="00E402C2">
        <w:rPr>
          <w:rFonts w:eastAsia="Times New Roman"/>
        </w:rPr>
        <w:t xml:space="preserve"> - </w:t>
      </w:r>
      <w:r w:rsidR="00D1526F" w:rsidRPr="00D1526F">
        <w:rPr>
          <w:rFonts w:eastAsia="Times New Roman" w:cs="Times New Roman"/>
          <w:i/>
          <w:iCs/>
          <w:color w:val="0070C0"/>
        </w:rPr>
        <w:t>Ngā kawenga a te poari me ngā kaiwhakahaere hei kaupare i te hara tāware me te whānako</w:t>
      </w:r>
      <w:bookmarkEnd w:id="517"/>
    </w:p>
    <w:p w14:paraId="145A9467" w14:textId="77777777" w:rsidR="00E402C2" w:rsidRDefault="00E402C2" w:rsidP="00E3391D">
      <w:pPr>
        <w:rPr>
          <w:rFonts w:ascii="Montserrat SemiBold" w:eastAsia="Times New Roman" w:hAnsi="Montserrat SemiBold" w:cs="Times New Roman"/>
          <w:iCs/>
          <w:color w:val="2A6EBB"/>
        </w:rPr>
      </w:pPr>
    </w:p>
    <w:p w14:paraId="590CF5AA" w14:textId="22BB2295" w:rsidR="00E3391D" w:rsidRDefault="00CB2F4E" w:rsidP="00E3391D">
      <w:pPr>
        <w:rPr>
          <w:rFonts w:eastAsia="Calibri" w:cs="Times New Roman"/>
          <w:szCs w:val="20"/>
        </w:rPr>
      </w:pPr>
      <w:r w:rsidRPr="00AD72CA">
        <w:rPr>
          <w:rFonts w:ascii="Montserrat SemiBold" w:eastAsia="Times New Roman" w:hAnsi="Montserrat SemiBold" w:cs="Times New Roman"/>
          <w:iCs/>
          <w:color w:val="2A6EBB"/>
        </w:rPr>
        <w:t>Fraud Policy</w:t>
      </w:r>
      <w:r w:rsidR="00E402C2">
        <w:rPr>
          <w:rFonts w:ascii="Montserrat SemiBold" w:eastAsia="Times New Roman" w:hAnsi="Montserrat SemiBold" w:cs="Times New Roman"/>
          <w:iCs/>
          <w:color w:val="2A6EBB"/>
        </w:rPr>
        <w:t xml:space="preserve"> - </w:t>
      </w:r>
      <w:r w:rsidR="00CA01B5" w:rsidRPr="00CA01B5">
        <w:rPr>
          <w:rFonts w:ascii="Montserrat SemiBold" w:eastAsia="Times New Roman" w:hAnsi="Montserrat SemiBold" w:cs="Times New Roman"/>
          <w:i/>
          <w:color w:val="0070C0"/>
        </w:rPr>
        <w:t>Kaupapahere Hara Tāware</w:t>
      </w:r>
      <w:r w:rsidRPr="00CA01B5">
        <w:rPr>
          <w:rFonts w:eastAsia="Calibri" w:cs="Times New Roman"/>
          <w:szCs w:val="20"/>
        </w:rPr>
        <w:br/>
      </w:r>
      <w:r w:rsidR="000B302C">
        <w:rPr>
          <w:rFonts w:eastAsia="Calibri" w:cs="Times New Roman"/>
          <w:szCs w:val="20"/>
        </w:rPr>
        <w:t>B</w:t>
      </w:r>
      <w:r w:rsidRPr="00AD72CA">
        <w:rPr>
          <w:rFonts w:eastAsia="Calibri" w:cs="Times New Roman"/>
          <w:szCs w:val="20"/>
        </w:rPr>
        <w:t xml:space="preserve">oards are expected to adopt a </w:t>
      </w:r>
      <w:r>
        <w:rPr>
          <w:rFonts w:eastAsia="Calibri" w:cs="Times New Roman"/>
          <w:szCs w:val="20"/>
        </w:rPr>
        <w:t>fraud</w:t>
      </w:r>
      <w:r w:rsidRPr="00AD72CA">
        <w:rPr>
          <w:rFonts w:eastAsia="Calibri" w:cs="Times New Roman"/>
          <w:szCs w:val="20"/>
        </w:rPr>
        <w:t xml:space="preserve"> and </w:t>
      </w:r>
      <w:r>
        <w:rPr>
          <w:rFonts w:eastAsia="Calibri" w:cs="Times New Roman"/>
          <w:szCs w:val="20"/>
        </w:rPr>
        <w:t>theft</w:t>
      </w:r>
      <w:r w:rsidRPr="00AD72CA">
        <w:rPr>
          <w:rFonts w:eastAsia="Calibri" w:cs="Times New Roman"/>
          <w:szCs w:val="20"/>
        </w:rPr>
        <w:t xml:space="preserve"> prevention policy that is regularly communicated to staff and is acted on when a potential fraud is identified.</w:t>
      </w:r>
    </w:p>
    <w:p w14:paraId="5BA43AE9" w14:textId="42B5F1E0" w:rsidR="00E3391D" w:rsidRPr="00E3391D" w:rsidRDefault="00E3391D" w:rsidP="00E3391D">
      <w:pPr>
        <w:rPr>
          <w:rFonts w:eastAsia="Calibri" w:cs="Times New Roman"/>
          <w:i/>
          <w:iCs/>
          <w:color w:val="0070C0"/>
          <w:szCs w:val="20"/>
        </w:rPr>
      </w:pPr>
      <w:r w:rsidRPr="00E3391D">
        <w:rPr>
          <w:rFonts w:eastAsia="Calibri" w:cs="Times New Roman"/>
          <w:i/>
          <w:iCs/>
          <w:color w:val="0070C0"/>
          <w:szCs w:val="20"/>
        </w:rPr>
        <w:t>Ko te tikanga ia ka whakatinana ngā poari o ngā kura i tētahi kaupapahere kaupare hara tāware, whānako hoki, e whakawhitia auautia ki ngā kaimahi, ā, ka whāia inā pupū ake tētahi hara tāware.</w:t>
      </w:r>
    </w:p>
    <w:p w14:paraId="0DA30CD3" w14:textId="77777777" w:rsidR="00CB2F4E" w:rsidRPr="00AD72CA" w:rsidRDefault="00CB2F4E" w:rsidP="00CB2F4E">
      <w:pPr>
        <w:rPr>
          <w:rFonts w:eastAsia="Calibri" w:cs="Times New Roman"/>
          <w:szCs w:val="20"/>
        </w:rPr>
      </w:pPr>
      <w:r w:rsidRPr="00AD72CA">
        <w:rPr>
          <w:rFonts w:eastAsia="Calibri" w:cs="Times New Roman"/>
          <w:szCs w:val="20"/>
        </w:rPr>
        <w:t>A fraud policy should include the following elements:</w:t>
      </w:r>
    </w:p>
    <w:p w14:paraId="432FAE21" w14:textId="77777777" w:rsidR="00CB2F4E" w:rsidRPr="00AD72CA" w:rsidRDefault="00CB2F4E" w:rsidP="00706047">
      <w:pPr>
        <w:numPr>
          <w:ilvl w:val="0"/>
          <w:numId w:val="95"/>
        </w:numPr>
        <w:spacing w:after="0"/>
        <w:ind w:left="714" w:hanging="357"/>
        <w:rPr>
          <w:rFonts w:eastAsia="Calibri" w:cs="Times New Roman"/>
          <w:szCs w:val="20"/>
        </w:rPr>
      </w:pPr>
      <w:r w:rsidRPr="00AD72CA">
        <w:rPr>
          <w:rFonts w:eastAsia="Calibri" w:cs="Times New Roman"/>
          <w:szCs w:val="20"/>
        </w:rPr>
        <w:t>The board accepts that it has a responsibility to protect the physical and financial resources of the school.</w:t>
      </w:r>
    </w:p>
    <w:p w14:paraId="1737F9AA" w14:textId="77777777" w:rsidR="00CB2F4E" w:rsidRPr="00AD72CA" w:rsidRDefault="00CB2F4E" w:rsidP="00706047">
      <w:pPr>
        <w:numPr>
          <w:ilvl w:val="0"/>
          <w:numId w:val="95"/>
        </w:numPr>
        <w:spacing w:after="0"/>
        <w:ind w:left="714" w:hanging="357"/>
        <w:rPr>
          <w:rFonts w:eastAsia="Calibri" w:cs="Times New Roman"/>
          <w:szCs w:val="20"/>
        </w:rPr>
      </w:pPr>
      <w:r w:rsidRPr="00AD72CA">
        <w:rPr>
          <w:rFonts w:eastAsia="Calibri" w:cs="Times New Roman"/>
          <w:szCs w:val="20"/>
        </w:rPr>
        <w:t xml:space="preserve">The board requires the principal to establish systems and procedures to guard against the actions of </w:t>
      </w:r>
      <w:r>
        <w:rPr>
          <w:rFonts w:eastAsia="Calibri" w:cs="Times New Roman"/>
          <w:szCs w:val="20"/>
        </w:rPr>
        <w:t>fraud</w:t>
      </w:r>
      <w:r w:rsidRPr="00AD72CA">
        <w:rPr>
          <w:rFonts w:eastAsia="Calibri" w:cs="Times New Roman"/>
          <w:szCs w:val="20"/>
        </w:rPr>
        <w:t xml:space="preserve"> and </w:t>
      </w:r>
      <w:r>
        <w:rPr>
          <w:rFonts w:eastAsia="Calibri" w:cs="Times New Roman"/>
          <w:szCs w:val="20"/>
        </w:rPr>
        <w:t>theft</w:t>
      </w:r>
      <w:r w:rsidRPr="00AD72CA">
        <w:rPr>
          <w:rFonts w:eastAsia="Calibri" w:cs="Times New Roman"/>
          <w:szCs w:val="20"/>
        </w:rPr>
        <w:t xml:space="preserve">. </w:t>
      </w:r>
    </w:p>
    <w:p w14:paraId="5971A1C8" w14:textId="77777777" w:rsidR="00CB2F4E" w:rsidRPr="00AD72CA" w:rsidRDefault="00CB2F4E" w:rsidP="00706047">
      <w:pPr>
        <w:numPr>
          <w:ilvl w:val="0"/>
          <w:numId w:val="95"/>
        </w:numPr>
        <w:spacing w:after="0"/>
        <w:ind w:left="714" w:hanging="357"/>
        <w:rPr>
          <w:rFonts w:eastAsia="Calibri" w:cs="Times New Roman"/>
          <w:szCs w:val="20"/>
        </w:rPr>
      </w:pPr>
      <w:r>
        <w:rPr>
          <w:rFonts w:eastAsia="Calibri" w:cs="Times New Roman"/>
          <w:szCs w:val="20"/>
        </w:rPr>
        <w:t>Sets out h</w:t>
      </w:r>
      <w:r w:rsidRPr="00AD72CA">
        <w:rPr>
          <w:rFonts w:eastAsia="Calibri" w:cs="Times New Roman"/>
          <w:szCs w:val="20"/>
        </w:rPr>
        <w:t xml:space="preserve">ow to record and report suspected or actual fraud to the principal, the </w:t>
      </w:r>
      <w:r>
        <w:rPr>
          <w:rFonts w:eastAsia="Calibri" w:cs="Times New Roman"/>
          <w:szCs w:val="20"/>
        </w:rPr>
        <w:t>b</w:t>
      </w:r>
      <w:r w:rsidRPr="00AD72CA">
        <w:rPr>
          <w:rFonts w:eastAsia="Calibri" w:cs="Times New Roman"/>
          <w:szCs w:val="20"/>
        </w:rPr>
        <w:t xml:space="preserve">oard, appropriate law enforcement authority or other agency. </w:t>
      </w:r>
    </w:p>
    <w:p w14:paraId="77586A3E" w14:textId="43C22237" w:rsidR="00CB2F4E" w:rsidRDefault="00CB2F4E" w:rsidP="00706047">
      <w:pPr>
        <w:numPr>
          <w:ilvl w:val="0"/>
          <w:numId w:val="95"/>
        </w:numPr>
        <w:spacing w:after="0"/>
        <w:ind w:left="714" w:hanging="357"/>
        <w:rPr>
          <w:rFonts w:eastAsia="Calibri" w:cs="Times New Roman"/>
          <w:szCs w:val="20"/>
        </w:rPr>
      </w:pPr>
      <w:r>
        <w:rPr>
          <w:rFonts w:eastAsia="Calibri" w:cs="Times New Roman"/>
          <w:szCs w:val="20"/>
        </w:rPr>
        <w:t xml:space="preserve">Sets out </w:t>
      </w:r>
      <w:r w:rsidRPr="00AD72CA">
        <w:rPr>
          <w:rFonts w:eastAsia="Calibri" w:cs="Times New Roman"/>
          <w:szCs w:val="20"/>
        </w:rPr>
        <w:t xml:space="preserve">that any investigation will be conducted in a manner that conforms to the principles of due process, equity and fairness. </w:t>
      </w:r>
    </w:p>
    <w:p w14:paraId="7C890887" w14:textId="77777777" w:rsidR="00F33C4D" w:rsidRDefault="00F33C4D" w:rsidP="00F33C4D">
      <w:pPr>
        <w:rPr>
          <w:rFonts w:eastAsia="Calibri" w:cs="Times New Roman"/>
          <w:szCs w:val="20"/>
        </w:rPr>
      </w:pPr>
    </w:p>
    <w:p w14:paraId="6729389F" w14:textId="77777777" w:rsidR="00E402C2" w:rsidRDefault="00E402C2">
      <w:pPr>
        <w:rPr>
          <w:rFonts w:eastAsia="Calibri" w:cs="Times New Roman"/>
          <w:i/>
          <w:iCs/>
          <w:color w:val="0070C0"/>
          <w:szCs w:val="20"/>
        </w:rPr>
      </w:pPr>
      <w:r>
        <w:rPr>
          <w:rFonts w:eastAsia="Calibri" w:cs="Times New Roman"/>
          <w:i/>
          <w:iCs/>
          <w:color w:val="0070C0"/>
          <w:szCs w:val="20"/>
        </w:rPr>
        <w:br w:type="page"/>
      </w:r>
    </w:p>
    <w:p w14:paraId="0BCAA6C0" w14:textId="71FBE265" w:rsidR="00F33C4D" w:rsidRPr="00F33C4D" w:rsidRDefault="00F33C4D" w:rsidP="00F33C4D">
      <w:pPr>
        <w:rPr>
          <w:rFonts w:eastAsia="Calibri" w:cs="Times New Roman"/>
          <w:i/>
          <w:iCs/>
          <w:color w:val="0070C0"/>
          <w:szCs w:val="20"/>
        </w:rPr>
      </w:pPr>
      <w:r w:rsidRPr="00F33C4D">
        <w:rPr>
          <w:rFonts w:eastAsia="Calibri" w:cs="Times New Roman"/>
          <w:i/>
          <w:iCs/>
          <w:color w:val="0070C0"/>
          <w:szCs w:val="20"/>
        </w:rPr>
        <w:lastRenderedPageBreak/>
        <w:t>Me uru ki te kaupapahere hara tāware ēnei āhuatanga:</w:t>
      </w:r>
    </w:p>
    <w:p w14:paraId="786BBC0F" w14:textId="77777777" w:rsidR="00F33C4D" w:rsidRPr="00F33C4D" w:rsidRDefault="00F33C4D" w:rsidP="00F33C4D">
      <w:pPr>
        <w:numPr>
          <w:ilvl w:val="0"/>
          <w:numId w:val="95"/>
        </w:numPr>
        <w:spacing w:after="0"/>
        <w:ind w:left="714" w:hanging="357"/>
        <w:rPr>
          <w:rFonts w:eastAsia="Calibri" w:cs="Times New Roman"/>
          <w:i/>
          <w:iCs/>
          <w:color w:val="0070C0"/>
          <w:szCs w:val="20"/>
        </w:rPr>
      </w:pPr>
      <w:r w:rsidRPr="00F33C4D">
        <w:rPr>
          <w:rFonts w:eastAsia="Calibri" w:cs="Times New Roman"/>
          <w:i/>
          <w:iCs/>
          <w:color w:val="0070C0"/>
          <w:szCs w:val="20"/>
        </w:rPr>
        <w:t>E whakaae ana te poari he kawenga tōna ki te tiaki i ngā rauemi ōkiko, ahumoni hoki mai i ngā mahi hara tāware me te whānako.</w:t>
      </w:r>
    </w:p>
    <w:p w14:paraId="581A8103" w14:textId="77777777" w:rsidR="00F33C4D" w:rsidRPr="00F33C4D" w:rsidRDefault="00F33C4D" w:rsidP="00F33C4D">
      <w:pPr>
        <w:numPr>
          <w:ilvl w:val="0"/>
          <w:numId w:val="95"/>
        </w:numPr>
        <w:spacing w:after="0"/>
        <w:ind w:left="714" w:hanging="357"/>
        <w:rPr>
          <w:rFonts w:eastAsia="Calibri" w:cs="Times New Roman"/>
          <w:i/>
          <w:iCs/>
          <w:color w:val="0070C0"/>
          <w:szCs w:val="20"/>
        </w:rPr>
      </w:pPr>
      <w:r w:rsidRPr="00F33C4D">
        <w:rPr>
          <w:rFonts w:eastAsia="Calibri" w:cs="Times New Roman"/>
          <w:i/>
          <w:iCs/>
          <w:color w:val="0070C0"/>
          <w:szCs w:val="20"/>
        </w:rPr>
        <w:t>E whakahau ana te poari kia whakaritea e te tumuaki he pūnaha, he tukanga hoki hei kaupare atu i ngā mahi hara tāware me te whānako.</w:t>
      </w:r>
    </w:p>
    <w:p w14:paraId="34C8055D" w14:textId="77777777" w:rsidR="00F33C4D" w:rsidRDefault="00F33C4D" w:rsidP="00F33C4D">
      <w:pPr>
        <w:numPr>
          <w:ilvl w:val="0"/>
          <w:numId w:val="95"/>
        </w:numPr>
        <w:spacing w:after="0"/>
        <w:ind w:left="714" w:hanging="357"/>
        <w:rPr>
          <w:rFonts w:eastAsia="Calibri" w:cs="Times New Roman"/>
          <w:i/>
          <w:iCs/>
          <w:color w:val="0070C0"/>
          <w:szCs w:val="20"/>
        </w:rPr>
      </w:pPr>
      <w:r w:rsidRPr="00F33C4D">
        <w:rPr>
          <w:rFonts w:eastAsia="Calibri" w:cs="Times New Roman"/>
          <w:i/>
          <w:iCs/>
          <w:color w:val="0070C0"/>
          <w:szCs w:val="20"/>
        </w:rPr>
        <w:t>E whakatakoto ana me pēhea te rekoata me te pūrongo i ngā whakapae me ngā hara tāware tūturu ki te tumuaki, te poari, te ture, tētahi atu rōpū rānei.</w:t>
      </w:r>
    </w:p>
    <w:p w14:paraId="50AE0A0A" w14:textId="4351F3D1" w:rsidR="00EE54BE" w:rsidRPr="00F66642" w:rsidRDefault="00F33C4D" w:rsidP="00EE54BE">
      <w:pPr>
        <w:numPr>
          <w:ilvl w:val="0"/>
          <w:numId w:val="95"/>
        </w:numPr>
        <w:spacing w:after="0"/>
        <w:ind w:left="714" w:hanging="357"/>
        <w:rPr>
          <w:rFonts w:eastAsia="Calibri" w:cs="Times New Roman"/>
          <w:i/>
          <w:iCs/>
          <w:color w:val="0070C0"/>
          <w:szCs w:val="20"/>
        </w:rPr>
      </w:pPr>
      <w:r w:rsidRPr="00F33C4D">
        <w:rPr>
          <w:rFonts w:eastAsia="Calibri" w:cs="Times New Roman"/>
          <w:i/>
          <w:iCs/>
          <w:color w:val="0070C0"/>
          <w:szCs w:val="20"/>
        </w:rPr>
        <w:t>E whakatakoto ana i ngā tukanga whakahaere tūhuratanga i runga anō i ngā mātāpono o te ture tōkeke, te tautika me te matatika hoki.</w:t>
      </w:r>
    </w:p>
    <w:p w14:paraId="7F93C65C" w14:textId="77777777" w:rsidR="00EE54BE" w:rsidRPr="00AD72CA" w:rsidRDefault="00EE54BE" w:rsidP="00EE54BE">
      <w:pPr>
        <w:spacing w:after="0"/>
        <w:rPr>
          <w:rFonts w:eastAsia="Calibri" w:cs="Times New Roman"/>
          <w:szCs w:val="20"/>
        </w:rPr>
      </w:pPr>
    </w:p>
    <w:bookmarkEnd w:id="516"/>
    <w:p w14:paraId="15F0BEA4" w14:textId="3A035E76" w:rsidR="00CB2F4E" w:rsidRDefault="00CB2F4E" w:rsidP="00CB2F4E">
      <w:pPr>
        <w:rPr>
          <w:rFonts w:eastAsia="Calibri" w:cs="Times New Roman"/>
          <w:szCs w:val="20"/>
        </w:rPr>
      </w:pPr>
      <w:r w:rsidRPr="00AD72CA">
        <w:rPr>
          <w:rFonts w:eastAsia="Calibri" w:cs="Times New Roman"/>
          <w:szCs w:val="20"/>
        </w:rPr>
        <w:t xml:space="preserve">You can find a model theft and fraud prevention policy here </w:t>
      </w:r>
      <w:hyperlink r:id="rId89" w:history="1">
        <w:r w:rsidRPr="00AD72CA">
          <w:rPr>
            <w:rFonts w:eastAsia="Calibri" w:cs="Times New Roman"/>
            <w:color w:val="0070C0"/>
            <w:szCs w:val="20"/>
          </w:rPr>
          <w:t>Theft and fraud prevention model policy</w:t>
        </w:r>
      </w:hyperlink>
      <w:r w:rsidRPr="00AD72CA">
        <w:rPr>
          <w:rFonts w:eastAsia="Calibri" w:cs="Times New Roman"/>
          <w:szCs w:val="20"/>
        </w:rPr>
        <w:t>.</w:t>
      </w:r>
    </w:p>
    <w:p w14:paraId="2E4B9DEC" w14:textId="5FFB2015" w:rsidR="00F66642" w:rsidRPr="0067478C" w:rsidRDefault="0067478C" w:rsidP="00CB2F4E">
      <w:pPr>
        <w:rPr>
          <w:rFonts w:eastAsia="Calibri" w:cs="Times New Roman"/>
          <w:i/>
          <w:iCs/>
          <w:color w:val="0070C0"/>
          <w:szCs w:val="20"/>
        </w:rPr>
      </w:pPr>
      <w:r w:rsidRPr="0067478C">
        <w:rPr>
          <w:rFonts w:eastAsia="Calibri" w:cs="Times New Roman"/>
          <w:i/>
          <w:iCs/>
          <w:color w:val="0070C0"/>
          <w:szCs w:val="20"/>
        </w:rPr>
        <w:t>Ka taea tētahi tauira kaupapahere kaupare i te hara tāware me te whānako i konei:</w:t>
      </w:r>
      <w:hyperlink r:id="rId90" w:history="1">
        <w:r w:rsidRPr="0067478C">
          <w:rPr>
            <w:rStyle w:val="Hyperlink"/>
            <w:rFonts w:eastAsia="Calibri" w:cs="Times New Roman"/>
            <w:i/>
            <w:iCs/>
            <w:color w:val="0070C0"/>
            <w:szCs w:val="20"/>
          </w:rPr>
          <w:t>Tauira kaupapahere kaupare i te hara tāware me te whānako.</w:t>
        </w:r>
      </w:hyperlink>
    </w:p>
    <w:p w14:paraId="4FCE65A1" w14:textId="1EDC4C4C" w:rsidR="00CB2F4E" w:rsidRPr="00DF0137" w:rsidRDefault="00CB2F4E" w:rsidP="00CB2F4E">
      <w:pPr>
        <w:pStyle w:val="Heading4"/>
        <w:rPr>
          <w:rFonts w:eastAsia="Times New Roman" w:cs="Times New Roman"/>
          <w:i/>
          <w:iCs w:val="0"/>
          <w:color w:val="0070C0"/>
        </w:rPr>
      </w:pPr>
      <w:r w:rsidRPr="00AD72CA">
        <w:rPr>
          <w:rFonts w:eastAsia="Times New Roman" w:cs="Times New Roman"/>
        </w:rPr>
        <w:t>Reporting suspected fraud</w:t>
      </w:r>
      <w:r w:rsidR="00E402C2">
        <w:rPr>
          <w:rFonts w:eastAsia="Times New Roman" w:cs="Times New Roman"/>
        </w:rPr>
        <w:t xml:space="preserve"> -</w:t>
      </w:r>
      <w:r w:rsidR="00C73CB9">
        <w:rPr>
          <w:rFonts w:eastAsia="Times New Roman" w:cs="Times New Roman"/>
        </w:rPr>
        <w:t xml:space="preserve"> </w:t>
      </w:r>
      <w:r w:rsidR="00DF0137" w:rsidRPr="009802B2">
        <w:rPr>
          <w:rFonts w:eastAsia="Times New Roman" w:cs="Times New Roman"/>
          <w:i/>
          <w:iCs w:val="0"/>
          <w:color w:val="0070C0"/>
        </w:rPr>
        <w:t>Te pūrongo i te whakapae hara tāware</w:t>
      </w:r>
    </w:p>
    <w:p w14:paraId="3C1DB957" w14:textId="5ADF21F1" w:rsidR="00CB2F4E" w:rsidRDefault="00CB2F4E" w:rsidP="00CB2F4E">
      <w:pPr>
        <w:rPr>
          <w:rFonts w:eastAsia="Calibri" w:cs="Times New Roman"/>
          <w:szCs w:val="20"/>
        </w:rPr>
      </w:pPr>
      <w:r w:rsidRPr="00AD72CA">
        <w:rPr>
          <w:rFonts w:eastAsia="Calibri" w:cs="Times New Roman"/>
          <w:szCs w:val="20"/>
        </w:rPr>
        <w:t>If you suspect fraud, refer to your theft and fraud prevention policy and immediately seek advice from an expert, such as your liability insurer, your Ministry School Finance Adviser, an auditor, forensic accountant</w:t>
      </w:r>
      <w:r>
        <w:rPr>
          <w:rFonts w:eastAsia="Calibri" w:cs="Times New Roman"/>
          <w:szCs w:val="20"/>
        </w:rPr>
        <w:t>,</w:t>
      </w:r>
      <w:r w:rsidRPr="00AD72CA">
        <w:rPr>
          <w:rFonts w:eastAsia="Calibri" w:cs="Times New Roman"/>
          <w:szCs w:val="20"/>
        </w:rPr>
        <w:t xml:space="preserve"> solicitor</w:t>
      </w:r>
      <w:r>
        <w:rPr>
          <w:rFonts w:eastAsia="Calibri" w:cs="Times New Roman"/>
          <w:szCs w:val="20"/>
        </w:rPr>
        <w:t xml:space="preserve"> or the Police</w:t>
      </w:r>
      <w:r w:rsidRPr="00AD72CA">
        <w:rPr>
          <w:rFonts w:eastAsia="Calibri" w:cs="Times New Roman"/>
          <w:szCs w:val="20"/>
        </w:rPr>
        <w:t>. This is important because the correct process needs to be followed for the best chance of recovering any funds. If the person you suspect of fraud is an employee, contact NZSTA, or another adviser approved by your liability insurer, for advice on how to handle the issue appropriately.</w:t>
      </w:r>
    </w:p>
    <w:p w14:paraId="3D26104D" w14:textId="0BDDAAC3" w:rsidR="009802B2" w:rsidRPr="009802B2" w:rsidRDefault="009802B2" w:rsidP="00CB2F4E">
      <w:pPr>
        <w:rPr>
          <w:rFonts w:eastAsia="Calibri" w:cs="Times New Roman"/>
          <w:i/>
          <w:color w:val="0070C0"/>
          <w:szCs w:val="20"/>
        </w:rPr>
      </w:pPr>
      <w:r w:rsidRPr="009802B2">
        <w:rPr>
          <w:rFonts w:eastAsia="Calibri" w:cs="Times New Roman"/>
          <w:i/>
          <w:color w:val="0070C0"/>
          <w:szCs w:val="20"/>
        </w:rPr>
        <w:t>Mēnā e whakapae ana koe tērā tētahi hara tāware, tirohia tō kaupapahere kaupare hara tāware me te whānako, ā, kia tere tonu te rapu tohutohu mai i tētahi mātanga, pēnei i tō kai-inihua pūnama, tō Kaitohutohu Ahumoni Kura a te Tāhuhu, tētahi kaiarotake, tētahi kaikaute rapu hara, tētahi rōia, ngā pirihimana rānei.  He mea nui tēnei i te mea me whai i te tukanga tika e piki ai te tūponotanga pai o te rapu anō i ngā putea ngaro.  Mēnā he kaimahi te tangata e whakapaetia ana e koe, whakapā atu ki te NZSTA, tētahi atu kaitohutohu rānei e whakaaetia ana e tō kai-inihua pūnama mō ētahi tohutohu me pēhea te whakahaere tika i tēnei take.</w:t>
      </w:r>
    </w:p>
    <w:p w14:paraId="5B5C0F01" w14:textId="2A6877D1" w:rsidR="00CB2F4E" w:rsidRPr="00AD72CA" w:rsidRDefault="00CB2F4E" w:rsidP="00CB2F4E">
      <w:pPr>
        <w:pStyle w:val="Heading4"/>
        <w:rPr>
          <w:rFonts w:eastAsia="Times New Roman" w:cs="Times New Roman"/>
        </w:rPr>
      </w:pPr>
      <w:r w:rsidRPr="00AD72CA">
        <w:rPr>
          <w:rFonts w:eastAsia="Times New Roman" w:cs="Times New Roman"/>
        </w:rPr>
        <w:t>Awareness and training for staff</w:t>
      </w:r>
      <w:r w:rsidR="00E402C2">
        <w:rPr>
          <w:rFonts w:eastAsia="Times New Roman" w:cs="Times New Roman"/>
        </w:rPr>
        <w:t xml:space="preserve"> - </w:t>
      </w:r>
      <w:r w:rsidR="00107931" w:rsidRPr="00107931">
        <w:rPr>
          <w:rFonts w:eastAsia="Times New Roman" w:cs="Times New Roman"/>
          <w:i/>
          <w:iCs w:val="0"/>
          <w:color w:val="0070C0"/>
        </w:rPr>
        <w:t>Te Aroā me te whakangungu mā ngā kaimahi</w:t>
      </w:r>
    </w:p>
    <w:p w14:paraId="75B86F61" w14:textId="12477A9F" w:rsidR="00CB2F4E" w:rsidRDefault="00CB2F4E" w:rsidP="00CB2F4E">
      <w:pPr>
        <w:rPr>
          <w:rFonts w:eastAsia="Calibri" w:cs="Times New Roman"/>
          <w:szCs w:val="20"/>
        </w:rPr>
      </w:pPr>
      <w:r w:rsidRPr="00AD72CA">
        <w:rPr>
          <w:rFonts w:eastAsia="Calibri" w:cs="Times New Roman"/>
          <w:szCs w:val="20"/>
        </w:rPr>
        <w:t xml:space="preserve">It is important that the </w:t>
      </w:r>
      <w:r>
        <w:rPr>
          <w:rFonts w:eastAsia="Calibri" w:cs="Times New Roman"/>
          <w:szCs w:val="20"/>
        </w:rPr>
        <w:t>b</w:t>
      </w:r>
      <w:r w:rsidRPr="00AD72CA">
        <w:rPr>
          <w:rFonts w:eastAsia="Calibri" w:cs="Times New Roman"/>
          <w:szCs w:val="20"/>
        </w:rPr>
        <w:t>oard communicates the theft and fraud prevention policy to staff regularly and provide</w:t>
      </w:r>
      <w:r>
        <w:rPr>
          <w:rFonts w:eastAsia="Calibri" w:cs="Times New Roman"/>
          <w:szCs w:val="20"/>
        </w:rPr>
        <w:t>s</w:t>
      </w:r>
      <w:r w:rsidRPr="00AD72CA">
        <w:rPr>
          <w:rFonts w:eastAsia="Calibri" w:cs="Times New Roman"/>
          <w:szCs w:val="20"/>
        </w:rPr>
        <w:t xml:space="preserve"> training to staff about the risk of fraud. The more people that are aware of the risk, the harder most frauds become.</w:t>
      </w:r>
      <w:r>
        <w:rPr>
          <w:rFonts w:eastAsia="Calibri" w:cs="Times New Roman"/>
          <w:szCs w:val="20"/>
        </w:rPr>
        <w:t xml:space="preserve"> </w:t>
      </w:r>
      <w:r w:rsidRPr="00AD72CA">
        <w:rPr>
          <w:rFonts w:eastAsia="Calibri" w:cs="Times New Roman"/>
          <w:szCs w:val="20"/>
        </w:rPr>
        <w:t>Staff should know what their responsibilities are if they suspect fraud.</w:t>
      </w:r>
    </w:p>
    <w:p w14:paraId="5B37D411" w14:textId="36B1BABB" w:rsidR="00107931" w:rsidRPr="004329E5" w:rsidRDefault="004329E5" w:rsidP="00CB2F4E">
      <w:pPr>
        <w:rPr>
          <w:rFonts w:eastAsia="Calibri" w:cs="Times New Roman"/>
          <w:i/>
          <w:iCs/>
          <w:color w:val="0070C0"/>
          <w:szCs w:val="20"/>
        </w:rPr>
      </w:pPr>
      <w:r w:rsidRPr="004329E5">
        <w:rPr>
          <w:rFonts w:eastAsia="Calibri" w:cs="Times New Roman"/>
          <w:i/>
          <w:iCs/>
          <w:color w:val="0070C0"/>
          <w:szCs w:val="20"/>
        </w:rPr>
        <w:t>He mea nui tonu kia whakawhiti auau te poari i te kaupapahere whānako me te hara tāware ki ngā kaimahi me te whakarato whakangungu ki ngā kaimahi mō ngā mōrearea o te hara tāware.  Ko te nui ake o ngā tāngata e aroā ana ki te mōrearea, te uaua ake o ngā mahi hara tāware.  Me mātua mōhio ngā kaimahi he aha ō rātou kawenga ina pupū ake he whakapae hara tāware.</w:t>
      </w:r>
    </w:p>
    <w:p w14:paraId="4F57B48A" w14:textId="77777777" w:rsidR="00E402C2" w:rsidRDefault="00E402C2">
      <w:pPr>
        <w:rPr>
          <w:rFonts w:eastAsia="Times New Roman" w:cstheme="majorBidi"/>
          <w:b/>
          <w:color w:val="F47721"/>
          <w:sz w:val="23"/>
          <w:szCs w:val="24"/>
        </w:rPr>
      </w:pPr>
      <w:r>
        <w:rPr>
          <w:rFonts w:eastAsia="Times New Roman"/>
        </w:rPr>
        <w:br w:type="page"/>
      </w:r>
    </w:p>
    <w:p w14:paraId="3F95CA29" w14:textId="732AE31D" w:rsidR="00CB2F4E" w:rsidRPr="00AD72CA" w:rsidRDefault="00CB2F4E" w:rsidP="00CB193D">
      <w:pPr>
        <w:pStyle w:val="Heading3"/>
        <w:rPr>
          <w:rFonts w:eastAsia="Times New Roman"/>
        </w:rPr>
      </w:pPr>
      <w:bookmarkStart w:id="518" w:name="_Toc132279512"/>
      <w:r w:rsidRPr="00AD72CA">
        <w:rPr>
          <w:rFonts w:eastAsia="Times New Roman"/>
        </w:rPr>
        <w:lastRenderedPageBreak/>
        <w:t>7.</w:t>
      </w:r>
      <w:r>
        <w:rPr>
          <w:rFonts w:eastAsia="Times New Roman"/>
        </w:rPr>
        <w:t>2.4</w:t>
      </w:r>
      <w:r w:rsidRPr="00AD72CA">
        <w:rPr>
          <w:rFonts w:eastAsia="Times New Roman"/>
        </w:rPr>
        <w:t xml:space="preserve"> Fraud </w:t>
      </w:r>
      <w:r>
        <w:rPr>
          <w:rFonts w:eastAsia="Times New Roman"/>
        </w:rPr>
        <w:t>m</w:t>
      </w:r>
      <w:r w:rsidRPr="00AD72CA">
        <w:rPr>
          <w:rFonts w:eastAsia="Times New Roman"/>
        </w:rPr>
        <w:t>itigation</w:t>
      </w:r>
      <w:r w:rsidR="00E402C2">
        <w:rPr>
          <w:rFonts w:eastAsia="Times New Roman"/>
        </w:rPr>
        <w:t xml:space="preserve"> - </w:t>
      </w:r>
      <w:r w:rsidR="002D55D0" w:rsidRPr="00EC1258">
        <w:rPr>
          <w:rFonts w:eastAsia="Times New Roman" w:cs="Times New Roman"/>
          <w:i/>
          <w:iCs/>
          <w:color w:val="0070C0"/>
        </w:rPr>
        <w:t>Te whakamauru i te hara tāware</w:t>
      </w:r>
      <w:bookmarkEnd w:id="518"/>
      <w:r w:rsidR="008A5B36" w:rsidRPr="00EC1258">
        <w:rPr>
          <w:rFonts w:eastAsia="Times New Roman"/>
          <w:color w:val="0070C0"/>
        </w:rPr>
        <w:t xml:space="preserve">   </w:t>
      </w:r>
    </w:p>
    <w:p w14:paraId="47500AF5" w14:textId="77777777" w:rsidR="00E402C2" w:rsidRDefault="00E402C2" w:rsidP="00CB2F4E">
      <w:pPr>
        <w:pStyle w:val="Heading4"/>
        <w:rPr>
          <w:rFonts w:eastAsia="Times New Roman" w:cs="Times New Roman"/>
        </w:rPr>
      </w:pPr>
    </w:p>
    <w:p w14:paraId="70794C5A" w14:textId="393DDD4F" w:rsidR="00CB2F4E" w:rsidRPr="003D2DA4" w:rsidRDefault="00CB2F4E" w:rsidP="00CB2F4E">
      <w:pPr>
        <w:pStyle w:val="Heading4"/>
        <w:rPr>
          <w:rFonts w:eastAsia="Times New Roman" w:cs="Times New Roman"/>
          <w:i/>
          <w:iCs w:val="0"/>
          <w:color w:val="0070C0"/>
        </w:rPr>
      </w:pPr>
      <w:r w:rsidRPr="00AD72CA">
        <w:rPr>
          <w:rFonts w:eastAsia="Times New Roman" w:cs="Times New Roman"/>
        </w:rPr>
        <w:t>Practical steps to protect your school</w:t>
      </w:r>
      <w:r w:rsidR="00E7385E">
        <w:rPr>
          <w:rFonts w:eastAsia="Times New Roman" w:cs="Times New Roman"/>
        </w:rPr>
        <w:t xml:space="preserve"> or </w:t>
      </w:r>
      <w:r w:rsidRPr="00AD72CA">
        <w:rPr>
          <w:rFonts w:eastAsia="Times New Roman" w:cs="Times New Roman"/>
        </w:rPr>
        <w:t>kura</w:t>
      </w:r>
      <w:r w:rsidR="00E402C2">
        <w:rPr>
          <w:rFonts w:eastAsia="Times New Roman" w:cs="Times New Roman"/>
        </w:rPr>
        <w:t xml:space="preserve"> - </w:t>
      </w:r>
      <w:r w:rsidR="003D2DA4" w:rsidRPr="003D2DA4">
        <w:rPr>
          <w:rFonts w:eastAsia="Times New Roman" w:cs="Times New Roman"/>
          <w:i/>
          <w:iCs w:val="0"/>
          <w:color w:val="0070C0"/>
        </w:rPr>
        <w:t>Ngā whāinga ā-ringa hei tiaki i tō kura</w:t>
      </w:r>
    </w:p>
    <w:p w14:paraId="78730124" w14:textId="155FF27F" w:rsidR="00CB2F4E" w:rsidRPr="00AD72CA" w:rsidRDefault="00CB2F4E" w:rsidP="00CB2F4E">
      <w:pPr>
        <w:rPr>
          <w:rFonts w:eastAsia="Calibri" w:cs="Times New Roman"/>
          <w:szCs w:val="20"/>
        </w:rPr>
      </w:pPr>
      <w:r w:rsidRPr="00AD72CA">
        <w:rPr>
          <w:rFonts w:eastAsia="Calibri" w:cs="Times New Roman"/>
          <w:szCs w:val="20"/>
        </w:rPr>
        <w:t>Most fraud is opportunistic. It is committed when a person is presented with an opportunity to commit fraud. Practical steps that staff and the board can take to protect the school</w:t>
      </w:r>
      <w:r w:rsidR="00E7385E">
        <w:rPr>
          <w:rFonts w:eastAsia="Calibri" w:cs="Times New Roman"/>
          <w:szCs w:val="20"/>
        </w:rPr>
        <w:t xml:space="preserve"> or </w:t>
      </w:r>
      <w:r w:rsidRPr="00AD72CA">
        <w:rPr>
          <w:rFonts w:eastAsia="Calibri" w:cs="Times New Roman"/>
          <w:szCs w:val="20"/>
        </w:rPr>
        <w:t>kura are:</w:t>
      </w:r>
    </w:p>
    <w:p w14:paraId="6EFFCA5F" w14:textId="77777777" w:rsidR="00CB2F4E" w:rsidRPr="00FD57EE" w:rsidRDefault="00CB2F4E" w:rsidP="00706047">
      <w:pPr>
        <w:pStyle w:val="ListParagraph"/>
        <w:numPr>
          <w:ilvl w:val="0"/>
          <w:numId w:val="78"/>
        </w:numPr>
        <w:rPr>
          <w:rFonts w:ascii="Montserrat" w:hAnsi="Montserrat"/>
          <w:szCs w:val="20"/>
        </w:rPr>
      </w:pPr>
      <w:r w:rsidRPr="00FD57EE">
        <w:rPr>
          <w:rFonts w:ascii="Montserrat" w:hAnsi="Montserrat"/>
          <w:szCs w:val="20"/>
        </w:rPr>
        <w:t>Remain sceptical – it is better to ask questions and follow up where necessary than to suffer loss.</w:t>
      </w:r>
    </w:p>
    <w:p w14:paraId="660387EF" w14:textId="1CE6C0F7" w:rsidR="00CB2F4E" w:rsidRPr="00FD57EE" w:rsidRDefault="00CB2F4E" w:rsidP="00706047">
      <w:pPr>
        <w:pStyle w:val="ListParagraph"/>
        <w:numPr>
          <w:ilvl w:val="0"/>
          <w:numId w:val="78"/>
        </w:numPr>
        <w:rPr>
          <w:rFonts w:ascii="Montserrat" w:hAnsi="Montserrat"/>
          <w:szCs w:val="20"/>
        </w:rPr>
      </w:pPr>
      <w:r w:rsidRPr="00FD57EE">
        <w:rPr>
          <w:rFonts w:ascii="Montserrat" w:hAnsi="Montserrat"/>
          <w:szCs w:val="20"/>
        </w:rPr>
        <w:t>Educate staff and the board about the risk of fraud – the more people who are aware of the risk, the harder it can be to commit fraud. Some schools</w:t>
      </w:r>
      <w:r w:rsidR="000B302C">
        <w:rPr>
          <w:rFonts w:ascii="Montserrat" w:hAnsi="Montserrat"/>
          <w:szCs w:val="20"/>
        </w:rPr>
        <w:t xml:space="preserve"> and </w:t>
      </w:r>
      <w:r w:rsidRPr="00FD57EE">
        <w:rPr>
          <w:rFonts w:ascii="Montserrat" w:hAnsi="Montserrat"/>
          <w:szCs w:val="20"/>
        </w:rPr>
        <w:t xml:space="preserve">kura prepare an annual written report to the </w:t>
      </w:r>
      <w:r>
        <w:rPr>
          <w:rFonts w:ascii="Montserrat" w:hAnsi="Montserrat"/>
          <w:szCs w:val="20"/>
        </w:rPr>
        <w:t>b</w:t>
      </w:r>
      <w:r w:rsidRPr="00FD57EE">
        <w:rPr>
          <w:rFonts w:ascii="Montserrat" w:hAnsi="Montserrat"/>
          <w:szCs w:val="20"/>
        </w:rPr>
        <w:t>oard on potential financial fraud issues.</w:t>
      </w:r>
    </w:p>
    <w:p w14:paraId="3082CB8B" w14:textId="77777777" w:rsidR="00CB2F4E" w:rsidRPr="00FD57EE" w:rsidRDefault="00CB2F4E" w:rsidP="00706047">
      <w:pPr>
        <w:pStyle w:val="ListParagraph"/>
        <w:numPr>
          <w:ilvl w:val="0"/>
          <w:numId w:val="78"/>
        </w:numPr>
        <w:rPr>
          <w:rFonts w:ascii="Montserrat" w:hAnsi="Montserrat"/>
          <w:szCs w:val="20"/>
        </w:rPr>
      </w:pPr>
      <w:r w:rsidRPr="00FD57EE">
        <w:rPr>
          <w:rFonts w:ascii="Montserrat" w:hAnsi="Montserrat"/>
          <w:szCs w:val="20"/>
        </w:rPr>
        <w:t>Revisit your financial controls whenever changes occur, for example, changes in key staff or accounting systems. There should be more than one person</w:t>
      </w:r>
      <w:r>
        <w:rPr>
          <w:rFonts w:ascii="Montserrat" w:hAnsi="Montserrat"/>
          <w:szCs w:val="20"/>
        </w:rPr>
        <w:t xml:space="preserve"> </w:t>
      </w:r>
      <w:r w:rsidRPr="00FD57EE">
        <w:rPr>
          <w:rFonts w:ascii="Montserrat" w:hAnsi="Montserrat"/>
          <w:szCs w:val="20"/>
        </w:rPr>
        <w:t>involved in any financial process.</w:t>
      </w:r>
    </w:p>
    <w:p w14:paraId="24C766AB" w14:textId="77777777" w:rsidR="00CB2F4E" w:rsidRPr="00FD57EE" w:rsidRDefault="00CB2F4E" w:rsidP="00706047">
      <w:pPr>
        <w:pStyle w:val="ListParagraph"/>
        <w:numPr>
          <w:ilvl w:val="0"/>
          <w:numId w:val="78"/>
        </w:numPr>
        <w:rPr>
          <w:rFonts w:ascii="Montserrat" w:hAnsi="Montserrat"/>
          <w:szCs w:val="20"/>
        </w:rPr>
      </w:pPr>
      <w:r w:rsidRPr="00FD57EE">
        <w:rPr>
          <w:rFonts w:ascii="Montserrat" w:hAnsi="Montserrat"/>
          <w:szCs w:val="20"/>
        </w:rPr>
        <w:t>Seek independent assistance – a review of your systems and controls by an independent expert is beneficial.</w:t>
      </w:r>
    </w:p>
    <w:p w14:paraId="10BA796D" w14:textId="5B857A80" w:rsidR="00CB2F4E" w:rsidRDefault="00CB2F4E" w:rsidP="00706047">
      <w:pPr>
        <w:pStyle w:val="ListParagraph"/>
        <w:numPr>
          <w:ilvl w:val="0"/>
          <w:numId w:val="78"/>
        </w:numPr>
        <w:rPr>
          <w:rFonts w:ascii="Montserrat" w:hAnsi="Montserrat"/>
          <w:szCs w:val="20"/>
        </w:rPr>
      </w:pPr>
      <w:r w:rsidRPr="00FD57EE">
        <w:rPr>
          <w:rFonts w:ascii="Montserrat" w:hAnsi="Montserrat"/>
          <w:szCs w:val="20"/>
        </w:rPr>
        <w:t>If you find fraud, act – taking appropriate legal action against a fraudster does two things; it prevents the fraudster from taking advantage of another school</w:t>
      </w:r>
      <w:r w:rsidR="00E7385E">
        <w:rPr>
          <w:rFonts w:ascii="Montserrat" w:hAnsi="Montserrat"/>
          <w:szCs w:val="20"/>
        </w:rPr>
        <w:t xml:space="preserve"> or </w:t>
      </w:r>
      <w:r w:rsidRPr="00FD57EE">
        <w:rPr>
          <w:rFonts w:ascii="Montserrat" w:hAnsi="Montserrat"/>
          <w:szCs w:val="20"/>
        </w:rPr>
        <w:t>kura as well as it sends a clear message that fraud will not be tolerated.</w:t>
      </w:r>
    </w:p>
    <w:p w14:paraId="7D0526A5" w14:textId="49A87F3A" w:rsidR="003D2DA4" w:rsidRDefault="003D2DA4" w:rsidP="003D2DA4">
      <w:pPr>
        <w:pStyle w:val="ListParagraph"/>
        <w:ind w:left="0"/>
        <w:rPr>
          <w:rFonts w:ascii="Montserrat" w:hAnsi="Montserrat"/>
          <w:szCs w:val="20"/>
        </w:rPr>
      </w:pPr>
    </w:p>
    <w:p w14:paraId="28085BC9" w14:textId="77777777" w:rsidR="003C3884" w:rsidRPr="003C3884" w:rsidRDefault="003C3884" w:rsidP="003C3884">
      <w:pPr>
        <w:rPr>
          <w:rFonts w:eastAsia="Calibri" w:cs="Times New Roman"/>
          <w:i/>
          <w:iCs/>
          <w:color w:val="0070C0"/>
          <w:szCs w:val="20"/>
        </w:rPr>
      </w:pPr>
      <w:r w:rsidRPr="003C3884">
        <w:rPr>
          <w:rFonts w:eastAsia="Calibri" w:cs="Times New Roman"/>
          <w:i/>
          <w:iCs/>
          <w:color w:val="0070C0"/>
          <w:szCs w:val="20"/>
        </w:rPr>
        <w:t>Ko te nuinga o te hara tāware he āheinga.  Ka tatū i te wā ka whakaatu he āheinga ki te tangata ki te whai i te hara tāware.  Ko ētahi whāinga ā-ringa hei whai mā ngā kaimahi me te poari ki te tiaki i te kura ko te:</w:t>
      </w:r>
    </w:p>
    <w:p w14:paraId="63B5E517" w14:textId="77777777" w:rsidR="003C3884" w:rsidRPr="003C3884" w:rsidRDefault="003C3884" w:rsidP="003C3884">
      <w:pPr>
        <w:pStyle w:val="ListParagraph"/>
        <w:numPr>
          <w:ilvl w:val="0"/>
          <w:numId w:val="78"/>
        </w:numPr>
        <w:rPr>
          <w:rFonts w:ascii="Montserrat" w:hAnsi="Montserrat"/>
          <w:i/>
          <w:iCs/>
          <w:color w:val="0070C0"/>
          <w:szCs w:val="20"/>
        </w:rPr>
      </w:pPr>
      <w:r w:rsidRPr="003C3884">
        <w:rPr>
          <w:rFonts w:ascii="Montserrat" w:hAnsi="Montserrat"/>
          <w:i/>
          <w:iCs/>
          <w:color w:val="0070C0"/>
          <w:szCs w:val="20"/>
        </w:rPr>
        <w:t>Noho hokirua - he pai ake te whiu pātai me te whaiwhai haere, tēnā i te pāngia ki te ngaromanga.</w:t>
      </w:r>
    </w:p>
    <w:p w14:paraId="5422909A" w14:textId="77777777" w:rsidR="003C3884" w:rsidRPr="003C3884" w:rsidRDefault="003C3884" w:rsidP="003C3884">
      <w:pPr>
        <w:pStyle w:val="ListParagraph"/>
        <w:numPr>
          <w:ilvl w:val="0"/>
          <w:numId w:val="78"/>
        </w:numPr>
        <w:rPr>
          <w:rFonts w:ascii="Montserrat" w:hAnsi="Montserrat"/>
          <w:i/>
          <w:iCs/>
          <w:color w:val="0070C0"/>
          <w:szCs w:val="20"/>
        </w:rPr>
      </w:pPr>
      <w:r w:rsidRPr="003C3884">
        <w:rPr>
          <w:rFonts w:ascii="Montserrat" w:hAnsi="Montserrat"/>
          <w:i/>
          <w:iCs/>
          <w:color w:val="0070C0"/>
          <w:szCs w:val="20"/>
        </w:rPr>
        <w:t>Whakamōhio i ngā kaimahi me te poari mō te mōrearea hara tāware - ko te nui ake o te hunga e aroā ana ki te mōrearea, te uaua ake o te mahi hara tāware.  Ka whakarite ētahi kura i tētahi pūrongo ā-tau ki te poari o ngā tūpono take hara tāware ā-ahumoni.</w:t>
      </w:r>
    </w:p>
    <w:p w14:paraId="4D123757" w14:textId="77777777" w:rsidR="003C3884" w:rsidRPr="003C3884" w:rsidRDefault="003C3884" w:rsidP="003C3884">
      <w:pPr>
        <w:pStyle w:val="ListParagraph"/>
        <w:numPr>
          <w:ilvl w:val="0"/>
          <w:numId w:val="78"/>
        </w:numPr>
        <w:rPr>
          <w:rFonts w:ascii="Montserrat" w:hAnsi="Montserrat"/>
          <w:i/>
          <w:iCs/>
          <w:color w:val="0070C0"/>
          <w:szCs w:val="20"/>
        </w:rPr>
      </w:pPr>
      <w:r w:rsidRPr="003C3884">
        <w:rPr>
          <w:rFonts w:ascii="Montserrat" w:hAnsi="Montserrat"/>
          <w:i/>
          <w:iCs/>
          <w:color w:val="0070C0"/>
          <w:szCs w:val="20"/>
        </w:rPr>
        <w:t>Tiro anō i ngā whakahaere ahumoni i te wā ka tū he panoni, hei tauira, te panoni i ngā kaimahi matua, ngā pūnaha kaute rānei.  Ko te tikanga he nui ake i te tangata kotahi i roto i te tukanga ahumoni.</w:t>
      </w:r>
    </w:p>
    <w:p w14:paraId="4EE1E4D0" w14:textId="77777777" w:rsidR="003C3884" w:rsidRPr="003C3884" w:rsidRDefault="003C3884" w:rsidP="003C3884">
      <w:pPr>
        <w:pStyle w:val="ListParagraph"/>
        <w:numPr>
          <w:ilvl w:val="0"/>
          <w:numId w:val="78"/>
        </w:numPr>
        <w:rPr>
          <w:rFonts w:ascii="Montserrat" w:hAnsi="Montserrat"/>
          <w:i/>
          <w:iCs/>
          <w:color w:val="0070C0"/>
          <w:szCs w:val="20"/>
        </w:rPr>
      </w:pPr>
      <w:r w:rsidRPr="003C3884">
        <w:rPr>
          <w:rFonts w:ascii="Montserrat" w:hAnsi="Montserrat"/>
          <w:i/>
          <w:iCs/>
          <w:color w:val="0070C0"/>
          <w:szCs w:val="20"/>
        </w:rPr>
        <w:t xml:space="preserve"> Rapu āwhinatanga motuhake - he whai hua tonu te arotake i ō pūnaha me ō whakahaerenga e tētahi mātanga motuhake.</w:t>
      </w:r>
    </w:p>
    <w:p w14:paraId="18FA1165" w14:textId="4A5F33B2" w:rsidR="003D2DA4" w:rsidRDefault="003C3884" w:rsidP="00F24223">
      <w:pPr>
        <w:pStyle w:val="ListParagraph"/>
        <w:numPr>
          <w:ilvl w:val="0"/>
          <w:numId w:val="78"/>
        </w:numPr>
        <w:rPr>
          <w:rFonts w:ascii="Montserrat" w:hAnsi="Montserrat"/>
          <w:i/>
          <w:iCs/>
          <w:color w:val="0070C0"/>
          <w:szCs w:val="20"/>
        </w:rPr>
      </w:pPr>
      <w:r w:rsidRPr="003C3884">
        <w:rPr>
          <w:rFonts w:ascii="Montserrat" w:hAnsi="Montserrat"/>
          <w:i/>
          <w:iCs/>
          <w:color w:val="0070C0"/>
          <w:szCs w:val="20"/>
        </w:rPr>
        <w:t>Ina kite koe i te hara tāware, whāia - ko te tuku i te kaihara ki te ture, e rua ōna painga; kua aukati koe i taua kaihara mai i te mahi hara anō i roto i tētahi atu kura me te tuku karere mārama, e kore e whakaaetia te mahi hara tāware.</w:t>
      </w:r>
    </w:p>
    <w:p w14:paraId="414EFD3E" w14:textId="77777777" w:rsidR="00F24223" w:rsidRPr="00F24223" w:rsidRDefault="00F24223" w:rsidP="00F24223">
      <w:pPr>
        <w:pStyle w:val="ListParagraph"/>
        <w:rPr>
          <w:rFonts w:ascii="Montserrat" w:hAnsi="Montserrat"/>
          <w:i/>
          <w:iCs/>
          <w:color w:val="0070C0"/>
          <w:szCs w:val="20"/>
        </w:rPr>
      </w:pPr>
    </w:p>
    <w:p w14:paraId="5CD11320" w14:textId="36C70690" w:rsidR="00CB2F4E" w:rsidRPr="00CB193D" w:rsidRDefault="00CB2F4E" w:rsidP="00CB193D">
      <w:pPr>
        <w:pStyle w:val="Heading3"/>
        <w:rPr>
          <w:rFonts w:eastAsia="Times New Roman"/>
        </w:rPr>
      </w:pPr>
      <w:bookmarkStart w:id="519" w:name="_Toc132279513"/>
      <w:r w:rsidRPr="00CB193D">
        <w:rPr>
          <w:rFonts w:eastAsia="Times New Roman"/>
        </w:rPr>
        <w:t>7.2.5 Internal controls</w:t>
      </w:r>
      <w:r w:rsidR="00E402C2">
        <w:rPr>
          <w:rFonts w:eastAsia="Times New Roman"/>
        </w:rPr>
        <w:t xml:space="preserve"> - </w:t>
      </w:r>
      <w:r w:rsidR="009D5354" w:rsidRPr="009D5354">
        <w:rPr>
          <w:rFonts w:eastAsia="Times New Roman" w:cs="Times New Roman"/>
          <w:i/>
          <w:iCs/>
          <w:color w:val="0070C0"/>
        </w:rPr>
        <w:t>Ngā whakahaere ā-roto</w:t>
      </w:r>
      <w:bookmarkEnd w:id="519"/>
    </w:p>
    <w:p w14:paraId="1DC304BA" w14:textId="5245DA23" w:rsidR="00AD47AC" w:rsidRDefault="00CB2F4E" w:rsidP="00CB2F4E">
      <w:pPr>
        <w:spacing w:after="0"/>
        <w:rPr>
          <w:rFonts w:eastAsia="Calibri" w:cs="Times New Roman"/>
          <w:szCs w:val="20"/>
        </w:rPr>
      </w:pPr>
      <w:r w:rsidRPr="00FD57EE">
        <w:rPr>
          <w:rFonts w:eastAsia="Calibri" w:cs="Times New Roman"/>
          <w:szCs w:val="20"/>
        </w:rPr>
        <w:t>Internal controls are the set of systems, policies, procedures</w:t>
      </w:r>
      <w:r>
        <w:rPr>
          <w:rFonts w:eastAsia="Calibri" w:cs="Times New Roman"/>
          <w:szCs w:val="20"/>
        </w:rPr>
        <w:t>,</w:t>
      </w:r>
      <w:r w:rsidRPr="00FD57EE">
        <w:rPr>
          <w:rFonts w:eastAsia="Calibri" w:cs="Times New Roman"/>
          <w:szCs w:val="20"/>
        </w:rPr>
        <w:t xml:space="preserve"> reviews</w:t>
      </w:r>
      <w:r>
        <w:rPr>
          <w:rFonts w:eastAsia="Calibri" w:cs="Times New Roman"/>
          <w:szCs w:val="20"/>
        </w:rPr>
        <w:t xml:space="preserve"> and</w:t>
      </w:r>
      <w:r w:rsidRPr="00FD57EE">
        <w:rPr>
          <w:rFonts w:eastAsia="Calibri" w:cs="Times New Roman"/>
          <w:szCs w:val="20"/>
        </w:rPr>
        <w:t xml:space="preserve"> other activities that are used to minimise the risk of fraud and theft.</w:t>
      </w:r>
      <w:r w:rsidR="00EE2306">
        <w:rPr>
          <w:rFonts w:eastAsia="Calibri" w:cs="Times New Roman"/>
          <w:szCs w:val="20"/>
        </w:rPr>
        <w:t xml:space="preserve">  Internal controls also serve to prevent and detect errors, promote accountability and ensure the integrity of financial and accounting information.</w:t>
      </w:r>
    </w:p>
    <w:p w14:paraId="5BD7AC3B" w14:textId="5D990565" w:rsidR="00CB2F4E" w:rsidRPr="00AD47AC" w:rsidRDefault="00AD47AC" w:rsidP="00CB2F4E">
      <w:pPr>
        <w:spacing w:after="0"/>
        <w:rPr>
          <w:rFonts w:eastAsia="Calibri" w:cs="Times New Roman"/>
          <w:i/>
          <w:iCs/>
          <w:color w:val="0070C0"/>
          <w:szCs w:val="20"/>
        </w:rPr>
      </w:pPr>
      <w:r w:rsidRPr="00AD47AC">
        <w:rPr>
          <w:rFonts w:eastAsia="Calibri" w:cs="Times New Roman"/>
          <w:i/>
          <w:iCs/>
          <w:color w:val="0070C0"/>
          <w:szCs w:val="20"/>
        </w:rPr>
        <w:t>Ko ngā whakahaere ā-roto he huinga pūnaha, kaupapahere, tukanga, arotake me ētahi atu mahi hei whakaheke i te mōrearea o te hara tāware me te whānako.</w:t>
      </w:r>
      <w:r w:rsidR="00CB2F4E" w:rsidRPr="00AD47AC">
        <w:rPr>
          <w:rFonts w:eastAsia="Calibri" w:cs="Times New Roman"/>
          <w:i/>
          <w:iCs/>
          <w:color w:val="0070C0"/>
          <w:szCs w:val="20"/>
        </w:rPr>
        <w:br/>
      </w:r>
    </w:p>
    <w:p w14:paraId="7BF74C11" w14:textId="4E00DA60" w:rsidR="00CB2F4E" w:rsidRDefault="00CB2F4E" w:rsidP="00CB2F4E">
      <w:pPr>
        <w:spacing w:after="0"/>
        <w:rPr>
          <w:rFonts w:eastAsia="Calibri" w:cs="Times New Roman"/>
          <w:szCs w:val="20"/>
        </w:rPr>
      </w:pPr>
      <w:r w:rsidRPr="00FD57EE">
        <w:rPr>
          <w:rFonts w:eastAsia="Calibri" w:cs="Times New Roman"/>
          <w:szCs w:val="20"/>
        </w:rPr>
        <w:t xml:space="preserve">No organisation can completely guard against fraud and theft. When fraud occurs, it can be devastating to the board and school community. </w:t>
      </w:r>
    </w:p>
    <w:p w14:paraId="3C033F1E" w14:textId="77777777" w:rsidR="008B7DF0" w:rsidRPr="008B7DF0" w:rsidRDefault="008B7DF0" w:rsidP="008B7DF0">
      <w:pPr>
        <w:spacing w:after="0"/>
        <w:rPr>
          <w:rFonts w:eastAsia="Calibri" w:cs="Times New Roman"/>
          <w:i/>
          <w:iCs/>
          <w:color w:val="0070C0"/>
          <w:szCs w:val="20"/>
        </w:rPr>
      </w:pPr>
      <w:r w:rsidRPr="008B7DF0">
        <w:rPr>
          <w:rFonts w:eastAsia="Calibri" w:cs="Times New Roman"/>
          <w:i/>
          <w:iCs/>
          <w:color w:val="0070C0"/>
          <w:szCs w:val="20"/>
        </w:rPr>
        <w:t>E kore e taea e tētahi rōpū te ārai i ngā mahi hara tāware me te whānako katoa.  I te wā ka tatū te hara tāware, he aneatanga nui mō te poari me te hapori o te kura.</w:t>
      </w:r>
    </w:p>
    <w:p w14:paraId="11C66161" w14:textId="77777777" w:rsidR="00AD47AC" w:rsidRDefault="00AD47AC" w:rsidP="00CB2F4E">
      <w:pPr>
        <w:spacing w:after="0"/>
        <w:rPr>
          <w:rFonts w:eastAsia="Calibri" w:cs="Times New Roman"/>
          <w:szCs w:val="20"/>
        </w:rPr>
      </w:pPr>
    </w:p>
    <w:p w14:paraId="592E12F3" w14:textId="77777777" w:rsidR="00CB2F4E" w:rsidRDefault="00CB2F4E" w:rsidP="00CB2F4E">
      <w:pPr>
        <w:spacing w:after="0"/>
        <w:rPr>
          <w:rFonts w:eastAsia="Calibri" w:cs="Times New Roman"/>
          <w:szCs w:val="20"/>
        </w:rPr>
      </w:pPr>
    </w:p>
    <w:p w14:paraId="72333637" w14:textId="2AB9783D" w:rsidR="000D2383" w:rsidRDefault="00CB2F4E" w:rsidP="00CB2F4E">
      <w:pPr>
        <w:spacing w:after="0"/>
        <w:rPr>
          <w:rFonts w:eastAsia="Calibri" w:cs="Times New Roman"/>
          <w:szCs w:val="20"/>
        </w:rPr>
      </w:pPr>
      <w:r w:rsidRPr="00FD57EE">
        <w:rPr>
          <w:rFonts w:eastAsia="Calibri" w:cs="Times New Roman"/>
          <w:szCs w:val="20"/>
        </w:rPr>
        <w:lastRenderedPageBreak/>
        <w:t>Boards can be proactive by implementing and operating internal controls to help prevent the opportunity to commit fraud.</w:t>
      </w:r>
      <w:r>
        <w:rPr>
          <w:rFonts w:eastAsia="Calibri" w:cs="Times New Roman"/>
          <w:szCs w:val="20"/>
        </w:rPr>
        <w:t xml:space="preserve"> </w:t>
      </w:r>
      <w:r w:rsidRPr="00FD57EE">
        <w:rPr>
          <w:rFonts w:eastAsia="Calibri" w:cs="Times New Roman"/>
          <w:szCs w:val="20"/>
        </w:rPr>
        <w:t>Strong internal controls in a school</w:t>
      </w:r>
      <w:r w:rsidR="00E7385E">
        <w:rPr>
          <w:rFonts w:eastAsia="Calibri" w:cs="Times New Roman"/>
          <w:szCs w:val="20"/>
        </w:rPr>
        <w:t xml:space="preserve"> or </w:t>
      </w:r>
      <w:r w:rsidRPr="00FD57EE">
        <w:rPr>
          <w:rFonts w:eastAsia="Calibri" w:cs="Times New Roman"/>
          <w:szCs w:val="20"/>
        </w:rPr>
        <w:t xml:space="preserve">kura are vital to ensuring its financial integrity. It is the responsibility of the principal to ensure day-to-day internal controls are in place. </w:t>
      </w:r>
    </w:p>
    <w:p w14:paraId="78C3863C" w14:textId="77777777" w:rsidR="001326EF" w:rsidRDefault="000D2383" w:rsidP="00CB2F4E">
      <w:pPr>
        <w:spacing w:after="0"/>
        <w:rPr>
          <w:rFonts w:eastAsia="Calibri" w:cs="Times New Roman"/>
          <w:i/>
          <w:iCs/>
          <w:color w:val="0070C0"/>
          <w:szCs w:val="20"/>
        </w:rPr>
      </w:pPr>
      <w:r w:rsidRPr="000332E0">
        <w:rPr>
          <w:rFonts w:eastAsia="Calibri" w:cs="Times New Roman"/>
          <w:i/>
          <w:iCs/>
          <w:color w:val="0070C0"/>
          <w:szCs w:val="20"/>
        </w:rPr>
        <w:t>Me ngana ngā poari mā te whakatinana i ngā whakahaere ā-roto hei āwhina ki te ārai atu i te āheinga ki te mahi hara tāware.  He waiwai ngā whakahaere ā-roto pakari i roto i te kura ki te whakarite i tana ngākaupono ahumoni.  Nō te tumuaki te kawenga kia rite ngā whakahaere ā-roto o ia rā.</w:t>
      </w:r>
    </w:p>
    <w:p w14:paraId="5A97F4AD" w14:textId="77777777" w:rsidR="001326EF" w:rsidRDefault="001326EF" w:rsidP="00CB2F4E">
      <w:pPr>
        <w:spacing w:after="0"/>
        <w:rPr>
          <w:rFonts w:eastAsia="Calibri" w:cs="Times New Roman"/>
          <w:i/>
          <w:iCs/>
          <w:color w:val="0070C0"/>
          <w:szCs w:val="20"/>
        </w:rPr>
      </w:pPr>
    </w:p>
    <w:p w14:paraId="4199712D" w14:textId="2DCFB8B2" w:rsidR="00CB2F4E" w:rsidRDefault="00CB2F4E" w:rsidP="00CB2F4E">
      <w:pPr>
        <w:spacing w:after="0"/>
        <w:rPr>
          <w:rFonts w:eastAsia="Calibri" w:cs="Times New Roman"/>
          <w:szCs w:val="20"/>
        </w:rPr>
      </w:pPr>
      <w:r w:rsidRPr="00FD57EE">
        <w:rPr>
          <w:rFonts w:eastAsia="Calibri" w:cs="Times New Roman"/>
          <w:szCs w:val="20"/>
        </w:rPr>
        <w:t>No single control will protect against fraud. Instead, a full and varied set of systems and controls provides the best chance of fraud prevention.</w:t>
      </w:r>
    </w:p>
    <w:p w14:paraId="14ED61A7" w14:textId="5552D622" w:rsidR="00B478C3" w:rsidRDefault="00B478C3" w:rsidP="00CB2F4E">
      <w:pPr>
        <w:spacing w:after="0"/>
        <w:rPr>
          <w:rFonts w:eastAsia="Calibri" w:cs="Times New Roman"/>
          <w:i/>
          <w:iCs/>
          <w:color w:val="0070C0"/>
          <w:szCs w:val="20"/>
        </w:rPr>
      </w:pPr>
      <w:r w:rsidRPr="000332E0">
        <w:rPr>
          <w:rFonts w:eastAsia="Calibri" w:cs="Times New Roman"/>
          <w:i/>
          <w:iCs/>
          <w:color w:val="0070C0"/>
          <w:szCs w:val="20"/>
        </w:rPr>
        <w:t>E kore tētahi whakahaerenga kotahi e ārai atu i te mahi hara tāware.  Engari mā te huinga nui, rerekē hoki o ngā pūnaha me ngā whakahaere e whakarato i te āheinga pai rawa o te kaupare i te hara tāware.</w:t>
      </w:r>
    </w:p>
    <w:p w14:paraId="65EDB163" w14:textId="6ABB1767" w:rsidR="00391978" w:rsidRDefault="00391978" w:rsidP="00CB2F4E">
      <w:pPr>
        <w:spacing w:after="0"/>
        <w:rPr>
          <w:rFonts w:eastAsia="Calibri" w:cs="Times New Roman"/>
          <w:i/>
          <w:iCs/>
          <w:color w:val="0070C0"/>
          <w:szCs w:val="20"/>
        </w:rPr>
      </w:pPr>
    </w:p>
    <w:p w14:paraId="717E018E" w14:textId="284679AE" w:rsidR="00CB2F4E" w:rsidRDefault="00CB2F4E" w:rsidP="00CB2F4E">
      <w:pPr>
        <w:spacing w:after="0"/>
        <w:rPr>
          <w:rFonts w:eastAsia="Calibri" w:cs="Times New Roman"/>
          <w:szCs w:val="20"/>
        </w:rPr>
      </w:pPr>
      <w:r w:rsidRPr="00FD57EE">
        <w:rPr>
          <w:rFonts w:eastAsia="Calibri" w:cs="Times New Roman"/>
          <w:szCs w:val="20"/>
        </w:rPr>
        <w:t>The following internal controls should be implemented within all schools</w:t>
      </w:r>
      <w:r w:rsidR="000B302C">
        <w:rPr>
          <w:rFonts w:eastAsia="Calibri" w:cs="Times New Roman"/>
          <w:szCs w:val="20"/>
        </w:rPr>
        <w:t xml:space="preserve"> and </w:t>
      </w:r>
      <w:r w:rsidRPr="00FD57EE">
        <w:rPr>
          <w:rFonts w:eastAsia="Calibri" w:cs="Times New Roman"/>
          <w:szCs w:val="20"/>
        </w:rPr>
        <w:t>kura.</w:t>
      </w:r>
    </w:p>
    <w:p w14:paraId="5A3E9264" w14:textId="0C538F7E" w:rsidR="00B478C3" w:rsidRDefault="000332E0" w:rsidP="00CB2F4E">
      <w:pPr>
        <w:spacing w:after="0"/>
        <w:rPr>
          <w:rFonts w:eastAsia="Calibri" w:cs="Times New Roman"/>
          <w:i/>
          <w:iCs/>
          <w:color w:val="0070C0"/>
          <w:szCs w:val="20"/>
        </w:rPr>
      </w:pPr>
      <w:r w:rsidRPr="000332E0">
        <w:rPr>
          <w:rFonts w:eastAsia="Calibri" w:cs="Times New Roman"/>
          <w:i/>
          <w:iCs/>
          <w:color w:val="0070C0"/>
          <w:szCs w:val="20"/>
        </w:rPr>
        <w:t>Ko ēnei ngā whakahaere ā-roto me whakatinana i roto i ngā kura.</w:t>
      </w:r>
    </w:p>
    <w:p w14:paraId="7CB48BB1" w14:textId="77777777" w:rsidR="00E402C2" w:rsidRPr="000332E0" w:rsidRDefault="00E402C2" w:rsidP="00CB2F4E">
      <w:pPr>
        <w:spacing w:after="0"/>
        <w:rPr>
          <w:rFonts w:eastAsia="Calibri" w:cs="Times New Roman"/>
          <w:i/>
          <w:iCs/>
          <w:color w:val="0070C0"/>
          <w:szCs w:val="20"/>
        </w:rPr>
      </w:pPr>
    </w:p>
    <w:p w14:paraId="0A0EAAF0" w14:textId="426D1DF3" w:rsidR="00CB2F4E" w:rsidRPr="00FD57EE" w:rsidRDefault="00CB2F4E" w:rsidP="00CB2F4E">
      <w:pPr>
        <w:pStyle w:val="Heading4"/>
        <w:rPr>
          <w:rFonts w:eastAsia="Times New Roman" w:cs="Times New Roman"/>
        </w:rPr>
      </w:pPr>
      <w:r>
        <w:rPr>
          <w:rFonts w:eastAsia="Times New Roman" w:cs="Times New Roman"/>
        </w:rPr>
        <w:t>a)</w:t>
      </w:r>
      <w:r w:rsidRPr="00FD57EE">
        <w:rPr>
          <w:rFonts w:eastAsia="Times New Roman" w:cs="Times New Roman"/>
        </w:rPr>
        <w:t xml:space="preserve"> Segregation of duties</w:t>
      </w:r>
      <w:r w:rsidR="00E402C2">
        <w:rPr>
          <w:rFonts w:eastAsia="Times New Roman" w:cs="Times New Roman"/>
        </w:rPr>
        <w:t xml:space="preserve"> - </w:t>
      </w:r>
      <w:r w:rsidR="009D2404" w:rsidRPr="009D2404">
        <w:rPr>
          <w:rFonts w:eastAsia="Times New Roman" w:cs="Times New Roman"/>
          <w:i/>
          <w:iCs w:val="0"/>
          <w:color w:val="0070C0"/>
        </w:rPr>
        <w:t>Te whakatāuke i ngā mahi</w:t>
      </w:r>
    </w:p>
    <w:p w14:paraId="6FC06086" w14:textId="6302321D" w:rsidR="00CB2F4E" w:rsidRDefault="00CB2F4E" w:rsidP="00CB2F4E">
      <w:pPr>
        <w:spacing w:after="0"/>
        <w:rPr>
          <w:rFonts w:eastAsia="Calibri" w:cs="Times New Roman"/>
          <w:i/>
          <w:iCs/>
          <w:color w:val="0070C0"/>
          <w:szCs w:val="20"/>
        </w:rPr>
      </w:pPr>
      <w:r w:rsidRPr="00FD57EE">
        <w:rPr>
          <w:rFonts w:eastAsia="Calibri" w:cs="Times New Roman"/>
          <w:szCs w:val="20"/>
        </w:rPr>
        <w:t xml:space="preserve">One of the simplest and most effective forms of internal control is to ensure the segregation of any duties relating to purchasing and paying for items and handling money. Separating these duties makes it much harder for one person to engage in fraudulent behaviour. </w:t>
      </w:r>
      <w:r>
        <w:rPr>
          <w:rFonts w:eastAsia="Calibri" w:cs="Times New Roman"/>
          <w:szCs w:val="20"/>
        </w:rPr>
        <w:br/>
      </w:r>
      <w:r w:rsidR="00622D46" w:rsidRPr="00622D46">
        <w:rPr>
          <w:rFonts w:eastAsia="Calibri" w:cs="Times New Roman"/>
          <w:i/>
          <w:iCs/>
          <w:color w:val="0070C0"/>
          <w:szCs w:val="20"/>
        </w:rPr>
        <w:t>Ko tētahi o ngā āhuatanga māmā, whaihua rawa atu o te whakahaere ā-roto, ko te whakarite kia wehewehe ngā mahi e pā ana ki te hoko me te utu mō ngā tūemi me te pupuri moni.  Mā te whakatāuke i ēnei mahi, ka uaua ake mā te tangata kotahi ki te whakauru ki ngā whanonga hara tāware.</w:t>
      </w:r>
    </w:p>
    <w:p w14:paraId="66496969" w14:textId="77777777" w:rsidR="000951E4" w:rsidRPr="00622D46" w:rsidRDefault="000951E4" w:rsidP="00CB2F4E">
      <w:pPr>
        <w:spacing w:after="0"/>
        <w:rPr>
          <w:rFonts w:eastAsia="Calibri" w:cs="Times New Roman"/>
          <w:i/>
          <w:iCs/>
          <w:color w:val="0070C0"/>
          <w:szCs w:val="20"/>
        </w:rPr>
      </w:pPr>
    </w:p>
    <w:p w14:paraId="0E1CED3A" w14:textId="77777777" w:rsidR="000951E4" w:rsidRDefault="00CB2F4E" w:rsidP="00CB2F4E">
      <w:pPr>
        <w:spacing w:after="0"/>
        <w:rPr>
          <w:rFonts w:eastAsia="Calibri" w:cs="Times New Roman"/>
          <w:szCs w:val="20"/>
        </w:rPr>
      </w:pPr>
      <w:r w:rsidRPr="00FD57EE">
        <w:rPr>
          <w:rFonts w:eastAsia="Calibri" w:cs="Times New Roman"/>
          <w:szCs w:val="20"/>
        </w:rPr>
        <w:t xml:space="preserve">No one person should have control of ordering goods, approving expenditure and authorising payments via internet banking. Having control of the whole process creates an opportunity for fraud by giving the person opportunity to purchase and pay for goods for their own use without ever having the purchases detected. </w:t>
      </w:r>
    </w:p>
    <w:p w14:paraId="4243DC61" w14:textId="74DAC2A1" w:rsidR="00CB2F4E" w:rsidRPr="0088761D" w:rsidRDefault="0088761D" w:rsidP="00CB2F4E">
      <w:pPr>
        <w:spacing w:after="0"/>
        <w:rPr>
          <w:rFonts w:eastAsia="Calibri" w:cs="Times New Roman"/>
          <w:i/>
          <w:iCs/>
          <w:szCs w:val="20"/>
        </w:rPr>
      </w:pPr>
      <w:r w:rsidRPr="0088761D">
        <w:rPr>
          <w:rFonts w:eastAsia="Calibri" w:cs="Times New Roman"/>
          <w:i/>
          <w:iCs/>
          <w:color w:val="0070C0"/>
          <w:szCs w:val="20"/>
        </w:rPr>
        <w:t>Kāore i tika kia noho ki te tangata kotahi te whakahaeretanga o ngā mahi tono hautaonga, whakaae i ngā whakapaunga, me te whakamana i ngā utunga mā te pēke ipurangi.  Mā te pupuri i te mana o te tukanga katoa, ka hanga i te āheinga hara tāware mā te tuku i te āheinga ki te tangata ki te hoko me te utu mō ngā hautaonga mōna ake me te kore anō e kitea e tētahi atu</w:t>
      </w:r>
      <w:r w:rsidR="00CB2F4E" w:rsidRPr="0088761D">
        <w:rPr>
          <w:rFonts w:eastAsia="Calibri" w:cs="Times New Roman"/>
          <w:i/>
          <w:iCs/>
          <w:szCs w:val="20"/>
        </w:rPr>
        <w:br/>
      </w:r>
    </w:p>
    <w:p w14:paraId="5B58409E" w14:textId="77777777" w:rsidR="0088761D" w:rsidRDefault="00CB2F4E" w:rsidP="00CB2F4E">
      <w:pPr>
        <w:spacing w:after="0"/>
        <w:rPr>
          <w:rFonts w:eastAsia="Calibri" w:cs="Times New Roman"/>
          <w:szCs w:val="20"/>
        </w:rPr>
      </w:pPr>
      <w:r w:rsidRPr="00FD57EE">
        <w:rPr>
          <w:rFonts w:eastAsia="Calibri" w:cs="Times New Roman"/>
          <w:szCs w:val="20"/>
        </w:rPr>
        <w:t>Smaller schools can find it difficult to segregate duties because they have few administrative staff. However, a small school could still put in place mitigating controls such as additional monitoring by the board or management.</w:t>
      </w:r>
    </w:p>
    <w:p w14:paraId="406A5E10" w14:textId="4535EAF4" w:rsidR="00CB2F4E" w:rsidRPr="007E6B06" w:rsidRDefault="007E6B06" w:rsidP="00CB2F4E">
      <w:pPr>
        <w:spacing w:after="0"/>
        <w:rPr>
          <w:rFonts w:eastAsia="Calibri" w:cs="Times New Roman"/>
          <w:i/>
          <w:iCs/>
          <w:szCs w:val="20"/>
        </w:rPr>
      </w:pPr>
      <w:r w:rsidRPr="007E6B06">
        <w:rPr>
          <w:rFonts w:eastAsia="Calibri" w:cs="Times New Roman"/>
          <w:i/>
          <w:iCs/>
          <w:color w:val="0070C0"/>
          <w:szCs w:val="20"/>
        </w:rPr>
        <w:t>Ka uaua pea ki ngā kura iti ki te whakatāuke i ngā mahi nā te mea he itiiti ngā kaimahi whakahaere.  Engari ka taea tonu e ngā kura iti te whakarite i ngā whakamaurutanga pēnei i ngā aroturuki tāpiri a te poari, kaiwhakahaere rānei.</w:t>
      </w:r>
      <w:r w:rsidR="00CB2F4E" w:rsidRPr="007E6B06">
        <w:rPr>
          <w:rFonts w:eastAsia="Calibri" w:cs="Times New Roman"/>
          <w:i/>
          <w:iCs/>
          <w:szCs w:val="20"/>
        </w:rPr>
        <w:br/>
      </w:r>
    </w:p>
    <w:p w14:paraId="4BA76A12" w14:textId="77777777" w:rsidR="00CB2F4E" w:rsidRPr="00FD57EE" w:rsidRDefault="00CB2F4E" w:rsidP="00CB2F4E">
      <w:pPr>
        <w:spacing w:after="0"/>
        <w:rPr>
          <w:rFonts w:eastAsia="Calibri" w:cs="Times New Roman"/>
          <w:szCs w:val="20"/>
        </w:rPr>
      </w:pPr>
      <w:r w:rsidRPr="00FD57EE">
        <w:rPr>
          <w:rFonts w:eastAsia="Calibri" w:cs="Times New Roman"/>
          <w:szCs w:val="20"/>
        </w:rPr>
        <w:t>When considering the segregation of duties, try to have different people performing these functions as much as possible:</w:t>
      </w:r>
    </w:p>
    <w:p w14:paraId="709D21B5"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 xml:space="preserve">Receipting of cash </w:t>
      </w:r>
    </w:p>
    <w:p w14:paraId="57230F8B"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Banking</w:t>
      </w:r>
    </w:p>
    <w:p w14:paraId="77182BD2"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Ordering of goods/services</w:t>
      </w:r>
    </w:p>
    <w:p w14:paraId="75561FCE"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Authorisation of expenditure</w:t>
      </w:r>
    </w:p>
    <w:p w14:paraId="040F203E"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Authorising payments</w:t>
      </w:r>
    </w:p>
    <w:p w14:paraId="5354AE7C"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lastRenderedPageBreak/>
        <w:t xml:space="preserve">Accounting records eg. journal preparation </w:t>
      </w:r>
      <w:r>
        <w:rPr>
          <w:rFonts w:eastAsia="Calibri" w:cs="Times New Roman"/>
          <w:szCs w:val="20"/>
        </w:rPr>
        <w:t>is separate to</w:t>
      </w:r>
      <w:r w:rsidRPr="00FD57EE">
        <w:rPr>
          <w:rFonts w:eastAsia="Calibri" w:cs="Times New Roman"/>
          <w:szCs w:val="20"/>
        </w:rPr>
        <w:t xml:space="preserve"> </w:t>
      </w:r>
      <w:r>
        <w:rPr>
          <w:rFonts w:eastAsia="Calibri" w:cs="Times New Roman"/>
          <w:szCs w:val="20"/>
        </w:rPr>
        <w:t xml:space="preserve">journal </w:t>
      </w:r>
      <w:r w:rsidRPr="00FD57EE">
        <w:rPr>
          <w:rFonts w:eastAsia="Calibri" w:cs="Times New Roman"/>
          <w:szCs w:val="20"/>
        </w:rPr>
        <w:t>approval</w:t>
      </w:r>
    </w:p>
    <w:p w14:paraId="72B69B38" w14:textId="77777777" w:rsidR="00CB2F4E" w:rsidRPr="00FD57EE" w:rsidRDefault="00CB2F4E" w:rsidP="00706047">
      <w:pPr>
        <w:numPr>
          <w:ilvl w:val="0"/>
          <w:numId w:val="94"/>
        </w:numPr>
        <w:spacing w:after="0"/>
        <w:ind w:left="357" w:hanging="357"/>
        <w:rPr>
          <w:rFonts w:eastAsia="Calibri" w:cs="Times New Roman"/>
          <w:szCs w:val="20"/>
        </w:rPr>
      </w:pPr>
      <w:r w:rsidRPr="00FD57EE">
        <w:rPr>
          <w:rFonts w:eastAsia="Calibri" w:cs="Times New Roman"/>
          <w:szCs w:val="20"/>
        </w:rPr>
        <w:t>Payroll data input</w:t>
      </w:r>
    </w:p>
    <w:p w14:paraId="7C13C4F6" w14:textId="53B23306" w:rsidR="00180D08" w:rsidRDefault="00CB2F4E" w:rsidP="00180D08">
      <w:pPr>
        <w:numPr>
          <w:ilvl w:val="0"/>
          <w:numId w:val="94"/>
        </w:numPr>
        <w:spacing w:after="0"/>
        <w:ind w:left="357" w:hanging="357"/>
        <w:rPr>
          <w:rFonts w:eastAsia="Calibri" w:cs="Times New Roman"/>
          <w:szCs w:val="20"/>
        </w:rPr>
      </w:pPr>
      <w:r w:rsidRPr="00FD57EE">
        <w:rPr>
          <w:rFonts w:eastAsia="Calibri" w:cs="Times New Roman"/>
          <w:szCs w:val="20"/>
        </w:rPr>
        <w:t>Payroll approver</w:t>
      </w:r>
    </w:p>
    <w:p w14:paraId="765C4A63" w14:textId="4D9EB6AB" w:rsidR="00180D08" w:rsidRDefault="00180D08" w:rsidP="00180D08">
      <w:pPr>
        <w:spacing w:after="0"/>
        <w:rPr>
          <w:rFonts w:eastAsia="Calibri" w:cs="Times New Roman"/>
          <w:szCs w:val="20"/>
        </w:rPr>
      </w:pPr>
    </w:p>
    <w:p w14:paraId="17027FB2" w14:textId="77777777" w:rsidR="00180D08" w:rsidRPr="004531E4" w:rsidRDefault="00180D08" w:rsidP="00180D08">
      <w:pPr>
        <w:spacing w:after="0"/>
        <w:rPr>
          <w:rFonts w:eastAsia="Calibri" w:cs="Times New Roman"/>
          <w:i/>
          <w:iCs/>
          <w:color w:val="0070C0"/>
          <w:szCs w:val="20"/>
        </w:rPr>
      </w:pPr>
      <w:r w:rsidRPr="004531E4">
        <w:rPr>
          <w:rFonts w:eastAsia="Calibri" w:cs="Times New Roman"/>
          <w:i/>
          <w:iCs/>
          <w:color w:val="0070C0"/>
          <w:szCs w:val="20"/>
        </w:rPr>
        <w:t>I te wā e whakaarotia ana te whakatāuke i ngā mahi, he pai tonu kia rerekē ngā tāngata e kawe ana i ēnei mahi:</w:t>
      </w:r>
    </w:p>
    <w:p w14:paraId="55E99246"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rihīti i ngā moni</w:t>
      </w:r>
    </w:p>
    <w:p w14:paraId="7C9D739F"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pēke moni</w:t>
      </w:r>
    </w:p>
    <w:p w14:paraId="3F69A60E"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tono hautaonga</w:t>
      </w:r>
    </w:p>
    <w:p w14:paraId="53143456"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whakamana i ngā whakapaunga</w:t>
      </w:r>
    </w:p>
    <w:p w14:paraId="4928AB7F"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whakamana i ngā utunga</w:t>
      </w:r>
    </w:p>
    <w:p w14:paraId="38480253" w14:textId="77777777"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Ngā mauhanga kaute, hei tauira te whakarite hautaka he rerekē ki te whakaaetanga hautaka</w:t>
      </w:r>
    </w:p>
    <w:p w14:paraId="22C71D8A" w14:textId="77777777" w:rsid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tāuru raraunga utu kaimahi</w:t>
      </w:r>
    </w:p>
    <w:p w14:paraId="5CD29DF4" w14:textId="7A943521" w:rsidR="00180D08" w:rsidRPr="004531E4" w:rsidRDefault="00180D08" w:rsidP="00180D08">
      <w:pPr>
        <w:numPr>
          <w:ilvl w:val="0"/>
          <w:numId w:val="94"/>
        </w:numPr>
        <w:spacing w:after="0"/>
        <w:ind w:left="357" w:hanging="357"/>
        <w:rPr>
          <w:rFonts w:eastAsia="Calibri" w:cs="Times New Roman"/>
          <w:i/>
          <w:iCs/>
          <w:color w:val="0070C0"/>
          <w:szCs w:val="20"/>
        </w:rPr>
      </w:pPr>
      <w:r w:rsidRPr="004531E4">
        <w:rPr>
          <w:rFonts w:eastAsia="Calibri" w:cs="Times New Roman"/>
          <w:i/>
          <w:iCs/>
          <w:color w:val="0070C0"/>
          <w:szCs w:val="20"/>
        </w:rPr>
        <w:t>Te tangata whakaae i ngā utu kaimahi</w:t>
      </w:r>
    </w:p>
    <w:p w14:paraId="397CAC3A" w14:textId="77777777" w:rsidR="004531E4" w:rsidRPr="00180D08" w:rsidRDefault="004531E4" w:rsidP="00180D08">
      <w:pPr>
        <w:spacing w:after="0"/>
        <w:rPr>
          <w:rFonts w:eastAsia="Calibri" w:cs="Times New Roman"/>
          <w:szCs w:val="20"/>
        </w:rPr>
      </w:pPr>
    </w:p>
    <w:p w14:paraId="21D93E49" w14:textId="3C8C2C6B" w:rsidR="00CB2F4E" w:rsidRDefault="00CB2F4E" w:rsidP="00CB2F4E">
      <w:pPr>
        <w:spacing w:after="0"/>
        <w:rPr>
          <w:rFonts w:eastAsia="Calibri" w:cs="Times New Roman"/>
          <w:i/>
          <w:iCs/>
          <w:color w:val="0070C0"/>
          <w:szCs w:val="20"/>
        </w:rPr>
      </w:pPr>
      <w:r w:rsidRPr="00FD57EE">
        <w:rPr>
          <w:rFonts w:eastAsia="Calibri" w:cs="Times New Roman"/>
          <w:szCs w:val="20"/>
        </w:rPr>
        <w:t>In addition to segregating tasks, effective internal control requires two people to authorise internet banking payments. This arrangement should be formalised with the bank.</w:t>
      </w:r>
      <w:r>
        <w:rPr>
          <w:rFonts w:eastAsia="Calibri" w:cs="Times New Roman"/>
          <w:szCs w:val="20"/>
        </w:rPr>
        <w:t xml:space="preserve"> Changes to </w:t>
      </w:r>
      <w:r w:rsidRPr="00FD57EE">
        <w:rPr>
          <w:rFonts w:eastAsia="Calibri" w:cs="Times New Roman"/>
          <w:szCs w:val="20"/>
        </w:rPr>
        <w:t>the online payroll system</w:t>
      </w:r>
      <w:r>
        <w:rPr>
          <w:rFonts w:eastAsia="Calibri" w:cs="Times New Roman"/>
          <w:szCs w:val="20"/>
        </w:rPr>
        <w:t xml:space="preserve"> should be approved by an appropriate person.</w:t>
      </w:r>
      <w:r>
        <w:rPr>
          <w:rFonts w:eastAsia="Calibri" w:cs="Times New Roman"/>
          <w:szCs w:val="20"/>
        </w:rPr>
        <w:br/>
      </w:r>
      <w:r w:rsidR="00EF636E" w:rsidRPr="00EF636E">
        <w:rPr>
          <w:rFonts w:eastAsia="Calibri" w:cs="Times New Roman"/>
          <w:i/>
          <w:iCs/>
          <w:color w:val="0070C0"/>
          <w:szCs w:val="20"/>
        </w:rPr>
        <w:t>Tāpiri ki te whakatāuke i ngā mahi, ko ngā whakahaere ā-roto whaihua, me whai i ngā tāngata tokorua hei whakamana i ngā utu pēke ipurangi.  Me noho ōkawa tēnei whakaritenga ki te pēke.  Ko ngā panoni ki te pūnaha utu kaimahi tuihono me whakaae rawa tētahi tangata tōtika.</w:t>
      </w:r>
    </w:p>
    <w:p w14:paraId="6890DD22" w14:textId="77777777" w:rsidR="00EF636E" w:rsidRPr="00EF636E" w:rsidRDefault="00EF636E" w:rsidP="00CB2F4E">
      <w:pPr>
        <w:spacing w:after="0"/>
        <w:rPr>
          <w:rFonts w:eastAsia="Calibri" w:cs="Times New Roman"/>
          <w:i/>
          <w:iCs/>
          <w:color w:val="0070C0"/>
          <w:szCs w:val="20"/>
        </w:rPr>
      </w:pPr>
    </w:p>
    <w:p w14:paraId="263741C0" w14:textId="77777777" w:rsidR="00CB2F4E" w:rsidRPr="00FD57EE" w:rsidRDefault="00CB2F4E" w:rsidP="00CB2F4E">
      <w:pPr>
        <w:spacing w:after="0"/>
        <w:rPr>
          <w:rFonts w:eastAsia="Calibri" w:cs="Times New Roman"/>
          <w:szCs w:val="20"/>
        </w:rPr>
      </w:pPr>
      <w:r w:rsidRPr="00FD57EE">
        <w:rPr>
          <w:rFonts w:eastAsia="Calibri" w:cs="Times New Roman"/>
          <w:szCs w:val="20"/>
        </w:rPr>
        <w:t>Segregation of duty examples</w:t>
      </w:r>
      <w:r>
        <w:rPr>
          <w:rFonts w:eastAsia="Calibri" w:cs="Times New Roman"/>
          <w:szCs w:val="20"/>
        </w:rPr>
        <w:t>:</w:t>
      </w:r>
    </w:p>
    <w:p w14:paraId="30E22450" w14:textId="77777777" w:rsidR="00CB2F4E" w:rsidRPr="00FD57EE" w:rsidRDefault="00CB2F4E" w:rsidP="00706047">
      <w:pPr>
        <w:numPr>
          <w:ilvl w:val="0"/>
          <w:numId w:val="93"/>
        </w:numPr>
        <w:spacing w:after="0"/>
        <w:ind w:left="357" w:hanging="357"/>
        <w:rPr>
          <w:rFonts w:eastAsia="Calibri" w:cs="Times New Roman"/>
          <w:szCs w:val="20"/>
        </w:rPr>
      </w:pPr>
      <w:r w:rsidRPr="00FD57EE">
        <w:rPr>
          <w:rFonts w:eastAsia="Calibri" w:cs="Times New Roman"/>
          <w:szCs w:val="20"/>
        </w:rPr>
        <w:t>The person who authorises an invoice is different to the person who authorises payment of it.</w:t>
      </w:r>
    </w:p>
    <w:p w14:paraId="6E97E86D" w14:textId="77777777" w:rsidR="00CB2F4E" w:rsidRPr="00FD57EE" w:rsidRDefault="00CB2F4E" w:rsidP="00706047">
      <w:pPr>
        <w:numPr>
          <w:ilvl w:val="0"/>
          <w:numId w:val="93"/>
        </w:numPr>
        <w:spacing w:after="0"/>
        <w:ind w:left="357" w:hanging="357"/>
        <w:rPr>
          <w:rFonts w:eastAsia="Calibri" w:cs="Times New Roman"/>
          <w:szCs w:val="20"/>
        </w:rPr>
      </w:pPr>
      <w:r w:rsidRPr="00FD57EE">
        <w:rPr>
          <w:rFonts w:eastAsia="Calibri" w:cs="Times New Roman"/>
          <w:szCs w:val="20"/>
        </w:rPr>
        <w:t>The person who banks cash is different to the person who receives and receipts it.</w:t>
      </w:r>
    </w:p>
    <w:p w14:paraId="54BC95DB" w14:textId="5E7B0FCD" w:rsidR="00CB2F4E" w:rsidRDefault="00CB2F4E" w:rsidP="00706047">
      <w:pPr>
        <w:numPr>
          <w:ilvl w:val="0"/>
          <w:numId w:val="93"/>
        </w:numPr>
        <w:spacing w:after="0"/>
        <w:ind w:left="357" w:hanging="357"/>
        <w:rPr>
          <w:rFonts w:eastAsia="Calibri" w:cs="Times New Roman"/>
          <w:szCs w:val="20"/>
        </w:rPr>
      </w:pPr>
      <w:r w:rsidRPr="00FD57EE">
        <w:rPr>
          <w:rFonts w:eastAsia="Calibri" w:cs="Times New Roman"/>
          <w:szCs w:val="20"/>
        </w:rPr>
        <w:t>The person who orders equipment is different to the person who authorises payment for it.</w:t>
      </w:r>
    </w:p>
    <w:p w14:paraId="6EBD5AF0" w14:textId="77777777" w:rsidR="00B20DBA" w:rsidRPr="00B20DBA" w:rsidRDefault="00B20DBA" w:rsidP="00B20DBA">
      <w:pPr>
        <w:spacing w:after="0"/>
        <w:rPr>
          <w:rFonts w:eastAsia="Calibri" w:cs="Times New Roman"/>
          <w:i/>
          <w:iCs/>
          <w:color w:val="0070C0"/>
          <w:szCs w:val="20"/>
        </w:rPr>
      </w:pPr>
      <w:r w:rsidRPr="00B20DBA">
        <w:rPr>
          <w:rFonts w:eastAsia="Calibri" w:cs="Times New Roman"/>
          <w:i/>
          <w:iCs/>
          <w:color w:val="0070C0"/>
          <w:szCs w:val="20"/>
        </w:rPr>
        <w:t>Tauira o ngā whakatāuke mahi:</w:t>
      </w:r>
    </w:p>
    <w:p w14:paraId="7156AA83" w14:textId="77777777" w:rsidR="00B20DBA" w:rsidRPr="00B20DBA" w:rsidRDefault="00B20DBA" w:rsidP="00B20DBA">
      <w:pPr>
        <w:numPr>
          <w:ilvl w:val="0"/>
          <w:numId w:val="93"/>
        </w:numPr>
        <w:spacing w:after="0"/>
        <w:ind w:left="357" w:hanging="357"/>
        <w:rPr>
          <w:rFonts w:eastAsia="Calibri" w:cs="Times New Roman"/>
          <w:i/>
          <w:iCs/>
          <w:color w:val="0070C0"/>
          <w:szCs w:val="20"/>
        </w:rPr>
      </w:pPr>
      <w:r w:rsidRPr="00B20DBA">
        <w:rPr>
          <w:rFonts w:eastAsia="Calibri" w:cs="Times New Roman"/>
          <w:i/>
          <w:iCs/>
          <w:color w:val="0070C0"/>
          <w:szCs w:val="20"/>
        </w:rPr>
        <w:t>Ko te tangata e whakamana ana i te nama, he rerekē i te tangata e whakamana ana i tōna utunga.</w:t>
      </w:r>
    </w:p>
    <w:p w14:paraId="368DCA27" w14:textId="77777777" w:rsidR="00B20DBA" w:rsidRDefault="00B20DBA" w:rsidP="00A052C5">
      <w:pPr>
        <w:numPr>
          <w:ilvl w:val="0"/>
          <w:numId w:val="93"/>
        </w:numPr>
        <w:spacing w:after="0"/>
        <w:ind w:left="357" w:hanging="357"/>
        <w:rPr>
          <w:rFonts w:eastAsia="Calibri" w:cs="Times New Roman"/>
          <w:i/>
          <w:iCs/>
          <w:color w:val="0070C0"/>
          <w:szCs w:val="20"/>
        </w:rPr>
      </w:pPr>
      <w:r w:rsidRPr="00B20DBA">
        <w:rPr>
          <w:rFonts w:eastAsia="Calibri" w:cs="Times New Roman"/>
          <w:i/>
          <w:iCs/>
          <w:color w:val="0070C0"/>
          <w:szCs w:val="20"/>
        </w:rPr>
        <w:t>Ko te tangata pēke moni he rerekē i te tangata ka whiwhi, ka tuhi rihīti hoki.</w:t>
      </w:r>
    </w:p>
    <w:p w14:paraId="321A1F8A" w14:textId="78910372" w:rsidR="002D3AD9" w:rsidRDefault="00B20DBA" w:rsidP="00A052C5">
      <w:pPr>
        <w:numPr>
          <w:ilvl w:val="0"/>
          <w:numId w:val="93"/>
        </w:numPr>
        <w:spacing w:after="0"/>
        <w:ind w:left="357" w:hanging="357"/>
        <w:rPr>
          <w:rFonts w:eastAsia="Calibri" w:cs="Times New Roman"/>
          <w:i/>
          <w:iCs/>
          <w:color w:val="0070C0"/>
          <w:szCs w:val="20"/>
        </w:rPr>
      </w:pPr>
      <w:r w:rsidRPr="00B20DBA">
        <w:rPr>
          <w:rFonts w:eastAsia="Calibri" w:cs="Times New Roman"/>
          <w:i/>
          <w:iCs/>
          <w:color w:val="0070C0"/>
          <w:szCs w:val="20"/>
        </w:rPr>
        <w:t>Ko te tangata tono i ngā tūemi he rerekē i te tangata ka whakamana i tōna utunga.</w:t>
      </w:r>
    </w:p>
    <w:p w14:paraId="6E3E1EFA" w14:textId="6F1474E9" w:rsidR="00B20DBA" w:rsidRDefault="00B20DBA" w:rsidP="00B20DBA">
      <w:pPr>
        <w:spacing w:after="0"/>
        <w:ind w:left="357"/>
        <w:rPr>
          <w:rFonts w:eastAsia="Calibri" w:cs="Times New Roman"/>
          <w:i/>
          <w:iCs/>
          <w:color w:val="0070C0"/>
          <w:szCs w:val="20"/>
        </w:rPr>
      </w:pPr>
    </w:p>
    <w:p w14:paraId="7A5541CD" w14:textId="14AFD5B5" w:rsidR="001326EF" w:rsidRPr="00B93ED1" w:rsidRDefault="001326EF" w:rsidP="001326EF">
      <w:pPr>
        <w:rPr>
          <w:szCs w:val="20"/>
        </w:rPr>
      </w:pPr>
      <w:r>
        <w:t xml:space="preserve">A segregation of duties matrix is available to help boards to identify any weak spots and take corrective action:  </w:t>
      </w:r>
      <w:hyperlink r:id="rId91" w:anchor=":~:text=DOCX%2C%2017%20KB%5D-,Internal%20Control%20Resources,-The%20internal%20control" w:history="1">
        <w:r w:rsidRPr="0092096D">
          <w:rPr>
            <w:rStyle w:val="Hyperlink"/>
            <w:szCs w:val="20"/>
          </w:rPr>
          <w:t>Segregation of Duties Matrix</w:t>
        </w:r>
      </w:hyperlink>
    </w:p>
    <w:p w14:paraId="5C8348E4" w14:textId="77777777" w:rsidR="001326EF" w:rsidRPr="00B20DBA" w:rsidRDefault="001326EF" w:rsidP="0079593C">
      <w:pPr>
        <w:spacing w:after="0"/>
        <w:rPr>
          <w:rFonts w:eastAsia="Calibri" w:cs="Times New Roman"/>
          <w:i/>
          <w:iCs/>
          <w:color w:val="0070C0"/>
          <w:szCs w:val="20"/>
        </w:rPr>
      </w:pPr>
    </w:p>
    <w:p w14:paraId="03E58302" w14:textId="189120D8" w:rsidR="004771B6" w:rsidRPr="00FD57EE" w:rsidRDefault="00CB2F4E" w:rsidP="004771B6">
      <w:pPr>
        <w:pStyle w:val="Heading4"/>
        <w:rPr>
          <w:rFonts w:eastAsia="Times New Roman" w:cs="Times New Roman"/>
        </w:rPr>
      </w:pPr>
      <w:r>
        <w:rPr>
          <w:rFonts w:eastAsia="Times New Roman" w:cs="Times New Roman"/>
        </w:rPr>
        <w:t>b)</w:t>
      </w:r>
      <w:r w:rsidRPr="00FD57EE">
        <w:rPr>
          <w:rFonts w:eastAsia="Times New Roman" w:cs="Times New Roman"/>
        </w:rPr>
        <w:t xml:space="preserve"> Banking and cash handling</w:t>
      </w:r>
      <w:r w:rsidR="00E402C2">
        <w:rPr>
          <w:rFonts w:eastAsia="Times New Roman" w:cs="Times New Roman"/>
        </w:rPr>
        <w:t xml:space="preserve"> - </w:t>
      </w:r>
      <w:r w:rsidR="004771B6" w:rsidRPr="004771B6">
        <w:rPr>
          <w:rFonts w:eastAsia="Times New Roman" w:cs="Times New Roman"/>
          <w:i/>
          <w:iCs w:val="0"/>
          <w:color w:val="0070C0"/>
        </w:rPr>
        <w:t>Te pēke me te pupuri moni</w:t>
      </w:r>
    </w:p>
    <w:p w14:paraId="61CDE0ED" w14:textId="16DF8B11" w:rsidR="00CB2F4E" w:rsidRPr="00FD57EE" w:rsidRDefault="00CB2F4E" w:rsidP="00CB2F4E">
      <w:pPr>
        <w:pStyle w:val="Heading4"/>
        <w:rPr>
          <w:rFonts w:eastAsia="Times New Roman" w:cs="Times New Roman"/>
        </w:rPr>
      </w:pPr>
    </w:p>
    <w:p w14:paraId="323AD34B" w14:textId="6467103D" w:rsidR="00CB2F4E" w:rsidRDefault="00CB2F4E" w:rsidP="00CB2F4E">
      <w:pPr>
        <w:rPr>
          <w:rFonts w:eastAsia="Calibri" w:cs="Times New Roman"/>
          <w:szCs w:val="20"/>
        </w:rPr>
      </w:pPr>
      <w:r w:rsidRPr="00FD57EE">
        <w:rPr>
          <w:rFonts w:ascii="Montserrat SemiBold" w:eastAsia="Times New Roman" w:hAnsi="Montserrat SemiBold" w:cs="Times New Roman"/>
          <w:iCs/>
          <w:color w:val="2A6EBB"/>
        </w:rPr>
        <w:t>Cash receipts</w:t>
      </w:r>
      <w:r w:rsidR="00E402C2">
        <w:rPr>
          <w:rFonts w:ascii="Montserrat SemiBold" w:eastAsia="Times New Roman" w:hAnsi="Montserrat SemiBold" w:cs="Times New Roman"/>
          <w:iCs/>
          <w:color w:val="2A6EBB"/>
        </w:rPr>
        <w:t xml:space="preserve"> - </w:t>
      </w:r>
      <w:r w:rsidR="001C68A6" w:rsidRPr="001C68A6">
        <w:rPr>
          <w:rFonts w:ascii="Montserrat SemiBold" w:eastAsia="Times New Roman" w:hAnsi="Montserrat SemiBold" w:cs="Times New Roman"/>
          <w:i/>
          <w:color w:val="0070C0"/>
        </w:rPr>
        <w:t>Ngā rihīti moni</w:t>
      </w:r>
      <w:r>
        <w:rPr>
          <w:rFonts w:ascii="Montserrat SemiBold" w:eastAsia="Times New Roman" w:hAnsi="Montserrat SemiBold" w:cs="Times New Roman"/>
          <w:iCs/>
          <w:color w:val="2A6EBB"/>
        </w:rPr>
        <w:br/>
      </w:r>
      <w:r w:rsidRPr="00FD57EE">
        <w:rPr>
          <w:rFonts w:eastAsia="Calibri" w:cs="Times New Roman"/>
          <w:szCs w:val="20"/>
        </w:rPr>
        <w:t>Schools should encourage electronic payment for fees, donations and invoices rather than cash payment</w:t>
      </w:r>
      <w:r>
        <w:rPr>
          <w:rFonts w:eastAsia="Calibri" w:cs="Times New Roman"/>
          <w:szCs w:val="20"/>
        </w:rPr>
        <w:t>. C</w:t>
      </w:r>
      <w:r w:rsidRPr="00FD57EE">
        <w:rPr>
          <w:rFonts w:eastAsia="Calibri" w:cs="Times New Roman"/>
          <w:szCs w:val="20"/>
        </w:rPr>
        <w:t xml:space="preserve">ash </w:t>
      </w:r>
      <w:r>
        <w:rPr>
          <w:rFonts w:eastAsia="Calibri" w:cs="Times New Roman"/>
          <w:szCs w:val="20"/>
        </w:rPr>
        <w:t xml:space="preserve">should be stored </w:t>
      </w:r>
      <w:r w:rsidRPr="00FD57EE">
        <w:rPr>
          <w:rFonts w:eastAsia="Calibri" w:cs="Times New Roman"/>
          <w:szCs w:val="20"/>
        </w:rPr>
        <w:t>in a secure location that few employees have access to. Any cash should be banked as soon as possible.</w:t>
      </w:r>
    </w:p>
    <w:p w14:paraId="3A327FAC" w14:textId="2DE78AF1" w:rsidR="001C68A6" w:rsidRPr="00083391" w:rsidRDefault="00083391" w:rsidP="00CB2F4E">
      <w:pPr>
        <w:rPr>
          <w:rFonts w:eastAsia="Calibri" w:cs="Times New Roman"/>
          <w:i/>
          <w:iCs/>
          <w:color w:val="0070C0"/>
          <w:szCs w:val="20"/>
        </w:rPr>
      </w:pPr>
      <w:r w:rsidRPr="00083391">
        <w:rPr>
          <w:rFonts w:eastAsia="Calibri" w:cs="Times New Roman"/>
          <w:i/>
          <w:iCs/>
          <w:color w:val="0070C0"/>
          <w:szCs w:val="20"/>
        </w:rPr>
        <w:t>Me akiaki ngā kura i te utunga matihiko i ngā utu, ngā koha me ngā nama, hāunga te utu mā te moni.  Me puri ngā moni ki tētahi wāhi haumaru, e iti ana ngā kaimahi e āhei ana ki aua moni.  Me wawe tonu te pēke i ngā moni.</w:t>
      </w:r>
    </w:p>
    <w:p w14:paraId="15C8AD01" w14:textId="32B6C08F" w:rsidR="00CB2F4E" w:rsidRDefault="00CB2F4E" w:rsidP="00CB2F4E">
      <w:pPr>
        <w:rPr>
          <w:rFonts w:eastAsia="Calibri" w:cs="Times New Roman"/>
          <w:szCs w:val="20"/>
        </w:rPr>
      </w:pPr>
      <w:r w:rsidRPr="00A966C4">
        <w:rPr>
          <w:rFonts w:ascii="Montserrat SemiBold" w:eastAsia="Times New Roman" w:hAnsi="Montserrat SemiBold" w:cs="Times New Roman"/>
          <w:iCs/>
          <w:color w:val="2A6EBB"/>
        </w:rPr>
        <w:t>Bank reconciliations</w:t>
      </w:r>
      <w:r w:rsidR="00E402C2">
        <w:rPr>
          <w:rFonts w:ascii="Montserrat SemiBold" w:eastAsia="Times New Roman" w:hAnsi="Montserrat SemiBold" w:cs="Times New Roman"/>
          <w:iCs/>
          <w:color w:val="2A6EBB"/>
        </w:rPr>
        <w:t xml:space="preserve"> - </w:t>
      </w:r>
      <w:r w:rsidR="00BF1802" w:rsidRPr="00BF1802">
        <w:rPr>
          <w:rFonts w:ascii="Montserrat SemiBold" w:eastAsia="Times New Roman" w:hAnsi="Montserrat SemiBold" w:cs="Times New Roman"/>
          <w:i/>
          <w:color w:val="0070C0"/>
        </w:rPr>
        <w:t>Ngā tātaitanga pēke</w:t>
      </w:r>
      <w:r>
        <w:rPr>
          <w:rFonts w:ascii="Montserrat SemiBold" w:eastAsia="Times New Roman" w:hAnsi="Montserrat SemiBold" w:cs="Times New Roman"/>
          <w:iCs/>
          <w:color w:val="2A6EBB"/>
        </w:rPr>
        <w:br/>
      </w:r>
      <w:r w:rsidRPr="00A966C4">
        <w:rPr>
          <w:rFonts w:eastAsia="Calibri" w:cs="Times New Roman"/>
          <w:szCs w:val="20"/>
        </w:rPr>
        <w:t xml:space="preserve">Bank reconciliations should be prepared and reviewed at least monthly (weekly for larger </w:t>
      </w:r>
      <w:r w:rsidRPr="00A966C4">
        <w:rPr>
          <w:rFonts w:eastAsia="Calibri" w:cs="Times New Roman"/>
          <w:szCs w:val="20"/>
        </w:rPr>
        <w:lastRenderedPageBreak/>
        <w:t>schools</w:t>
      </w:r>
      <w:r w:rsidR="009B2A91">
        <w:rPr>
          <w:rFonts w:eastAsia="Calibri" w:cs="Times New Roman"/>
          <w:szCs w:val="20"/>
        </w:rPr>
        <w:t xml:space="preserve"> and </w:t>
      </w:r>
      <w:r w:rsidRPr="00A966C4">
        <w:rPr>
          <w:rFonts w:eastAsia="Calibri" w:cs="Times New Roman"/>
          <w:szCs w:val="20"/>
        </w:rPr>
        <w:t xml:space="preserve">kura). You can download a statement from your online banking portal at any time. Bank reconciliations are used to compare the balances recorded in the general ledger to that recorded in the bank account/bank statement. Any variance should be able to be traced to supporting documentation, e.g. a remittance documentation received and accounted for in the system/general ledger but not yet cleared through the bank. </w:t>
      </w:r>
    </w:p>
    <w:p w14:paraId="352B8186" w14:textId="12654EE8" w:rsidR="00BF1802" w:rsidRPr="00CE4DAE" w:rsidRDefault="00CE4DAE" w:rsidP="00CB2F4E">
      <w:pPr>
        <w:rPr>
          <w:rFonts w:eastAsia="Calibri" w:cs="Times New Roman"/>
          <w:i/>
          <w:iCs/>
          <w:color w:val="0070C0"/>
          <w:szCs w:val="20"/>
        </w:rPr>
      </w:pPr>
      <w:r w:rsidRPr="00CE4DAE">
        <w:rPr>
          <w:rFonts w:eastAsia="Calibri" w:cs="Times New Roman"/>
          <w:i/>
          <w:iCs/>
          <w:color w:val="0070C0"/>
          <w:szCs w:val="20"/>
        </w:rPr>
        <w:t>Ko ngā tātaitanga pēke me whakarite, me arotake hoki kia kotahi wā i te marama, neke atu rānei (ia wiki mō ngā kura nui).  Ka taea e koe te tikiake i tētahi ripanga mai i tō tomokanga pēke ipurangi i ngā wā katoa.  Ka whakamahia ngā tātaitanga pēke ki te whakatairite i ngā tapeke e mau ana i te tārawa whānui ki ērā e mau ana i te pūtea pēke/ripanga pēke.  Ko te tikanga ko ngā rerekētanga ka taea te whai haere ki ngā tuhinga taunaki, hei tauira he tuhinga utunga moni i tae mai, ā, e kitea ana i roto i te pūnaha/tārawa whānui, engari kāore anō kia wātea i te pēke.</w:t>
      </w:r>
    </w:p>
    <w:p w14:paraId="42DD059D" w14:textId="2805F834" w:rsidR="00BD7D65" w:rsidRDefault="00CB2F4E" w:rsidP="00CB2F4E">
      <w:pPr>
        <w:rPr>
          <w:rFonts w:eastAsia="Calibri" w:cs="Times New Roman"/>
          <w:szCs w:val="20"/>
        </w:rPr>
      </w:pPr>
      <w:r w:rsidRPr="00A966C4">
        <w:rPr>
          <w:rFonts w:ascii="Montserrat SemiBold" w:eastAsia="Times New Roman" w:hAnsi="Montserrat SemiBold" w:cs="Times New Roman"/>
          <w:iCs/>
          <w:color w:val="2A6EBB"/>
        </w:rPr>
        <w:t>Petty cash</w:t>
      </w:r>
      <w:r w:rsidR="00E402C2">
        <w:rPr>
          <w:rFonts w:ascii="Montserrat SemiBold" w:eastAsia="Times New Roman" w:hAnsi="Montserrat SemiBold" w:cs="Times New Roman"/>
          <w:iCs/>
          <w:color w:val="2A6EBB"/>
        </w:rPr>
        <w:t xml:space="preserve"> - </w:t>
      </w:r>
      <w:r w:rsidR="00EF086A" w:rsidRPr="00EF086A">
        <w:rPr>
          <w:rFonts w:ascii="Montserrat SemiBold" w:eastAsia="Times New Roman" w:hAnsi="Montserrat SemiBold" w:cs="Times New Roman"/>
          <w:i/>
          <w:color w:val="0070C0"/>
        </w:rPr>
        <w:t>Moni ukauka</w:t>
      </w:r>
      <w:r w:rsidRPr="00EF086A">
        <w:rPr>
          <w:rFonts w:ascii="Montserrat SemiBold" w:eastAsia="Times New Roman" w:hAnsi="Montserrat SemiBold" w:cs="Times New Roman"/>
          <w:i/>
          <w:color w:val="0070C0"/>
        </w:rPr>
        <w:br/>
      </w:r>
      <w:r w:rsidRPr="00A966C4">
        <w:rPr>
          <w:rFonts w:eastAsia="Calibri" w:cs="Times New Roman"/>
          <w:szCs w:val="20"/>
        </w:rPr>
        <w:t>Petty cash is often used to make small purchases or reimbursements in cash (e</w:t>
      </w:r>
      <w:r>
        <w:rPr>
          <w:rFonts w:eastAsia="Calibri" w:cs="Times New Roman"/>
          <w:szCs w:val="20"/>
        </w:rPr>
        <w:t>.</w:t>
      </w:r>
      <w:r w:rsidRPr="00A966C4">
        <w:rPr>
          <w:rFonts w:eastAsia="Calibri" w:cs="Times New Roman"/>
          <w:szCs w:val="20"/>
        </w:rPr>
        <w:t>g</w:t>
      </w:r>
      <w:r>
        <w:rPr>
          <w:rFonts w:eastAsia="Calibri" w:cs="Times New Roman"/>
          <w:szCs w:val="20"/>
        </w:rPr>
        <w:t>.</w:t>
      </w:r>
      <w:r w:rsidRPr="00A966C4">
        <w:rPr>
          <w:rFonts w:eastAsia="Calibri" w:cs="Times New Roman"/>
          <w:szCs w:val="20"/>
        </w:rPr>
        <w:t xml:space="preserve"> for milk). Schools</w:t>
      </w:r>
      <w:r w:rsidR="009B2A91">
        <w:rPr>
          <w:rFonts w:eastAsia="Calibri" w:cs="Times New Roman"/>
          <w:szCs w:val="20"/>
        </w:rPr>
        <w:t xml:space="preserve"> and </w:t>
      </w:r>
      <w:r w:rsidRPr="00A966C4">
        <w:rPr>
          <w:rFonts w:eastAsia="Calibri" w:cs="Times New Roman"/>
          <w:szCs w:val="20"/>
        </w:rPr>
        <w:t xml:space="preserve">kura should develop a policy on how much petty cash is available and the maximum amount that can be paid. This can be part of the </w:t>
      </w:r>
      <w:r>
        <w:rPr>
          <w:rFonts w:eastAsia="Calibri" w:cs="Times New Roman"/>
          <w:szCs w:val="20"/>
        </w:rPr>
        <w:t>b</w:t>
      </w:r>
      <w:r w:rsidRPr="00A966C4">
        <w:rPr>
          <w:rFonts w:eastAsia="Calibri" w:cs="Times New Roman"/>
          <w:szCs w:val="20"/>
        </w:rPr>
        <w:t>oard’s cash management policy.</w:t>
      </w:r>
    </w:p>
    <w:p w14:paraId="00E6AD55" w14:textId="5512874A" w:rsidR="00EF086A" w:rsidRPr="002A3156" w:rsidRDefault="00B44DC4" w:rsidP="00CB2F4E">
      <w:pPr>
        <w:rPr>
          <w:rFonts w:eastAsia="Calibri" w:cs="Times New Roman"/>
          <w:szCs w:val="20"/>
        </w:rPr>
      </w:pPr>
      <w:r w:rsidRPr="00B44DC4">
        <w:rPr>
          <w:rFonts w:eastAsia="Calibri" w:cs="Times New Roman"/>
          <w:i/>
          <w:iCs/>
          <w:color w:val="0070C0"/>
          <w:szCs w:val="20"/>
        </w:rPr>
        <w:t>Ka whakamahia ngā moni ukauka ki te hoko mea iti, te whakahoki moni rānei (hei tauira mō te miraka).  Me waihanga ngā kura i tētahi kaupapahere mō te nui o te moni ukauka e wātea ana me te nui o te moni ka taea te utu.  Me noho tēnei hei wāhanga o te kaupapahere whakahaere moni a te poari.</w:t>
      </w:r>
    </w:p>
    <w:p w14:paraId="2E7BBB14" w14:textId="080FBCF5" w:rsidR="00CB2F4E" w:rsidRDefault="00CB2F4E" w:rsidP="00CB2F4E">
      <w:pPr>
        <w:rPr>
          <w:rFonts w:eastAsia="Calibri" w:cs="Times New Roman"/>
          <w:szCs w:val="20"/>
        </w:rPr>
      </w:pPr>
      <w:r w:rsidRPr="00A966C4">
        <w:rPr>
          <w:rFonts w:eastAsia="Calibri" w:cs="Times New Roman"/>
          <w:szCs w:val="20"/>
        </w:rPr>
        <w:t xml:space="preserve">Most payments </w:t>
      </w:r>
      <w:r w:rsidR="009B2A91">
        <w:rPr>
          <w:rFonts w:eastAsia="Calibri" w:cs="Times New Roman"/>
          <w:szCs w:val="20"/>
        </w:rPr>
        <w:t xml:space="preserve">by schools and kura </w:t>
      </w:r>
      <w:r w:rsidRPr="00A966C4">
        <w:rPr>
          <w:rFonts w:eastAsia="Calibri" w:cs="Times New Roman"/>
          <w:szCs w:val="20"/>
        </w:rPr>
        <w:t xml:space="preserve">should be made using </w:t>
      </w:r>
      <w:r>
        <w:rPr>
          <w:rFonts w:eastAsia="Calibri" w:cs="Times New Roman"/>
          <w:szCs w:val="20"/>
        </w:rPr>
        <w:t>electronic</w:t>
      </w:r>
      <w:r w:rsidRPr="00A966C4">
        <w:rPr>
          <w:rFonts w:eastAsia="Calibri" w:cs="Times New Roman"/>
          <w:szCs w:val="20"/>
        </w:rPr>
        <w:t xml:space="preserve"> banking and therefore only a small amount of cash should be held. The Ministry recommends no more than $200. </w:t>
      </w:r>
    </w:p>
    <w:p w14:paraId="16673861" w14:textId="1095A015" w:rsidR="008248D3" w:rsidRPr="002A3156" w:rsidRDefault="008248D3" w:rsidP="00CB2F4E">
      <w:pPr>
        <w:rPr>
          <w:rFonts w:eastAsia="Calibri" w:cs="Times New Roman"/>
          <w:i/>
          <w:iCs/>
          <w:color w:val="0070C0"/>
          <w:szCs w:val="20"/>
        </w:rPr>
      </w:pPr>
      <w:r w:rsidRPr="002A3156">
        <w:rPr>
          <w:rFonts w:eastAsia="Calibri" w:cs="Times New Roman"/>
          <w:i/>
          <w:iCs/>
          <w:color w:val="0070C0"/>
          <w:szCs w:val="20"/>
        </w:rPr>
        <w:t>Ko te nuinga o ngā utunga kura me utu mā te pēke matihiko, nā me iti noa te moni e puritia ana.  Ko te whakahau a te Tāhuhu kia kaua e neke atu i te $200.</w:t>
      </w:r>
    </w:p>
    <w:p w14:paraId="5BC4B3CC" w14:textId="5ED0C337" w:rsidR="00CB2F4E" w:rsidRDefault="00CB2F4E" w:rsidP="00CB2F4E">
      <w:pPr>
        <w:rPr>
          <w:rFonts w:eastAsia="Calibri" w:cs="Times New Roman"/>
          <w:szCs w:val="20"/>
        </w:rPr>
      </w:pPr>
      <w:r w:rsidRPr="00A966C4">
        <w:rPr>
          <w:rFonts w:eastAsia="Calibri" w:cs="Times New Roman"/>
          <w:szCs w:val="20"/>
        </w:rPr>
        <w:t>Schools</w:t>
      </w:r>
      <w:r w:rsidR="009B2A91">
        <w:rPr>
          <w:rFonts w:eastAsia="Calibri" w:cs="Times New Roman"/>
          <w:szCs w:val="20"/>
        </w:rPr>
        <w:t xml:space="preserve"> and </w:t>
      </w:r>
      <w:r w:rsidRPr="00A966C4">
        <w:rPr>
          <w:rFonts w:eastAsia="Calibri" w:cs="Times New Roman"/>
          <w:szCs w:val="20"/>
        </w:rPr>
        <w:t xml:space="preserve">kura should keep cash in a secure location that few employees have access to. Each transaction should be documented using receipts and petty cash vouchers. </w:t>
      </w:r>
      <w:r>
        <w:rPr>
          <w:rFonts w:eastAsia="Calibri" w:cs="Times New Roman"/>
          <w:szCs w:val="20"/>
        </w:rPr>
        <w:t xml:space="preserve">Boards should determine who </w:t>
      </w:r>
      <w:r w:rsidRPr="00A966C4">
        <w:rPr>
          <w:rFonts w:eastAsia="Calibri" w:cs="Times New Roman"/>
          <w:szCs w:val="20"/>
        </w:rPr>
        <w:t>can approve petty cash top-up payments.</w:t>
      </w:r>
    </w:p>
    <w:p w14:paraId="64AEDFF2" w14:textId="21FB08FB" w:rsidR="008248D3" w:rsidRPr="00BD7D65" w:rsidRDefault="002A3156" w:rsidP="00CB2F4E">
      <w:pPr>
        <w:rPr>
          <w:rFonts w:eastAsia="Calibri" w:cs="Times New Roman"/>
          <w:i/>
          <w:iCs/>
          <w:color w:val="0070C0"/>
          <w:szCs w:val="20"/>
        </w:rPr>
      </w:pPr>
      <w:r w:rsidRPr="002A3156">
        <w:rPr>
          <w:rFonts w:eastAsia="Calibri" w:cs="Times New Roman"/>
          <w:i/>
          <w:iCs/>
          <w:color w:val="0070C0"/>
          <w:szCs w:val="20"/>
        </w:rPr>
        <w:t>Me pupuri moni ngā kuri i tētahi wāhi haumaru e iti ana ngā kaimahi e āhei ana.  Me tuhi rawa i ia tauwhititnga mā te whakamahi rihīti me ngā puka moni ukauka.  Mā ngā poari e whakatau ko wai te hunga hei whakama i ngā utunga tāpiri moni ukauka.</w:t>
      </w:r>
    </w:p>
    <w:p w14:paraId="67FD6C6F" w14:textId="09DE0860" w:rsidR="00480326" w:rsidRDefault="00CB2F4E" w:rsidP="00CB2F4E">
      <w:pPr>
        <w:rPr>
          <w:rFonts w:eastAsia="Calibri" w:cs="Times New Roman"/>
          <w:szCs w:val="20"/>
        </w:rPr>
      </w:pPr>
      <w:bookmarkStart w:id="520" w:name="_Hlk74147111"/>
      <w:r w:rsidRPr="00A966C4">
        <w:rPr>
          <w:rFonts w:ascii="Montserrat SemiBold" w:eastAsia="Times New Roman" w:hAnsi="Montserrat SemiBold" w:cs="Times New Roman"/>
          <w:iCs/>
          <w:color w:val="2A6EBB"/>
        </w:rPr>
        <w:t>Fundraising cash</w:t>
      </w:r>
      <w:bookmarkEnd w:id="520"/>
      <w:r>
        <w:rPr>
          <w:rFonts w:ascii="Montserrat SemiBold" w:eastAsia="Times New Roman" w:hAnsi="Montserrat SemiBold" w:cs="Times New Roman"/>
          <w:iCs/>
          <w:color w:val="2A6EBB"/>
        </w:rPr>
        <w:br/>
      </w:r>
      <w:r w:rsidRPr="00A966C4">
        <w:rPr>
          <w:rFonts w:eastAsia="Calibri" w:cs="Times New Roman"/>
          <w:szCs w:val="20"/>
        </w:rPr>
        <w:t>Schools</w:t>
      </w:r>
      <w:r w:rsidR="00206E7C">
        <w:rPr>
          <w:rFonts w:eastAsia="Calibri" w:cs="Times New Roman"/>
          <w:szCs w:val="20"/>
        </w:rPr>
        <w:t xml:space="preserve"> and </w:t>
      </w:r>
      <w:r w:rsidRPr="00A966C4">
        <w:rPr>
          <w:rFonts w:eastAsia="Calibri" w:cs="Times New Roman"/>
          <w:szCs w:val="20"/>
        </w:rPr>
        <w:t xml:space="preserve">kura undertake a variety of fundraising activities that are often organised by associated groups. Careful controls on cash in and out should be agreed on before the activity begins. For example, a cash ‘float’ may be needed at the beginning of an activity to provide change. The source of the cash float should be recorded carefully so it can be correctly returned. All cash received should be counted by two people separately before it is banked. </w:t>
      </w:r>
    </w:p>
    <w:p w14:paraId="24328888" w14:textId="2C94EAB8" w:rsidR="00CB2F4E" w:rsidRPr="00480326" w:rsidRDefault="006D6FCA" w:rsidP="00CB2F4E">
      <w:pPr>
        <w:rPr>
          <w:rFonts w:eastAsia="Calibri" w:cs="Times New Roman"/>
          <w:i/>
          <w:iCs/>
          <w:color w:val="0070C0"/>
          <w:szCs w:val="20"/>
        </w:rPr>
      </w:pPr>
      <w:r w:rsidRPr="00480326">
        <w:rPr>
          <w:rFonts w:eastAsia="Calibri" w:cs="Times New Roman"/>
          <w:i/>
          <w:iCs/>
          <w:color w:val="0070C0"/>
          <w:szCs w:val="20"/>
        </w:rPr>
        <w:t>He huhua ngā kaupapa kohi moni a ngā kura ka whakaritea e ētahi atu rōpū.  Me whakaae rawa ētahi whakahaerenga motuhake mō te moni uru, puta hoki i mua i te tīmatanga o ngā mahi.  Hei tauira, ka hiahiatia pea tētahi 'taurangi' moni i te tīmatanga o tētahi kaupapa hei wāwāhinga moni.  Me tuhi nō whea ngā moni kia tika ai te whakahoki atu.  E tika ana kia rua ngā tāngata hei kaute i ngā moni kohi i mua o te pēketanga.</w:t>
      </w:r>
    </w:p>
    <w:p w14:paraId="607CBE14" w14:textId="77777777" w:rsidR="00480326" w:rsidRDefault="00CB2F4E" w:rsidP="001D6258">
      <w:pPr>
        <w:rPr>
          <w:rFonts w:eastAsia="Calibri" w:cs="Times New Roman"/>
          <w:szCs w:val="20"/>
        </w:rPr>
      </w:pPr>
      <w:r w:rsidRPr="00A966C4">
        <w:rPr>
          <w:rFonts w:eastAsia="Calibri" w:cs="Times New Roman"/>
          <w:szCs w:val="20"/>
        </w:rPr>
        <w:lastRenderedPageBreak/>
        <w:t>One way to reduce cash handling is to sell tickets equivalent to cash that can be ‘spent’ at booths and stalls. That means cash is only handled at the ticket booth, where there can be two people monitoring cash in and tickets out.</w:t>
      </w:r>
    </w:p>
    <w:p w14:paraId="3A1989E1" w14:textId="2FFB8DD4" w:rsidR="001D6258" w:rsidRPr="00480326" w:rsidRDefault="001D6258" w:rsidP="001D6258">
      <w:pPr>
        <w:rPr>
          <w:rFonts w:eastAsia="Calibri" w:cs="Times New Roman"/>
          <w:i/>
          <w:iCs/>
          <w:szCs w:val="20"/>
        </w:rPr>
      </w:pPr>
      <w:r>
        <w:rPr>
          <w:rFonts w:eastAsia="Calibri" w:cs="Times New Roman"/>
          <w:szCs w:val="20"/>
        </w:rPr>
        <w:t xml:space="preserve"> </w:t>
      </w:r>
      <w:r w:rsidRPr="00480326">
        <w:rPr>
          <w:rFonts w:eastAsia="Calibri" w:cs="Times New Roman"/>
          <w:i/>
          <w:iCs/>
          <w:color w:val="0070C0"/>
          <w:szCs w:val="20"/>
        </w:rPr>
        <w:t>Ko tētahi huarahi o te whakaiti i te raweketanga moni ko te hoko tīkiti e rite ana ki te moni, hei 'whakapau' i ngā toa.  ko te tikanga o tērā, ka raweketia anake te moni i te wharau tīkiti, he wāhi ka aroturukihia ngā moni kuhu, puta hoki e tētahi tokorua.</w:t>
      </w:r>
    </w:p>
    <w:p w14:paraId="0AB07EC2" w14:textId="77777777" w:rsidR="00480326" w:rsidRDefault="00CB2F4E" w:rsidP="00480326">
      <w:pPr>
        <w:rPr>
          <w:rFonts w:eastAsia="Calibri" w:cs="Times New Roman"/>
          <w:szCs w:val="20"/>
        </w:rPr>
      </w:pPr>
      <w:r w:rsidRPr="00A966C4">
        <w:rPr>
          <w:rFonts w:eastAsia="Calibri" w:cs="Times New Roman"/>
          <w:szCs w:val="20"/>
        </w:rPr>
        <w:t>Cash should be banked by someone separate to the person who has received and receipted the cash. Any cash received should be banked as soon as p</w:t>
      </w:r>
      <w:r>
        <w:rPr>
          <w:rFonts w:eastAsia="Calibri" w:cs="Times New Roman"/>
          <w:szCs w:val="20"/>
        </w:rPr>
        <w:t>ossible</w:t>
      </w:r>
      <w:r w:rsidRPr="00A966C4">
        <w:rPr>
          <w:rFonts w:eastAsia="Calibri" w:cs="Times New Roman"/>
          <w:szCs w:val="20"/>
        </w:rPr>
        <w:t xml:space="preserve">. </w:t>
      </w:r>
    </w:p>
    <w:p w14:paraId="11D2552E" w14:textId="67E4B6EF" w:rsidR="00CB2F4E" w:rsidRPr="00480326" w:rsidRDefault="00480326" w:rsidP="00CB2F4E">
      <w:pPr>
        <w:rPr>
          <w:rFonts w:eastAsia="Calibri" w:cs="Times New Roman"/>
          <w:i/>
          <w:iCs/>
          <w:color w:val="0070C0"/>
          <w:szCs w:val="20"/>
        </w:rPr>
      </w:pPr>
      <w:r w:rsidRPr="00480326">
        <w:rPr>
          <w:rFonts w:eastAsia="Calibri" w:cs="Times New Roman"/>
          <w:i/>
          <w:iCs/>
          <w:color w:val="0070C0"/>
          <w:szCs w:val="20"/>
        </w:rPr>
        <w:t>Me pēke ngā moni e tētahi tangata rerekē i te tangata nāna i whiwhi, i rihīti i ngā moni.  Me wawe tonu te pēke i ngā moni whiwhi.</w:t>
      </w:r>
    </w:p>
    <w:p w14:paraId="4D1A8CBE" w14:textId="2901A5D0" w:rsidR="00CB2F4E" w:rsidRPr="00A966C4" w:rsidRDefault="00CB2F4E" w:rsidP="00CB2F4E">
      <w:pPr>
        <w:pStyle w:val="Heading4"/>
        <w:rPr>
          <w:rFonts w:eastAsia="Times New Roman" w:cs="Times New Roman"/>
        </w:rPr>
      </w:pPr>
      <w:r>
        <w:rPr>
          <w:rFonts w:eastAsia="Times New Roman" w:cs="Times New Roman"/>
        </w:rPr>
        <w:t>c) C</w:t>
      </w:r>
      <w:r w:rsidRPr="00A966C4">
        <w:rPr>
          <w:rFonts w:eastAsia="Times New Roman" w:cs="Times New Roman"/>
        </w:rPr>
        <w:t>ontrols for expenditure</w:t>
      </w:r>
      <w:r w:rsidR="00E402C2">
        <w:rPr>
          <w:rFonts w:eastAsia="Times New Roman" w:cs="Times New Roman"/>
        </w:rPr>
        <w:t xml:space="preserve"> - </w:t>
      </w:r>
      <w:r w:rsidR="009E3C93" w:rsidRPr="009E3C93">
        <w:rPr>
          <w:rFonts w:eastAsia="Times New Roman" w:cs="Times New Roman"/>
          <w:i/>
          <w:iCs w:val="0"/>
          <w:color w:val="0070C0"/>
        </w:rPr>
        <w:t>Ngā whakahaere mō ngā whakapaunga</w:t>
      </w:r>
    </w:p>
    <w:p w14:paraId="0E96365C" w14:textId="7DD3CAD7" w:rsidR="00CB2F4E" w:rsidRDefault="00CB2F4E" w:rsidP="00CB2F4E">
      <w:pPr>
        <w:rPr>
          <w:rFonts w:eastAsia="Calibri" w:cs="Times New Roman"/>
          <w:szCs w:val="20"/>
        </w:rPr>
      </w:pPr>
      <w:r w:rsidRPr="00A966C4">
        <w:rPr>
          <w:rFonts w:ascii="Montserrat SemiBold" w:eastAsia="Times New Roman" w:hAnsi="Montserrat SemiBold" w:cs="Times New Roman"/>
          <w:iCs/>
          <w:color w:val="2A6EBB"/>
        </w:rPr>
        <w:t>Credit cards</w:t>
      </w:r>
      <w:r>
        <w:rPr>
          <w:rFonts w:ascii="Montserrat SemiBold" w:eastAsia="Times New Roman" w:hAnsi="Montserrat SemiBold" w:cs="Times New Roman"/>
          <w:iCs/>
          <w:color w:val="2A6EBB"/>
        </w:rPr>
        <w:br/>
      </w:r>
      <w:r w:rsidR="00E7385E">
        <w:rPr>
          <w:rFonts w:eastAsia="Calibri" w:cs="Times New Roman"/>
          <w:szCs w:val="20"/>
        </w:rPr>
        <w:t>There should be</w:t>
      </w:r>
      <w:r w:rsidRPr="00A966C4">
        <w:rPr>
          <w:rFonts w:eastAsia="Calibri" w:cs="Times New Roman"/>
          <w:szCs w:val="20"/>
        </w:rPr>
        <w:t xml:space="preserve"> strict controls over </w:t>
      </w:r>
      <w:r w:rsidR="000C3362">
        <w:rPr>
          <w:rFonts w:eastAsia="Calibri" w:cs="Times New Roman"/>
          <w:szCs w:val="20"/>
        </w:rPr>
        <w:t>the</w:t>
      </w:r>
      <w:r w:rsidRPr="00A966C4">
        <w:rPr>
          <w:rFonts w:eastAsia="Calibri" w:cs="Times New Roman"/>
          <w:szCs w:val="20"/>
        </w:rPr>
        <w:t xml:space="preserve"> use</w:t>
      </w:r>
      <w:r w:rsidR="000C3362">
        <w:rPr>
          <w:rFonts w:eastAsia="Calibri" w:cs="Times New Roman"/>
          <w:szCs w:val="20"/>
        </w:rPr>
        <w:t xml:space="preserve"> of school credit card</w:t>
      </w:r>
      <w:r w:rsidR="00830F34">
        <w:rPr>
          <w:rFonts w:eastAsia="Calibri" w:cs="Times New Roman"/>
          <w:szCs w:val="20"/>
        </w:rPr>
        <w:t>s</w:t>
      </w:r>
      <w:r w:rsidRPr="00A966C4">
        <w:rPr>
          <w:rFonts w:eastAsia="Calibri" w:cs="Times New Roman"/>
          <w:szCs w:val="20"/>
        </w:rPr>
        <w:t>. Limit usage to certain staff, set the maximum credit limit carefully and require receipts to be kept and authorised when expenditure occurs. The ‘one up’ principle should be applied when authorising expenditure. This means that the expenditure should be approved by a person in a more senior position than the card holder, for example, the</w:t>
      </w:r>
      <w:r w:rsidR="00B10562">
        <w:rPr>
          <w:rFonts w:eastAsia="Calibri" w:cs="Times New Roman"/>
          <w:szCs w:val="20"/>
        </w:rPr>
        <w:t xml:space="preserve"> presiding member</w:t>
      </w:r>
      <w:r w:rsidRPr="00A966C4">
        <w:rPr>
          <w:rFonts w:eastAsia="Calibri" w:cs="Times New Roman"/>
          <w:szCs w:val="20"/>
        </w:rPr>
        <w:t xml:space="preserve"> should approve the principal’s credit card expenditure. This should also be applied to store cards. </w:t>
      </w:r>
    </w:p>
    <w:p w14:paraId="0CEC57CA" w14:textId="77754FB9" w:rsidR="00367E86" w:rsidRPr="0026275F" w:rsidRDefault="00367E86" w:rsidP="00CB2F4E">
      <w:pPr>
        <w:rPr>
          <w:rFonts w:eastAsia="Calibri" w:cs="Times New Roman"/>
          <w:i/>
          <w:color w:val="0070C0"/>
          <w:szCs w:val="20"/>
        </w:rPr>
      </w:pPr>
      <w:r w:rsidRPr="0026275F">
        <w:rPr>
          <w:rFonts w:ascii="Montserrat SemiBold" w:eastAsia="Times New Roman" w:hAnsi="Montserrat SemiBold" w:cs="Times New Roman"/>
          <w:i/>
          <w:color w:val="0070C0"/>
        </w:rPr>
        <w:t>Ngā kāri taurewa</w:t>
      </w:r>
      <w:r w:rsidRPr="0026275F">
        <w:rPr>
          <w:rFonts w:ascii="Montserrat SemiBold" w:eastAsia="Times New Roman" w:hAnsi="Montserrat SemiBold" w:cs="Times New Roman"/>
          <w:i/>
          <w:color w:val="0070C0"/>
        </w:rPr>
        <w:br/>
      </w:r>
      <w:r w:rsidRPr="0026275F">
        <w:rPr>
          <w:rFonts w:eastAsia="Calibri" w:cs="Times New Roman"/>
          <w:i/>
          <w:color w:val="0070C0"/>
          <w:szCs w:val="20"/>
        </w:rPr>
        <w:t>Me whai te kāri taurewa a te kura i ngā whakahaere pākaha o tana whakamahinga.  Me iti noa ngā kaimahi e āhei ana, me āta whakatau i te mōrahi taurewa, ā, me mātua whakarite kia puritia ngā rihīti, kia pai ai te whakamana i te wā o te whakapaunga.  Me whakarite i te mātāpono 'pae o runga ake' i te wā e whakamana ana i ngā whakapaunga.  Ko te tikanga o tēnei, me whakamana tētahi tangata o te tūranga matua ake i te kaipupuri kāri, i ngā whakapaunga, hei tauira, mā te ūpoko o te poari e whakamana i te whakapaunga kāri taurewa a te tumuaki.  Me pēnei te āhua mō ngā kāri o ngā toa hoki.</w:t>
      </w:r>
    </w:p>
    <w:p w14:paraId="33B01907" w14:textId="4119A6F9" w:rsidR="00CB2F4E" w:rsidRPr="00DB4AA1" w:rsidRDefault="00CB2F4E" w:rsidP="00CB2F4E">
      <w:pPr>
        <w:rPr>
          <w:rFonts w:eastAsia="Calibri" w:cs="Times New Roman"/>
          <w:szCs w:val="20"/>
        </w:rPr>
      </w:pPr>
      <w:r w:rsidRPr="00A966C4">
        <w:rPr>
          <w:rFonts w:ascii="Montserrat SemiBold" w:eastAsia="Times New Roman" w:hAnsi="Montserrat SemiBold" w:cs="Times New Roman"/>
          <w:iCs/>
          <w:color w:val="2A6EBB"/>
        </w:rPr>
        <w:t>Internet banking</w:t>
      </w:r>
      <w:r>
        <w:rPr>
          <w:rFonts w:ascii="Montserrat SemiBold" w:eastAsia="Times New Roman" w:hAnsi="Montserrat SemiBold" w:cs="Times New Roman"/>
          <w:iCs/>
          <w:color w:val="2A6EBB"/>
        </w:rPr>
        <w:br/>
      </w:r>
      <w:r w:rsidRPr="00DB4AA1">
        <w:rPr>
          <w:rFonts w:eastAsia="Calibri" w:cs="Times New Roman"/>
          <w:szCs w:val="20"/>
        </w:rPr>
        <w:t>Schools</w:t>
      </w:r>
      <w:r w:rsidR="00206E7C">
        <w:rPr>
          <w:rFonts w:eastAsia="Calibri" w:cs="Times New Roman"/>
          <w:szCs w:val="20"/>
        </w:rPr>
        <w:t xml:space="preserve"> and </w:t>
      </w:r>
      <w:r w:rsidRPr="00DB4AA1">
        <w:rPr>
          <w:rFonts w:eastAsia="Calibri" w:cs="Times New Roman"/>
          <w:szCs w:val="20"/>
        </w:rPr>
        <w:t>kura should have internet banking established and be using it as the main way for paying for expenditure and receiving funds. It is a more secure way to make and receive payment than cash and creates an electronic audit trail.</w:t>
      </w:r>
    </w:p>
    <w:p w14:paraId="05BCDE77" w14:textId="77777777" w:rsidR="00CB2F4E" w:rsidRPr="00DB4AA1" w:rsidRDefault="00CB2F4E" w:rsidP="00CB2F4E">
      <w:pPr>
        <w:rPr>
          <w:rFonts w:eastAsia="Calibri" w:cs="Times New Roman"/>
          <w:szCs w:val="20"/>
        </w:rPr>
      </w:pPr>
      <w:r w:rsidRPr="00DB4AA1">
        <w:rPr>
          <w:rFonts w:eastAsia="Calibri" w:cs="Times New Roman"/>
          <w:szCs w:val="20"/>
        </w:rPr>
        <w:t xml:space="preserve">Strict controls should be implemented around internet banking. Restrict who has access and ensure that payments always require two approvals before they can be made. The potential for fraud is higher when one person can act on their own to make payments or transfers. The board should approve access to internet banking for any staff. </w:t>
      </w:r>
    </w:p>
    <w:p w14:paraId="39AF2232" w14:textId="77777777" w:rsidR="00CB2F4E" w:rsidRPr="00DB4AA1" w:rsidRDefault="00CB2F4E" w:rsidP="00CB2F4E">
      <w:pPr>
        <w:spacing w:after="0"/>
        <w:rPr>
          <w:rFonts w:eastAsia="Calibri" w:cs="Times New Roman"/>
          <w:szCs w:val="20"/>
        </w:rPr>
      </w:pPr>
      <w:r w:rsidRPr="00DB4AA1">
        <w:rPr>
          <w:rFonts w:eastAsia="Calibri" w:cs="Times New Roman"/>
          <w:szCs w:val="20"/>
        </w:rPr>
        <w:t>Remember that:</w:t>
      </w:r>
    </w:p>
    <w:p w14:paraId="0EBF9D07" w14:textId="77777777" w:rsidR="00CB2F4E" w:rsidRPr="00DB4AA1" w:rsidRDefault="00CB2F4E" w:rsidP="00706047">
      <w:pPr>
        <w:numPr>
          <w:ilvl w:val="0"/>
          <w:numId w:val="96"/>
        </w:numPr>
        <w:spacing w:after="0"/>
        <w:rPr>
          <w:rFonts w:eastAsia="Calibri" w:cs="Times New Roman"/>
          <w:szCs w:val="20"/>
        </w:rPr>
      </w:pPr>
      <w:r w:rsidRPr="00DB4AA1">
        <w:rPr>
          <w:rFonts w:eastAsia="Calibri" w:cs="Times New Roman"/>
          <w:szCs w:val="20"/>
        </w:rPr>
        <w:t>Any payments should be supported by documentation, e.g. an invoice</w:t>
      </w:r>
      <w:r>
        <w:rPr>
          <w:rFonts w:eastAsia="Calibri" w:cs="Times New Roman"/>
          <w:szCs w:val="20"/>
        </w:rPr>
        <w:t xml:space="preserve"> or</w:t>
      </w:r>
      <w:r w:rsidRPr="00DB4AA1">
        <w:rPr>
          <w:rFonts w:eastAsia="Calibri" w:cs="Times New Roman"/>
          <w:szCs w:val="20"/>
        </w:rPr>
        <w:t xml:space="preserve"> purchase order. It is important to ensure the invoice has been approved</w:t>
      </w:r>
      <w:r>
        <w:rPr>
          <w:rFonts w:eastAsia="Calibri" w:cs="Times New Roman"/>
          <w:szCs w:val="20"/>
        </w:rPr>
        <w:t xml:space="preserve"> by a person with delegated authority</w:t>
      </w:r>
      <w:r w:rsidRPr="00DB4AA1">
        <w:rPr>
          <w:rFonts w:eastAsia="Calibri" w:cs="Times New Roman"/>
          <w:szCs w:val="20"/>
        </w:rPr>
        <w:t xml:space="preserve"> prior to any payment being made. </w:t>
      </w:r>
    </w:p>
    <w:p w14:paraId="67F7C63F" w14:textId="77777777" w:rsidR="00CB2F4E" w:rsidRPr="00DB4AA1" w:rsidRDefault="00CB2F4E" w:rsidP="00706047">
      <w:pPr>
        <w:numPr>
          <w:ilvl w:val="0"/>
          <w:numId w:val="96"/>
        </w:numPr>
        <w:spacing w:after="0"/>
        <w:rPr>
          <w:rFonts w:eastAsia="Calibri" w:cs="Times New Roman"/>
          <w:szCs w:val="20"/>
        </w:rPr>
      </w:pPr>
      <w:r w:rsidRPr="00DB4AA1">
        <w:rPr>
          <w:rFonts w:eastAsia="Calibri" w:cs="Times New Roman"/>
          <w:szCs w:val="20"/>
        </w:rPr>
        <w:t>Any reimbursements to staff should be made via internet banking and should be accompanied by a receipt that has been approved for reimbursement.</w:t>
      </w:r>
    </w:p>
    <w:p w14:paraId="277D3B46" w14:textId="1A8FBB35" w:rsidR="00CB2F4E" w:rsidRPr="006A1C7E" w:rsidRDefault="00CB2F4E" w:rsidP="00706047">
      <w:pPr>
        <w:numPr>
          <w:ilvl w:val="0"/>
          <w:numId w:val="96"/>
        </w:numPr>
        <w:spacing w:after="0"/>
        <w:rPr>
          <w:rFonts w:ascii="Montserrat SemiBold" w:eastAsia="Times New Roman" w:hAnsi="Montserrat SemiBold" w:cs="Times New Roman"/>
          <w:iCs/>
          <w:color w:val="2A6EBB"/>
        </w:rPr>
      </w:pPr>
      <w:r w:rsidRPr="00DB4AA1">
        <w:rPr>
          <w:rFonts w:eastAsia="Calibri" w:cs="Times New Roman"/>
          <w:szCs w:val="20"/>
        </w:rPr>
        <w:t>The supplier bank account details loaded into internet banking must match those on the invoice and you should verify that it is a legitimate supplier before authorising the payment schedule</w:t>
      </w:r>
      <w:r>
        <w:t>.</w:t>
      </w:r>
    </w:p>
    <w:p w14:paraId="170DA737" w14:textId="01D49CFC" w:rsidR="006A1C7E" w:rsidRDefault="006A1C7E" w:rsidP="006A1C7E">
      <w:pPr>
        <w:spacing w:after="0"/>
        <w:rPr>
          <w:rFonts w:eastAsia="Calibri" w:cs="Times New Roman"/>
          <w:szCs w:val="20"/>
        </w:rPr>
      </w:pPr>
    </w:p>
    <w:p w14:paraId="457DAAF9" w14:textId="77777777" w:rsidR="006A1C7E" w:rsidRPr="008D3624" w:rsidRDefault="006A1C7E" w:rsidP="006A1C7E">
      <w:pPr>
        <w:rPr>
          <w:rFonts w:eastAsia="Calibri" w:cs="Times New Roman"/>
          <w:i/>
          <w:color w:val="0070C0"/>
          <w:szCs w:val="20"/>
        </w:rPr>
      </w:pPr>
      <w:r w:rsidRPr="008D3624">
        <w:rPr>
          <w:rFonts w:ascii="Montserrat SemiBold" w:eastAsia="Times New Roman" w:hAnsi="Montserrat SemiBold" w:cs="Times New Roman"/>
          <w:i/>
          <w:color w:val="0070C0"/>
        </w:rPr>
        <w:t>Pēke ipurangi</w:t>
      </w:r>
      <w:r w:rsidRPr="008D3624">
        <w:rPr>
          <w:rFonts w:ascii="Montserrat SemiBold" w:eastAsia="Times New Roman" w:hAnsi="Montserrat SemiBold" w:cs="Times New Roman"/>
          <w:i/>
          <w:color w:val="0070C0"/>
        </w:rPr>
        <w:br/>
      </w:r>
      <w:r w:rsidRPr="008D3624">
        <w:rPr>
          <w:rFonts w:eastAsia="Calibri" w:cs="Times New Roman"/>
          <w:i/>
          <w:color w:val="0070C0"/>
          <w:szCs w:val="20"/>
        </w:rPr>
        <w:t xml:space="preserve">Me whakarite ngā kura i te pēke ipurangi, ā, me whakamahi hei huarahi matua o te utu </w:t>
      </w:r>
      <w:r w:rsidRPr="008D3624">
        <w:rPr>
          <w:rFonts w:eastAsia="Calibri" w:cs="Times New Roman"/>
          <w:i/>
          <w:color w:val="0070C0"/>
          <w:szCs w:val="20"/>
        </w:rPr>
        <w:lastRenderedPageBreak/>
        <w:t>i ngā whakapaunga me te whiwhi pūtea.  He huarahi haumaru ake tēnei ki te utu me te whiwhi utu, tēnā i te moni, ā, ka hangaia he makatea matihiko hei arotakenga.</w:t>
      </w:r>
    </w:p>
    <w:p w14:paraId="0114FA50" w14:textId="77777777" w:rsidR="006A1C7E" w:rsidRPr="008D3624" w:rsidRDefault="006A1C7E" w:rsidP="006A1C7E">
      <w:pPr>
        <w:rPr>
          <w:rFonts w:eastAsia="Calibri" w:cs="Times New Roman"/>
          <w:i/>
          <w:color w:val="0070C0"/>
          <w:szCs w:val="20"/>
        </w:rPr>
      </w:pPr>
      <w:r w:rsidRPr="008D3624">
        <w:rPr>
          <w:rFonts w:eastAsia="Calibri" w:cs="Times New Roman"/>
          <w:i/>
          <w:color w:val="0070C0"/>
          <w:szCs w:val="20"/>
        </w:rPr>
        <w:t>Me whakatinana i ngā whakahaere pākaha mō te pēke ipurangi.  Kia whāiti tonu te hunga e āhei ana, ā, me whakarite kia rua ngā whakaaetanga i mua o te utunga.  He nui ake te tūpono hara tāware mēnā kotahi anake te tangata e whakatau ana i ngā utunga, ngā whakawhitinga rānei.  Mā te poari tonu e whakamana i te āheinga ki te pēke ipurangi mā ngā kaimahi.</w:t>
      </w:r>
    </w:p>
    <w:p w14:paraId="1CD3791A" w14:textId="77777777" w:rsidR="006A1C7E" w:rsidRPr="008D3624" w:rsidRDefault="006A1C7E" w:rsidP="006A1C7E">
      <w:pPr>
        <w:spacing w:after="0"/>
        <w:rPr>
          <w:rFonts w:eastAsia="Calibri" w:cs="Times New Roman"/>
          <w:i/>
          <w:color w:val="0070C0"/>
          <w:szCs w:val="20"/>
        </w:rPr>
      </w:pPr>
      <w:r w:rsidRPr="008D3624">
        <w:rPr>
          <w:rFonts w:eastAsia="Calibri" w:cs="Times New Roman"/>
          <w:i/>
          <w:color w:val="0070C0"/>
          <w:szCs w:val="20"/>
        </w:rPr>
        <w:t>Kia mahara ake:</w:t>
      </w:r>
    </w:p>
    <w:p w14:paraId="77D98A19" w14:textId="77777777" w:rsidR="006A1C7E" w:rsidRPr="008D3624" w:rsidRDefault="006A1C7E" w:rsidP="006A1C7E">
      <w:pPr>
        <w:numPr>
          <w:ilvl w:val="0"/>
          <w:numId w:val="96"/>
        </w:numPr>
        <w:spacing w:after="0"/>
        <w:rPr>
          <w:rFonts w:eastAsia="Calibri" w:cs="Times New Roman"/>
          <w:i/>
          <w:color w:val="0070C0"/>
          <w:szCs w:val="20"/>
        </w:rPr>
      </w:pPr>
      <w:r w:rsidRPr="008D3624">
        <w:rPr>
          <w:rFonts w:eastAsia="Calibri" w:cs="Times New Roman"/>
          <w:i/>
          <w:color w:val="0070C0"/>
          <w:szCs w:val="20"/>
        </w:rPr>
        <w:t>Ko ngā utunga katoa me tautoko ki te tuhinga, hei tauira, he nama, he tono utunga rānei.  He mea nui tonu kia whakarite i te whakaaetanga o te nama e te tangata whai tuku mana i mua o tētahi utunga.</w:t>
      </w:r>
    </w:p>
    <w:p w14:paraId="6F93DA80" w14:textId="77777777" w:rsidR="006A1C7E" w:rsidRPr="008D3624" w:rsidRDefault="006A1C7E" w:rsidP="006A1C7E">
      <w:pPr>
        <w:numPr>
          <w:ilvl w:val="0"/>
          <w:numId w:val="96"/>
        </w:numPr>
        <w:spacing w:after="0"/>
        <w:rPr>
          <w:rFonts w:eastAsia="Calibri" w:cs="Times New Roman"/>
          <w:i/>
          <w:color w:val="0070C0"/>
          <w:szCs w:val="20"/>
        </w:rPr>
      </w:pPr>
      <w:r w:rsidRPr="008D3624">
        <w:rPr>
          <w:rFonts w:eastAsia="Calibri" w:cs="Times New Roman"/>
          <w:i/>
          <w:color w:val="0070C0"/>
          <w:szCs w:val="20"/>
        </w:rPr>
        <w:t>Ko ngā whakahokinga moni ki ngā kaimahi me tatū mā te pēke ipurangi, ā, me whai rihīti i te taha, kua whakaaetia kētia kia utua.</w:t>
      </w:r>
    </w:p>
    <w:p w14:paraId="16325B03" w14:textId="77777777" w:rsidR="006A1C7E" w:rsidRPr="008D3624" w:rsidRDefault="006A1C7E" w:rsidP="006A1C7E">
      <w:pPr>
        <w:numPr>
          <w:ilvl w:val="0"/>
          <w:numId w:val="96"/>
        </w:numPr>
        <w:spacing w:after="0"/>
        <w:rPr>
          <w:rFonts w:eastAsia="Calibri" w:cs="Times New Roman"/>
          <w:i/>
          <w:color w:val="0070C0"/>
          <w:szCs w:val="20"/>
        </w:rPr>
      </w:pPr>
      <w:r w:rsidRPr="008D3624">
        <w:rPr>
          <w:rFonts w:eastAsia="Calibri" w:cs="Times New Roman"/>
          <w:i/>
          <w:color w:val="0070C0"/>
          <w:szCs w:val="20"/>
        </w:rPr>
        <w:t>Me ōrite tonu ngā taipitopito pūtea pēke a te kaiwhakarato kei runga i te pēke ipurangi ki ērā kei runga i te nama, ā, mē whakatūturu mēnā kaiwhakarato whaimana i mua o te whakamana i te hōtaka utunga.</w:t>
      </w:r>
    </w:p>
    <w:p w14:paraId="54972545" w14:textId="77777777" w:rsidR="006A1C7E" w:rsidRPr="00DB4AA1" w:rsidRDefault="006A1C7E" w:rsidP="006A1C7E">
      <w:pPr>
        <w:spacing w:after="0"/>
        <w:rPr>
          <w:rFonts w:ascii="Montserrat SemiBold" w:eastAsia="Times New Roman" w:hAnsi="Montserrat SemiBold" w:cs="Times New Roman"/>
          <w:iCs/>
          <w:color w:val="2A6EBB"/>
        </w:rPr>
      </w:pPr>
    </w:p>
    <w:p w14:paraId="0A57C4D9" w14:textId="77777777" w:rsidR="00CB2F4E" w:rsidRPr="00DB4AA1" w:rsidRDefault="00CB2F4E" w:rsidP="00CB2F4E">
      <w:pPr>
        <w:spacing w:after="0"/>
        <w:rPr>
          <w:rFonts w:ascii="Montserrat SemiBold" w:eastAsia="Times New Roman" w:hAnsi="Montserrat SemiBold" w:cs="Times New Roman"/>
          <w:iCs/>
          <w:color w:val="2A6EBB"/>
        </w:rPr>
      </w:pPr>
      <w:r w:rsidRPr="00DB4AA1">
        <w:rPr>
          <w:rFonts w:ascii="Montserrat SemiBold" w:eastAsia="Times New Roman" w:hAnsi="Montserrat SemiBold" w:cs="Times New Roman"/>
          <w:iCs/>
          <w:color w:val="2A6EBB"/>
        </w:rPr>
        <w:t>Authorisation of expenditure</w:t>
      </w:r>
    </w:p>
    <w:p w14:paraId="1FD7B8B6" w14:textId="77777777" w:rsidR="008D3624" w:rsidRDefault="00CB2F4E" w:rsidP="001B09C9">
      <w:pPr>
        <w:spacing w:after="0"/>
        <w:rPr>
          <w:rFonts w:ascii="Montserrat SemiBold" w:eastAsia="Times New Roman" w:hAnsi="Montserrat SemiBold" w:cs="Times New Roman"/>
          <w:i/>
          <w:color w:val="0070C0"/>
        </w:rPr>
      </w:pPr>
      <w:r w:rsidRPr="00DB4AA1">
        <w:rPr>
          <w:rFonts w:eastAsia="Calibri" w:cs="Times New Roman"/>
          <w:szCs w:val="20"/>
        </w:rPr>
        <w:t>All expenditure must be verified, approved and authorised before it is paid. Any expenditure should be in line with the delegation policies and budget set by the board and approved by the person responsible, eg. principal</w:t>
      </w:r>
      <w:r>
        <w:rPr>
          <w:rFonts w:eastAsia="Calibri" w:cs="Times New Roman"/>
          <w:szCs w:val="20"/>
        </w:rPr>
        <w:t xml:space="preserve"> or</w:t>
      </w:r>
      <w:r w:rsidRPr="00DB4AA1">
        <w:rPr>
          <w:rFonts w:eastAsia="Calibri" w:cs="Times New Roman"/>
          <w:szCs w:val="20"/>
        </w:rPr>
        <w:t xml:space="preserve"> head of department. All expenditure should be approved by the person one-up eg. the principal’s credit card should be approved by the </w:t>
      </w:r>
      <w:r>
        <w:rPr>
          <w:rFonts w:eastAsia="Calibri" w:cs="Times New Roman"/>
          <w:szCs w:val="20"/>
        </w:rPr>
        <w:t>B</w:t>
      </w:r>
      <w:r w:rsidRPr="00DB4AA1">
        <w:rPr>
          <w:rFonts w:eastAsia="Calibri" w:cs="Times New Roman"/>
          <w:szCs w:val="20"/>
        </w:rPr>
        <w:t xml:space="preserve">oard. </w:t>
      </w:r>
      <w:r>
        <w:rPr>
          <w:rFonts w:eastAsia="Calibri" w:cs="Times New Roman"/>
          <w:szCs w:val="20"/>
        </w:rPr>
        <w:br/>
      </w:r>
    </w:p>
    <w:p w14:paraId="713D6231" w14:textId="3D55CE4A" w:rsidR="001B09C9" w:rsidRPr="0020661F" w:rsidRDefault="001B09C9" w:rsidP="001B09C9">
      <w:pPr>
        <w:spacing w:after="0"/>
        <w:rPr>
          <w:rFonts w:ascii="Montserrat SemiBold" w:eastAsia="Times New Roman" w:hAnsi="Montserrat SemiBold" w:cs="Times New Roman"/>
          <w:i/>
          <w:color w:val="0070C0"/>
        </w:rPr>
      </w:pPr>
      <w:r w:rsidRPr="0020661F">
        <w:rPr>
          <w:rFonts w:ascii="Montserrat SemiBold" w:eastAsia="Times New Roman" w:hAnsi="Montserrat SemiBold" w:cs="Times New Roman"/>
          <w:i/>
          <w:color w:val="0070C0"/>
        </w:rPr>
        <w:t>Te whakamana i te whakapaunga</w:t>
      </w:r>
    </w:p>
    <w:p w14:paraId="59614E20" w14:textId="2C1A2247" w:rsidR="00CB2F4E" w:rsidRDefault="001B09C9" w:rsidP="00CB2F4E">
      <w:pPr>
        <w:spacing w:after="0"/>
        <w:rPr>
          <w:rFonts w:eastAsia="Calibri" w:cs="Times New Roman"/>
          <w:szCs w:val="20"/>
        </w:rPr>
      </w:pPr>
      <w:bookmarkStart w:id="521" w:name="_Toc52873040"/>
      <w:bookmarkStart w:id="522" w:name="_Toc507669133"/>
      <w:bookmarkStart w:id="523" w:name="_Toc493595820"/>
      <w:r w:rsidRPr="0020661F">
        <w:rPr>
          <w:rFonts w:eastAsia="Calibri" w:cs="Times New Roman"/>
          <w:i/>
          <w:color w:val="0070C0"/>
          <w:szCs w:val="20"/>
        </w:rPr>
        <w:t>Me whakatūturu, me whakaae, me whakaman i ngā whakapaunga katoa i mua o te utunga.  Me hāngai ngā whakapaunga ki ngā kaupapahere tuku mana me te mahere pūtea kua whakatauhia e te poari, ā, kua whakaaehia e te tangata haepapa, hei tauira, te tumuaki, ūpoko o te tari rānei.  Me whakaae rawa ngā whakapaunga katoa e te tangata o te pae o runga ake, hei tauira, mā te Poari e whakamana i te kāri taurewa a te tumuaki.</w:t>
      </w:r>
      <w:r>
        <w:rPr>
          <w:rFonts w:eastAsia="Calibri" w:cs="Times New Roman"/>
          <w:szCs w:val="20"/>
        </w:rPr>
        <w:br/>
      </w:r>
      <w:bookmarkEnd w:id="521"/>
      <w:bookmarkEnd w:id="522"/>
      <w:bookmarkEnd w:id="523"/>
    </w:p>
    <w:p w14:paraId="04FF0F19" w14:textId="77777777" w:rsidR="00CB2F4E" w:rsidRPr="00BF5F57" w:rsidRDefault="00CB2F4E" w:rsidP="00CB2F4E">
      <w:pPr>
        <w:spacing w:after="0"/>
        <w:rPr>
          <w:rFonts w:ascii="Montserrat SemiBold" w:eastAsia="Times New Roman" w:hAnsi="Montserrat SemiBold" w:cs="Times New Roman"/>
          <w:iCs/>
          <w:color w:val="2A6EBB"/>
        </w:rPr>
      </w:pPr>
      <w:r w:rsidRPr="00BF5F57">
        <w:rPr>
          <w:rFonts w:ascii="Montserrat SemiBold" w:eastAsia="Times New Roman" w:hAnsi="Montserrat SemiBold" w:cs="Times New Roman"/>
          <w:iCs/>
          <w:color w:val="2A6EBB"/>
        </w:rPr>
        <w:t xml:space="preserve">Supplier </w:t>
      </w:r>
      <w:r>
        <w:rPr>
          <w:rFonts w:ascii="Montserrat SemiBold" w:eastAsia="Times New Roman" w:hAnsi="Montserrat SemiBold" w:cs="Times New Roman"/>
          <w:iCs/>
          <w:color w:val="2A6EBB"/>
        </w:rPr>
        <w:t>m</w:t>
      </w:r>
      <w:r w:rsidRPr="00BF5F57">
        <w:rPr>
          <w:rFonts w:ascii="Montserrat SemiBold" w:eastAsia="Times New Roman" w:hAnsi="Montserrat SemiBold" w:cs="Times New Roman"/>
          <w:iCs/>
          <w:color w:val="2A6EBB"/>
        </w:rPr>
        <w:t>asterfile</w:t>
      </w:r>
    </w:p>
    <w:p w14:paraId="0A0E3F06" w14:textId="77777777" w:rsidR="0020661F" w:rsidRDefault="00CB2F4E" w:rsidP="0020661F">
      <w:pPr>
        <w:rPr>
          <w:rFonts w:eastAsia="Calibri" w:cs="Times New Roman"/>
          <w:szCs w:val="20"/>
        </w:rPr>
      </w:pPr>
      <w:r w:rsidRPr="00BF5F57">
        <w:rPr>
          <w:rFonts w:eastAsia="Calibri" w:cs="Times New Roman"/>
          <w:szCs w:val="20"/>
        </w:rPr>
        <w:t>The supplier masterfile in your accounting system contains details of all suppliers and their bank account numbers. Most systems will generate a report listing for any changes made to the masterfile. Supporting documentation should be kept for any change to a supplier (e.g. a change in bank account details). To ensure</w:t>
      </w:r>
      <w:r>
        <w:rPr>
          <w:szCs w:val="20"/>
        </w:rPr>
        <w:t xml:space="preserve"> </w:t>
      </w:r>
      <w:r w:rsidRPr="00BF5F57">
        <w:rPr>
          <w:rFonts w:eastAsia="Calibri" w:cs="Times New Roman"/>
          <w:szCs w:val="20"/>
        </w:rPr>
        <w:t xml:space="preserve">no inappropriate changes are made, all changes to the supplier masterfile should be checked against supporting documentation by a second person. </w:t>
      </w:r>
    </w:p>
    <w:p w14:paraId="63D097A9" w14:textId="77777777" w:rsidR="0020661F" w:rsidRDefault="0020661F" w:rsidP="0020661F">
      <w:pPr>
        <w:spacing w:after="0"/>
        <w:rPr>
          <w:rFonts w:eastAsia="Calibri" w:cs="Times New Roman"/>
          <w:szCs w:val="20"/>
        </w:rPr>
      </w:pPr>
      <w:r w:rsidRPr="0020661F">
        <w:rPr>
          <w:rFonts w:ascii="Montserrat SemiBold" w:eastAsia="Times New Roman" w:hAnsi="Montserrat SemiBold" w:cs="Times New Roman"/>
          <w:i/>
          <w:color w:val="0070C0"/>
        </w:rPr>
        <w:t>Kōnae matua a te kaiwhakarato</w:t>
      </w:r>
    </w:p>
    <w:p w14:paraId="6BF4706B" w14:textId="007E3CE0" w:rsidR="001B09C9" w:rsidRDefault="0020661F" w:rsidP="00CB2F4E">
      <w:pPr>
        <w:rPr>
          <w:rFonts w:eastAsia="Calibri" w:cs="Times New Roman"/>
          <w:i/>
          <w:color w:val="0070C0"/>
          <w:szCs w:val="20"/>
        </w:rPr>
      </w:pPr>
      <w:r w:rsidRPr="0020661F">
        <w:rPr>
          <w:rFonts w:eastAsia="Calibri" w:cs="Times New Roman"/>
          <w:i/>
          <w:color w:val="0070C0"/>
          <w:szCs w:val="20"/>
        </w:rPr>
        <w:t>Kei roto i te kōnae matua o tō pūnaha kaute ngā taipitopito o ngā kaiwhakarato katoa me ō rātou pūtea pēke.  Ka whakaputa pūrongo te nuinga o ngā pūnaha e whakarārangi ana i ngā panonitanga ki te kōnae matua.  Me pupuri i ngā tuhinga tautoko mō ngā panonitanga kaiwhakarato (hei tauira, kua panoni ngā taipitopito pūtea pēke).  Kia kore ai e hua ake ētahi panoni tinihanga, me hihira ngā panoni katoa ki te kōnae matua kaiwhakarato ki ngā tuhinga tautoko e tētahi tangata kē.</w:t>
      </w:r>
    </w:p>
    <w:p w14:paraId="05F20F82" w14:textId="08DBAAC8" w:rsidR="00391978" w:rsidRDefault="00391978" w:rsidP="00CB2F4E">
      <w:pPr>
        <w:rPr>
          <w:rFonts w:ascii="Montserrat SemiBold" w:eastAsia="Times New Roman" w:hAnsi="Montserrat SemiBold" w:cs="Times New Roman"/>
          <w:iCs/>
          <w:color w:val="2A6EBB"/>
        </w:rPr>
      </w:pPr>
      <w:r w:rsidRPr="00D20869">
        <w:rPr>
          <w:rFonts w:ascii="Montserrat SemiBold" w:eastAsia="Times New Roman" w:hAnsi="Montserrat SemiBold" w:cs="Times New Roman"/>
          <w:iCs/>
          <w:color w:val="2A6EBB"/>
        </w:rPr>
        <w:t xml:space="preserve">d) </w:t>
      </w:r>
      <w:r>
        <w:rPr>
          <w:rFonts w:ascii="Montserrat SemiBold" w:eastAsia="Times New Roman" w:hAnsi="Montserrat SemiBold" w:cs="Times New Roman"/>
          <w:iCs/>
          <w:color w:val="2A6EBB"/>
        </w:rPr>
        <w:t>Controls for payroll</w:t>
      </w:r>
    </w:p>
    <w:p w14:paraId="1FD17BFC" w14:textId="62E1AB81" w:rsidR="00391978" w:rsidRDefault="00391978" w:rsidP="00391978">
      <w:pPr>
        <w:pStyle w:val="paragraph"/>
        <w:spacing w:before="0" w:beforeAutospacing="0" w:after="0" w:afterAutospacing="0"/>
        <w:textAlignment w:val="baseline"/>
        <w:rPr>
          <w:rStyle w:val="eop"/>
          <w:rFonts w:ascii="Montserrat" w:eastAsiaTheme="majorEastAsia" w:hAnsi="Montserrat" w:cs="Calibri"/>
          <w:sz w:val="20"/>
          <w:szCs w:val="20"/>
        </w:rPr>
      </w:pPr>
      <w:r w:rsidRPr="00D20869">
        <w:rPr>
          <w:rStyle w:val="normaltextrun"/>
          <w:rFonts w:ascii="Montserrat" w:eastAsiaTheme="majorEastAsia" w:hAnsi="Montserrat" w:cs="Calibri"/>
          <w:sz w:val="20"/>
          <w:szCs w:val="20"/>
        </w:rPr>
        <w:t>EdPay has prepared guidance which outlines key payroll internal controls. The guidance is designed to assist you to strengthen your payroll internal control environment using the functionality available in EdPay.</w:t>
      </w:r>
      <w:r w:rsidRPr="00D20869">
        <w:rPr>
          <w:rStyle w:val="eop"/>
          <w:rFonts w:ascii="Montserrat" w:eastAsiaTheme="majorEastAsia" w:hAnsi="Montserrat" w:cs="Calibri"/>
          <w:sz w:val="20"/>
          <w:szCs w:val="20"/>
        </w:rPr>
        <w:t> </w:t>
      </w:r>
    </w:p>
    <w:p w14:paraId="067D575F" w14:textId="77777777" w:rsidR="00391978" w:rsidRPr="00D20869" w:rsidRDefault="00391978" w:rsidP="00391978">
      <w:pPr>
        <w:pStyle w:val="paragraph"/>
        <w:spacing w:before="0" w:beforeAutospacing="0" w:after="0" w:afterAutospacing="0"/>
        <w:textAlignment w:val="baseline"/>
        <w:rPr>
          <w:rFonts w:ascii="Montserrat" w:hAnsi="Montserrat" w:cs="Segoe UI"/>
          <w:sz w:val="20"/>
          <w:szCs w:val="20"/>
        </w:rPr>
      </w:pPr>
    </w:p>
    <w:p w14:paraId="4CF34D2D" w14:textId="77777777" w:rsidR="00391978" w:rsidRDefault="00391978" w:rsidP="00391978">
      <w:pPr>
        <w:pStyle w:val="paragraph"/>
        <w:spacing w:before="0" w:beforeAutospacing="0" w:after="0" w:afterAutospacing="0"/>
        <w:textAlignment w:val="baseline"/>
        <w:rPr>
          <w:rStyle w:val="normaltextrun"/>
          <w:rFonts w:ascii="Montserrat" w:eastAsiaTheme="majorEastAsia" w:hAnsi="Montserrat"/>
          <w:sz w:val="20"/>
          <w:szCs w:val="20"/>
        </w:rPr>
      </w:pPr>
      <w:r w:rsidRPr="00D20869">
        <w:rPr>
          <w:rStyle w:val="normaltextrun"/>
          <w:rFonts w:ascii="Montserrat" w:eastAsiaTheme="majorEastAsia" w:hAnsi="Montserrat" w:cs="Calibri"/>
          <w:sz w:val="20"/>
          <w:szCs w:val="20"/>
        </w:rPr>
        <w:t xml:space="preserve">The following guidance is available for download from the </w:t>
      </w:r>
      <w:hyperlink r:id="rId92" w:tgtFrame="_blank" w:history="1">
        <w:r w:rsidRPr="00D20869">
          <w:rPr>
            <w:rStyle w:val="normaltextrun"/>
            <w:rFonts w:ascii="Montserrat" w:eastAsiaTheme="majorEastAsia" w:hAnsi="Montserrat" w:cs="Calibri"/>
            <w:color w:val="0000FF"/>
            <w:sz w:val="20"/>
            <w:szCs w:val="20"/>
            <w:u w:val="single"/>
          </w:rPr>
          <w:t>training section of EdPay’s website</w:t>
        </w:r>
      </w:hyperlink>
      <w:r w:rsidRPr="00D20869">
        <w:rPr>
          <w:rStyle w:val="normaltextrun"/>
          <w:rFonts w:ascii="Montserrat" w:eastAsiaTheme="majorEastAsia" w:hAnsi="Montserrat"/>
          <w:sz w:val="20"/>
          <w:szCs w:val="20"/>
        </w:rPr>
        <w:t>: </w:t>
      </w:r>
    </w:p>
    <w:p w14:paraId="6280A3E9" w14:textId="4522201A" w:rsidR="00391978" w:rsidRPr="00D20869" w:rsidRDefault="00391978" w:rsidP="00D20869">
      <w:pPr>
        <w:numPr>
          <w:ilvl w:val="0"/>
          <w:numId w:val="96"/>
        </w:numPr>
        <w:spacing w:after="0"/>
        <w:rPr>
          <w:rFonts w:eastAsia="Calibri" w:cs="Times New Roman"/>
        </w:rPr>
      </w:pPr>
      <w:r w:rsidRPr="00D20869">
        <w:rPr>
          <w:rFonts w:eastAsia="Calibri" w:cs="Times New Roman"/>
        </w:rPr>
        <w:t>School internal processes and controls - payroll </w:t>
      </w:r>
    </w:p>
    <w:p w14:paraId="7C1D09F1" w14:textId="77777777" w:rsidR="00391978" w:rsidRPr="00D20869" w:rsidRDefault="00391978" w:rsidP="00D20869">
      <w:pPr>
        <w:numPr>
          <w:ilvl w:val="0"/>
          <w:numId w:val="96"/>
        </w:numPr>
        <w:spacing w:after="0"/>
        <w:rPr>
          <w:rFonts w:eastAsia="Calibri" w:cs="Times New Roman"/>
          <w:szCs w:val="20"/>
        </w:rPr>
      </w:pPr>
      <w:r w:rsidRPr="00D20869">
        <w:rPr>
          <w:rFonts w:eastAsia="Calibri" w:cs="Times New Roman"/>
        </w:rPr>
        <w:t>How to use EdPay transaction histories  </w:t>
      </w:r>
    </w:p>
    <w:p w14:paraId="01135CC3" w14:textId="3EAD4779" w:rsidR="00391978" w:rsidRPr="00D20869" w:rsidRDefault="00391978" w:rsidP="00D20869">
      <w:pPr>
        <w:numPr>
          <w:ilvl w:val="0"/>
          <w:numId w:val="96"/>
        </w:numPr>
        <w:spacing w:after="0"/>
        <w:rPr>
          <w:rFonts w:eastAsia="Calibri" w:cs="Times New Roman"/>
        </w:rPr>
      </w:pPr>
      <w:r w:rsidRPr="00D20869">
        <w:rPr>
          <w:rFonts w:eastAsia="Calibri" w:cs="Times New Roman"/>
        </w:rPr>
        <w:t>Checking transactions using the activity history and timesheet and leave histories in Edpay</w:t>
      </w:r>
      <w:r w:rsidRPr="00D20869">
        <w:rPr>
          <w:rFonts w:ascii="Times New Roman" w:eastAsia="Calibri" w:hAnsi="Times New Roman" w:cs="Times New Roman"/>
        </w:rPr>
        <w:t>  </w:t>
      </w:r>
      <w:r w:rsidRPr="00D20869">
        <w:rPr>
          <w:rFonts w:eastAsia="Calibri" w:cs="Times New Roman"/>
        </w:rPr>
        <w:t> </w:t>
      </w:r>
    </w:p>
    <w:p w14:paraId="4B075381" w14:textId="79002F9D" w:rsidR="00391978" w:rsidRPr="00BF5F57" w:rsidRDefault="00391978" w:rsidP="00D20869">
      <w:pPr>
        <w:spacing w:after="0"/>
        <w:ind w:left="360"/>
        <w:rPr>
          <w:rFonts w:eastAsia="Calibri" w:cs="Times New Roman"/>
          <w:szCs w:val="20"/>
        </w:rPr>
      </w:pPr>
    </w:p>
    <w:p w14:paraId="4E8837A9" w14:textId="7B7AA289" w:rsidR="00CB2F4E" w:rsidRPr="00BF5F57" w:rsidRDefault="00391978" w:rsidP="00CB2F4E">
      <w:pPr>
        <w:pStyle w:val="Heading4"/>
        <w:rPr>
          <w:rFonts w:eastAsia="Times New Roman" w:cs="Times New Roman"/>
        </w:rPr>
      </w:pPr>
      <w:r>
        <w:rPr>
          <w:rFonts w:eastAsia="Times New Roman" w:cs="Times New Roman"/>
        </w:rPr>
        <w:t>e</w:t>
      </w:r>
      <w:r w:rsidR="00CB2F4E">
        <w:rPr>
          <w:rFonts w:eastAsia="Times New Roman" w:cs="Times New Roman"/>
        </w:rPr>
        <w:t xml:space="preserve">) </w:t>
      </w:r>
      <w:r w:rsidR="00CB2F4E" w:rsidRPr="00BF5F57">
        <w:rPr>
          <w:rFonts w:eastAsia="Times New Roman" w:cs="Times New Roman"/>
        </w:rPr>
        <w:t>Posting/approval of journals</w:t>
      </w:r>
      <w:r w:rsidR="00E402C2">
        <w:rPr>
          <w:rFonts w:eastAsia="Times New Roman" w:cs="Times New Roman"/>
        </w:rPr>
        <w:t xml:space="preserve"> - </w:t>
      </w:r>
      <w:r w:rsidR="008B041A" w:rsidRPr="008B041A">
        <w:rPr>
          <w:rFonts w:eastAsia="Times New Roman" w:cs="Times New Roman"/>
          <w:i/>
          <w:iCs w:val="0"/>
          <w:color w:val="0070C0"/>
        </w:rPr>
        <w:t>Te whakairi/whakaaetanga o ngā hautaka</w:t>
      </w:r>
    </w:p>
    <w:p w14:paraId="5ACC320C" w14:textId="548E12FB" w:rsidR="00CB2F4E" w:rsidRDefault="00CB2F4E" w:rsidP="00CB2F4E">
      <w:pPr>
        <w:rPr>
          <w:rFonts w:eastAsia="Calibri" w:cs="Times New Roman"/>
          <w:szCs w:val="20"/>
        </w:rPr>
      </w:pPr>
      <w:r w:rsidRPr="00BF5F57">
        <w:rPr>
          <w:rFonts w:eastAsia="Calibri" w:cs="Times New Roman"/>
          <w:szCs w:val="20"/>
        </w:rPr>
        <w:t>There should be internal controls in place to ensure appropriate journals are being posted. A key internal control for journals is to ensure the preparer of the journal is separate to the authoriser, and all journals must be authorised before being posted. Documentation to support every manual journal should be kept.</w:t>
      </w:r>
    </w:p>
    <w:p w14:paraId="4824AFD3" w14:textId="77777777" w:rsidR="005E22FF" w:rsidRPr="008B041A" w:rsidRDefault="005E22FF" w:rsidP="005E22FF">
      <w:pPr>
        <w:rPr>
          <w:rFonts w:eastAsia="Calibri" w:cs="Times New Roman"/>
          <w:i/>
          <w:iCs/>
          <w:color w:val="0070C0"/>
          <w:szCs w:val="20"/>
        </w:rPr>
      </w:pPr>
      <w:r w:rsidRPr="008B041A">
        <w:rPr>
          <w:rFonts w:eastAsia="Calibri" w:cs="Times New Roman"/>
          <w:i/>
          <w:iCs/>
          <w:color w:val="0070C0"/>
          <w:szCs w:val="20"/>
        </w:rPr>
        <w:t>Me whakarite i ngā whakahaere ā-roto, kia rite ai te whakairi i ngā hautaka tōtika.  Ko tētahi whakahaere ā-roto matua mō ngā hautaka, kko te whakarite kia tū wehe te kaiwhakarite o te hautaka ki te kaiwhakamana, ā, me whakamana ngā hautaka katoa i mua o te whakairi.  Me puri hoki ngā tuhinga e tautoko ana i ia hautaka ā-ringa.</w:t>
      </w:r>
    </w:p>
    <w:p w14:paraId="697B19F9" w14:textId="580BAD0B" w:rsidR="00D4320D" w:rsidRPr="00BF5F57" w:rsidRDefault="00D4320D" w:rsidP="00CB2F4E">
      <w:pPr>
        <w:rPr>
          <w:rFonts w:eastAsia="Calibri" w:cs="Times New Roman"/>
          <w:szCs w:val="20"/>
        </w:rPr>
      </w:pPr>
    </w:p>
    <w:p w14:paraId="66A8E686" w14:textId="52FA6DF7" w:rsidR="00CB2F4E" w:rsidRDefault="00C31175" w:rsidP="00CB2F4E">
      <w:r>
        <w:rPr>
          <w:noProof/>
        </w:rPr>
        <mc:AlternateContent>
          <mc:Choice Requires="wps">
            <w:drawing>
              <wp:anchor distT="0" distB="0" distL="114300" distR="114300" simplePos="0" relativeHeight="251658364" behindDoc="0" locked="0" layoutInCell="1" allowOverlap="1" wp14:anchorId="02DA40B2" wp14:editId="63FFAF70">
                <wp:simplePos x="0" y="0"/>
                <wp:positionH relativeFrom="margin">
                  <wp:posOffset>-104775</wp:posOffset>
                </wp:positionH>
                <wp:positionV relativeFrom="paragraph">
                  <wp:posOffset>231775</wp:posOffset>
                </wp:positionV>
                <wp:extent cx="6144895" cy="1552575"/>
                <wp:effectExtent l="0" t="0" r="27305" b="28575"/>
                <wp:wrapNone/>
                <wp:docPr id="15" name="Rectangle: Rounded Corners 15"/>
                <wp:cNvGraphicFramePr/>
                <a:graphic xmlns:a="http://schemas.openxmlformats.org/drawingml/2006/main">
                  <a:graphicData uri="http://schemas.microsoft.com/office/word/2010/wordprocessingShape">
                    <wps:wsp>
                      <wps:cNvSpPr/>
                      <wps:spPr>
                        <a:xfrm>
                          <a:off x="0" y="0"/>
                          <a:ext cx="6144895" cy="1552575"/>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8351A" w14:textId="77777777" w:rsidR="0099651B" w:rsidRPr="00BF5F57" w:rsidRDefault="0099651B" w:rsidP="00CB2F4E">
                            <w:pPr>
                              <w:rPr>
                                <w:b/>
                                <w:bCs/>
                                <w:color w:val="FFFFFF" w:themeColor="background1"/>
                              </w:rPr>
                            </w:pPr>
                            <w:r w:rsidRPr="00BF5F57">
                              <w:rPr>
                                <w:b/>
                                <w:bCs/>
                                <w:color w:val="FFFFFF" w:themeColor="background1"/>
                              </w:rPr>
                              <w:t xml:space="preserve">Internal control process for journal approvals </w:t>
                            </w:r>
                          </w:p>
                          <w:p w14:paraId="7D29FF9B" w14:textId="77777777" w:rsidR="0099651B" w:rsidRPr="00BF5F57" w:rsidRDefault="0099651B" w:rsidP="00CB2F4E">
                            <w:pPr>
                              <w:rPr>
                                <w:bCs/>
                                <w:iCs/>
                                <w:color w:val="FFFFFF" w:themeColor="background1"/>
                                <w:szCs w:val="20"/>
                              </w:rPr>
                            </w:pPr>
                            <w:r w:rsidRPr="00BF5F57">
                              <w:rPr>
                                <w:bCs/>
                                <w:iCs/>
                                <w:color w:val="FFFFFF" w:themeColor="background1"/>
                                <w:szCs w:val="20"/>
                              </w:rPr>
                              <w:t>Kiwi Park School operates a system of internal controls to segregate most accounting duties, including journal entries. The office manager is required to prepare a journal to account for the banking staffing liability at each month end. The journal is attached to the supporting banking staffing report for approval by the principal. The principal reviews the journal and report, then signs the journal as approved. Once approval is gained, the office manager can post the journal to the accounting system.</w:t>
                            </w:r>
                          </w:p>
                          <w:p w14:paraId="4F3FE35B" w14:textId="77777777" w:rsidR="0099651B" w:rsidRDefault="0099651B" w:rsidP="00CB2F4E">
                            <w:pPr>
                              <w:rPr>
                                <w:bCs/>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A40B2" id="Rectangle: Rounded Corners 15" o:spid="_x0000_s1036" style="position:absolute;margin-left:-8.25pt;margin-top:18.25pt;width:483.85pt;height:122.2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" fillcolor="#2a6ebb" strokecolor="#1f4d78 [1604]" strokeweight="1pt">
                <v:stroke joinstyle="miter"/>
                <v:textbox>
                  <w:txbxContent>
                    <w:p w14:paraId="5048351A" w14:textId="77777777" w:rsidR="0099651B" w:rsidRPr="00BF5F57" w:rsidRDefault="0099651B" w:rsidP="00CB2F4E">
                      <w:pPr>
                        <w:rPr>
                          <w:b/>
                          <w:bCs/>
                          <w:color w:val="FFFFFF" w:themeColor="background1"/>
                        </w:rPr>
                      </w:pPr>
                      <w:r w:rsidRPr="00BF5F57">
                        <w:rPr>
                          <w:b/>
                          <w:bCs/>
                          <w:color w:val="FFFFFF" w:themeColor="background1"/>
                        </w:rPr>
                        <w:t xml:space="preserve">Internal control process for journal approvals </w:t>
                      </w:r>
                    </w:p>
                    <w:p w14:paraId="7D29FF9B" w14:textId="77777777" w:rsidR="0099651B" w:rsidRPr="00BF5F57" w:rsidRDefault="0099651B" w:rsidP="00CB2F4E">
                      <w:pPr>
                        <w:rPr>
                          <w:bCs/>
                          <w:iCs/>
                          <w:color w:val="FFFFFF" w:themeColor="background1"/>
                          <w:szCs w:val="20"/>
                        </w:rPr>
                      </w:pPr>
                      <w:r w:rsidRPr="00BF5F57">
                        <w:rPr>
                          <w:bCs/>
                          <w:iCs/>
                          <w:color w:val="FFFFFF" w:themeColor="background1"/>
                          <w:szCs w:val="20"/>
                        </w:rPr>
                        <w:t>Kiwi Park School operates a system of internal controls to segregate most accounting duties, including journal entries. The office manager is required to prepare a journal to account for the banking staffing liability at each month end. The journal is attached to the supporting banking staffing report for approval by the principal. The principal reviews the journal and report, then signs the journal as approved. Once approval is gained, the office manager can post the journal to the accounting system.</w:t>
                      </w:r>
                    </w:p>
                    <w:p w14:paraId="4F3FE35B" w14:textId="77777777" w:rsidR="0099651B" w:rsidRDefault="0099651B" w:rsidP="00CB2F4E">
                      <w:pPr>
                        <w:rPr>
                          <w:bCs/>
                          <w:iCs/>
                        </w:rPr>
                      </w:pPr>
                    </w:p>
                  </w:txbxContent>
                </v:textbox>
                <w10:wrap anchorx="margin"/>
              </v:roundrect>
            </w:pict>
          </mc:Fallback>
        </mc:AlternateContent>
      </w:r>
      <w:r w:rsidR="00CB2F4E" w:rsidRPr="00BF5F57">
        <w:rPr>
          <w:b/>
          <w:bCs/>
          <w:color w:val="F47721"/>
          <w:sz w:val="23"/>
          <w:szCs w:val="23"/>
        </w:rPr>
        <w:t>Example</w:t>
      </w:r>
      <w:r w:rsidR="00CB2F4E">
        <w:rPr>
          <w:b/>
          <w:bCs/>
          <w:color w:val="F47721"/>
          <w:sz w:val="23"/>
          <w:szCs w:val="23"/>
        </w:rPr>
        <w:br/>
      </w:r>
    </w:p>
    <w:p w14:paraId="78A09FA8" w14:textId="3F314B42" w:rsidR="00CB2F4E" w:rsidRDefault="00CB2F4E" w:rsidP="00CB2F4E"/>
    <w:p w14:paraId="4519EF56" w14:textId="5EAB8993" w:rsidR="00CB2F4E" w:rsidRDefault="00CB2F4E" w:rsidP="00CB2F4E"/>
    <w:p w14:paraId="0EFF8119" w14:textId="697A2D66" w:rsidR="00CB2F4E" w:rsidRDefault="00CB2F4E" w:rsidP="00CB2F4E"/>
    <w:p w14:paraId="7B08612A" w14:textId="49EC6B9D" w:rsidR="00CB2F4E" w:rsidRDefault="00CB2F4E" w:rsidP="00CB2F4E"/>
    <w:p w14:paraId="2F66A612" w14:textId="3D1FF03C" w:rsidR="00466633" w:rsidRDefault="00466633" w:rsidP="00CB2F4E">
      <w:pPr>
        <w:pStyle w:val="Heading4"/>
        <w:rPr>
          <w:rFonts w:eastAsia="Times New Roman" w:cs="Times New Roman"/>
        </w:rPr>
      </w:pPr>
    </w:p>
    <w:p w14:paraId="366830BF" w14:textId="02985773" w:rsidR="00C31175" w:rsidRDefault="00CB2F4E" w:rsidP="006D1A36">
      <w:pPr>
        <w:pStyle w:val="Heading4"/>
        <w:rPr>
          <w:b/>
          <w:bCs/>
          <w:i/>
          <w:iCs w:val="0"/>
          <w:color w:val="0070C0"/>
          <w:sz w:val="23"/>
          <w:szCs w:val="23"/>
        </w:rPr>
      </w:pPr>
      <w:r>
        <w:rPr>
          <w:rFonts w:eastAsia="Times New Roman" w:cs="Times New Roman"/>
        </w:rPr>
        <w:br/>
      </w:r>
    </w:p>
    <w:p w14:paraId="3B93BFC3" w14:textId="295F8948" w:rsidR="00D244F1" w:rsidRPr="006D1A36" w:rsidRDefault="00C31175" w:rsidP="006D1A36">
      <w:pPr>
        <w:pStyle w:val="Heading4"/>
        <w:rPr>
          <w:rFonts w:eastAsia="Times New Roman" w:cs="Times New Roman"/>
        </w:rPr>
      </w:pPr>
      <w:r w:rsidRPr="00D244F1">
        <w:rPr>
          <w:i/>
          <w:iCs w:val="0"/>
          <w:noProof/>
          <w:color w:val="0070C0"/>
        </w:rPr>
        <mc:AlternateContent>
          <mc:Choice Requires="wps">
            <w:drawing>
              <wp:anchor distT="0" distB="0" distL="114300" distR="114300" simplePos="0" relativeHeight="251658261" behindDoc="0" locked="0" layoutInCell="1" allowOverlap="1" wp14:anchorId="2E306532" wp14:editId="3E53E8EA">
                <wp:simplePos x="0" y="0"/>
                <wp:positionH relativeFrom="margin">
                  <wp:posOffset>-42545</wp:posOffset>
                </wp:positionH>
                <wp:positionV relativeFrom="paragraph">
                  <wp:posOffset>273050</wp:posOffset>
                </wp:positionV>
                <wp:extent cx="6144895" cy="1538416"/>
                <wp:effectExtent l="0" t="0" r="14605" b="11430"/>
                <wp:wrapNone/>
                <wp:docPr id="277" name="Rectangle: Rounded Corners 277"/>
                <wp:cNvGraphicFramePr/>
                <a:graphic xmlns:a="http://schemas.openxmlformats.org/drawingml/2006/main">
                  <a:graphicData uri="http://schemas.microsoft.com/office/word/2010/wordprocessingShape">
                    <wps:wsp>
                      <wps:cNvSpPr/>
                      <wps:spPr>
                        <a:xfrm>
                          <a:off x="0" y="0"/>
                          <a:ext cx="6144895" cy="1538416"/>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8FA03" w14:textId="77777777" w:rsidR="0099651B" w:rsidRPr="00D244F1" w:rsidRDefault="0099651B" w:rsidP="00D244F1">
                            <w:pPr>
                              <w:rPr>
                                <w:b/>
                                <w:bCs/>
                                <w:i/>
                                <w:iCs/>
                                <w:color w:val="FFFFFF" w:themeColor="background1"/>
                              </w:rPr>
                            </w:pPr>
                            <w:r w:rsidRPr="00D244F1">
                              <w:rPr>
                                <w:b/>
                                <w:bCs/>
                                <w:i/>
                                <w:iCs/>
                                <w:color w:val="FFFFFF" w:themeColor="background1"/>
                              </w:rPr>
                              <w:t>Tukanga whakahaere ā-roto mō ngā whakaaetanga hautaka</w:t>
                            </w:r>
                          </w:p>
                          <w:p w14:paraId="3CEC1C88" w14:textId="77777777" w:rsidR="0099651B" w:rsidRPr="00BF5F57" w:rsidRDefault="0099651B" w:rsidP="00D244F1">
                            <w:pPr>
                              <w:rPr>
                                <w:bCs/>
                                <w:iCs/>
                                <w:color w:val="FFFFFF" w:themeColor="background1"/>
                                <w:szCs w:val="20"/>
                              </w:rPr>
                            </w:pPr>
                            <w:r w:rsidRPr="00D244F1">
                              <w:rPr>
                                <w:bCs/>
                                <w:i/>
                                <w:iCs/>
                                <w:color w:val="FFFFFF" w:themeColor="background1"/>
                                <w:szCs w:val="20"/>
                              </w:rPr>
                              <w:t>E whakamahi ana te Kura o Kiwi Park i tētahi pūnaha o ngā whakahaere ā-roto ki te whakatāuke i te nuinga o ngā mahi kaute, tae atu ki ngā whakaurunga hautaka.  E herea ana te kaiwhakahaere tari ki te whakarite hautaka hei haepapa i te tāpui taunaha kaimahi i te mutunga o ia marama.  Ka tāpiritia te hautaka ki te pūrongo taunaha kaimahi tautoko kia whakaaetia e te tumuaki.  Ka arotakehia e te tumuaki te hautaka me te pūrongo, kātahi ka waitohu i te hautaka.  Kia whakaaetia, ka taea e te kaiwhakahaere tari te whakairi i te</w:t>
                            </w:r>
                            <w:r w:rsidRPr="00D244F1">
                              <w:rPr>
                                <w:bCs/>
                                <w:iCs/>
                                <w:color w:val="FFFFFF" w:themeColor="background1"/>
                                <w:szCs w:val="20"/>
                              </w:rPr>
                              <w:t xml:space="preserve"> </w:t>
                            </w:r>
                            <w:r>
                              <w:rPr>
                                <w:bCs/>
                                <w:iCs/>
                                <w:color w:val="FFFFFF" w:themeColor="background1"/>
                                <w:szCs w:val="20"/>
                              </w:rPr>
                              <w:t>hautaka ki te pūnaha kaute.</w:t>
                            </w:r>
                          </w:p>
                          <w:p w14:paraId="490F6645" w14:textId="77777777" w:rsidR="0099651B" w:rsidRDefault="0099651B" w:rsidP="00D244F1">
                            <w:pPr>
                              <w:rPr>
                                <w:bCs/>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06532" id="Rectangle: Rounded Corners 277" o:spid="_x0000_s1037" style="position:absolute;margin-left:-3.35pt;margin-top:21.5pt;width:483.85pt;height:121.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" fillcolor="#2a6ebb" strokecolor="#1f4d78 [1604]" strokeweight="1pt">
                <v:stroke joinstyle="miter"/>
                <v:textbox>
                  <w:txbxContent>
                    <w:p w14:paraId="5788FA03" w14:textId="77777777" w:rsidR="0099651B" w:rsidRPr="00D244F1" w:rsidRDefault="0099651B" w:rsidP="00D244F1">
                      <w:pPr>
                        <w:rPr>
                          <w:b/>
                          <w:bCs/>
                          <w:i/>
                          <w:iCs/>
                          <w:color w:val="FFFFFF" w:themeColor="background1"/>
                        </w:rPr>
                      </w:pPr>
                      <w:r w:rsidRPr="00D244F1">
                        <w:rPr>
                          <w:b/>
                          <w:bCs/>
                          <w:i/>
                          <w:iCs/>
                          <w:color w:val="FFFFFF" w:themeColor="background1"/>
                        </w:rPr>
                        <w:t>Tukanga whakahaere ā-roto mō ngā whakaaetanga hautaka</w:t>
                      </w:r>
                    </w:p>
                    <w:p w14:paraId="3CEC1C88" w14:textId="77777777" w:rsidR="0099651B" w:rsidRPr="00BF5F57" w:rsidRDefault="0099651B" w:rsidP="00D244F1">
                      <w:pPr>
                        <w:rPr>
                          <w:bCs/>
                          <w:iCs/>
                          <w:color w:val="FFFFFF" w:themeColor="background1"/>
                          <w:szCs w:val="20"/>
                        </w:rPr>
                      </w:pPr>
                      <w:r w:rsidRPr="00D244F1">
                        <w:rPr>
                          <w:bCs/>
                          <w:i/>
                          <w:iCs/>
                          <w:color w:val="FFFFFF" w:themeColor="background1"/>
                          <w:szCs w:val="20"/>
                        </w:rPr>
                        <w:t>E whakamahi ana te Kura o Kiwi Park i tētahi pūnaha o ngā whakahaere ā-roto ki te whakatāuke i te nuinga o ngā mahi kaute, tae atu ki ngā whakaurunga hautaka.  E herea ana te kaiwhakahaere tari ki te whakarite hautaka hei haepapa i te tāpui taunaha kaimahi i te mutunga o ia marama.  Ka tāpiritia te hautaka ki te pūrongo taunaha kaimahi tautoko kia whakaaetia e te tumuaki.  Ka arotakehia e te tumuaki te hautaka me te pūrongo, kātahi ka waitohu i te hautaka.  Kia whakaaetia, ka taea e te kaiwhakahaere tari te whakairi i te</w:t>
                      </w:r>
                      <w:r w:rsidRPr="00D244F1">
                        <w:rPr>
                          <w:bCs/>
                          <w:iCs/>
                          <w:color w:val="FFFFFF" w:themeColor="background1"/>
                          <w:szCs w:val="20"/>
                        </w:rPr>
                        <w:t xml:space="preserve"> </w:t>
                      </w:r>
                      <w:r>
                        <w:rPr>
                          <w:bCs/>
                          <w:iCs/>
                          <w:color w:val="FFFFFF" w:themeColor="background1"/>
                          <w:szCs w:val="20"/>
                        </w:rPr>
                        <w:t>hautaka ki te pūnaha kaute.</w:t>
                      </w:r>
                    </w:p>
                    <w:p w14:paraId="490F6645" w14:textId="77777777" w:rsidR="0099651B" w:rsidRDefault="0099651B" w:rsidP="00D244F1">
                      <w:pPr>
                        <w:rPr>
                          <w:bCs/>
                          <w:iCs/>
                        </w:rPr>
                      </w:pPr>
                    </w:p>
                  </w:txbxContent>
                </v:textbox>
                <w10:wrap anchorx="margin"/>
              </v:roundrect>
            </w:pict>
          </mc:Fallback>
        </mc:AlternateContent>
      </w:r>
      <w:r w:rsidR="00D244F1" w:rsidRPr="00D244F1">
        <w:rPr>
          <w:b/>
          <w:bCs/>
          <w:i/>
          <w:iCs w:val="0"/>
          <w:color w:val="0070C0"/>
          <w:sz w:val="23"/>
          <w:szCs w:val="23"/>
        </w:rPr>
        <w:t>He tauira</w:t>
      </w:r>
      <w:r w:rsidR="00D244F1" w:rsidRPr="00D244F1">
        <w:rPr>
          <w:b/>
          <w:bCs/>
          <w:i/>
          <w:iCs w:val="0"/>
          <w:color w:val="0070C0"/>
          <w:sz w:val="23"/>
          <w:szCs w:val="23"/>
        </w:rPr>
        <w:br/>
      </w:r>
    </w:p>
    <w:p w14:paraId="287488FE" w14:textId="3D012A41" w:rsidR="008B041A" w:rsidRDefault="008B041A" w:rsidP="00CB2F4E">
      <w:pPr>
        <w:pStyle w:val="Heading4"/>
        <w:rPr>
          <w:rFonts w:eastAsia="Times New Roman" w:cs="Times New Roman"/>
        </w:rPr>
      </w:pPr>
    </w:p>
    <w:p w14:paraId="4C531550" w14:textId="1BEC0BA1" w:rsidR="008B041A" w:rsidRDefault="008B041A" w:rsidP="00CB2F4E">
      <w:pPr>
        <w:pStyle w:val="Heading4"/>
        <w:rPr>
          <w:rFonts w:eastAsia="Times New Roman" w:cs="Times New Roman"/>
        </w:rPr>
      </w:pPr>
    </w:p>
    <w:p w14:paraId="14844A43" w14:textId="430F19B9" w:rsidR="008B041A" w:rsidRDefault="008B041A" w:rsidP="00CB2F4E">
      <w:pPr>
        <w:pStyle w:val="Heading4"/>
        <w:rPr>
          <w:rFonts w:eastAsia="Times New Roman" w:cs="Times New Roman"/>
        </w:rPr>
      </w:pPr>
    </w:p>
    <w:p w14:paraId="4FC05DCE" w14:textId="68E5DA70" w:rsidR="008B041A" w:rsidRDefault="008B041A" w:rsidP="00CB2F4E">
      <w:pPr>
        <w:pStyle w:val="Heading4"/>
        <w:rPr>
          <w:rFonts w:eastAsia="Times New Roman" w:cs="Times New Roman"/>
        </w:rPr>
      </w:pPr>
    </w:p>
    <w:p w14:paraId="1C10854E" w14:textId="12190FF6" w:rsidR="006D1A36" w:rsidRDefault="006D1A36" w:rsidP="00CB2F4E">
      <w:pPr>
        <w:rPr>
          <w:rFonts w:eastAsia="Calibri" w:cs="Times New Roman"/>
          <w:szCs w:val="20"/>
        </w:rPr>
      </w:pPr>
    </w:p>
    <w:p w14:paraId="0CB769A1" w14:textId="65E90A11" w:rsidR="006D1A36" w:rsidRDefault="006D1A36" w:rsidP="00CB2F4E">
      <w:pPr>
        <w:rPr>
          <w:rFonts w:eastAsia="Calibri" w:cs="Times New Roman"/>
          <w:szCs w:val="20"/>
        </w:rPr>
      </w:pPr>
    </w:p>
    <w:p w14:paraId="62143B14" w14:textId="6F6AAA24" w:rsidR="006D1A36" w:rsidRDefault="006D1A36" w:rsidP="00CB2F4E">
      <w:pPr>
        <w:rPr>
          <w:rFonts w:eastAsia="Calibri" w:cs="Times New Roman"/>
          <w:szCs w:val="20"/>
        </w:rPr>
      </w:pPr>
    </w:p>
    <w:p w14:paraId="5A6F9486" w14:textId="766F371F" w:rsidR="00864E76" w:rsidRPr="006D5B2F" w:rsidRDefault="00391978" w:rsidP="00864E76">
      <w:pPr>
        <w:pStyle w:val="Heading4"/>
        <w:rPr>
          <w:rFonts w:eastAsia="Times New Roman" w:cs="Times New Roman"/>
        </w:rPr>
      </w:pPr>
      <w:r>
        <w:rPr>
          <w:rFonts w:eastAsia="Times New Roman" w:cs="Times New Roman"/>
        </w:rPr>
        <w:t>f</w:t>
      </w:r>
      <w:r w:rsidR="00864E76">
        <w:rPr>
          <w:rFonts w:eastAsia="Times New Roman" w:cs="Times New Roman"/>
        </w:rPr>
        <w:t xml:space="preserve">) </w:t>
      </w:r>
      <w:r w:rsidR="0099651B">
        <w:rPr>
          <w:rFonts w:eastAsia="Times New Roman" w:cs="Times New Roman"/>
        </w:rPr>
        <w:t>Password c</w:t>
      </w:r>
      <w:r w:rsidR="004735E4">
        <w:rPr>
          <w:rFonts w:eastAsia="Times New Roman" w:cs="Times New Roman"/>
        </w:rPr>
        <w:t>on</w:t>
      </w:r>
      <w:r w:rsidR="0099651B">
        <w:rPr>
          <w:rFonts w:eastAsia="Times New Roman" w:cs="Times New Roman"/>
        </w:rPr>
        <w:t xml:space="preserve">trols - </w:t>
      </w:r>
      <w:r w:rsidR="00864E76" w:rsidRPr="0099651B">
        <w:rPr>
          <w:rFonts w:eastAsia="Times New Roman" w:cs="Times New Roman"/>
          <w:i/>
          <w:iCs w:val="0"/>
        </w:rPr>
        <w:t>Ngā whakahaere kupumuna</w:t>
      </w:r>
    </w:p>
    <w:p w14:paraId="736BCB87" w14:textId="08669520" w:rsidR="00CB2F4E" w:rsidRDefault="00CB2F4E" w:rsidP="00CB2F4E">
      <w:pPr>
        <w:rPr>
          <w:rFonts w:eastAsia="Calibri" w:cs="Times New Roman"/>
          <w:szCs w:val="20"/>
        </w:rPr>
      </w:pPr>
      <w:r w:rsidRPr="006D5B2F">
        <w:rPr>
          <w:rFonts w:eastAsia="Calibri" w:cs="Times New Roman"/>
          <w:szCs w:val="20"/>
        </w:rPr>
        <w:t>You should have a secure password for the accounting systems and internet banking that is kept safe. Passwords should not be shared amongst staff and should be updated regularly. This is a key internal control as inappropriate use of passwords can allow access to systems for those who should not have it.</w:t>
      </w:r>
    </w:p>
    <w:p w14:paraId="6273A365" w14:textId="646E02AF" w:rsidR="000470BB" w:rsidRDefault="00306A9C" w:rsidP="00CB2F4E">
      <w:pPr>
        <w:rPr>
          <w:rFonts w:eastAsia="Calibri" w:cs="Times New Roman"/>
          <w:i/>
          <w:iCs/>
          <w:color w:val="0070C0"/>
          <w:szCs w:val="20"/>
        </w:rPr>
      </w:pPr>
      <w:r w:rsidRPr="00306A9C">
        <w:rPr>
          <w:rFonts w:eastAsia="Calibri" w:cs="Times New Roman"/>
          <w:i/>
          <w:iCs/>
          <w:color w:val="0070C0"/>
          <w:szCs w:val="20"/>
        </w:rPr>
        <w:t xml:space="preserve">Me haumaru tonu te kupumuna mō ngā pūnaha kaute me te pēke ipurangi, ā, me haumaru hoki te pupuri.  Me kaua ngā kupumuna e tohaina ki ngā kaimahi, ā, me auau </w:t>
      </w:r>
      <w:r w:rsidRPr="00306A9C">
        <w:rPr>
          <w:rFonts w:eastAsia="Calibri" w:cs="Times New Roman"/>
          <w:i/>
          <w:iCs/>
          <w:color w:val="0070C0"/>
          <w:szCs w:val="20"/>
        </w:rPr>
        <w:lastRenderedPageBreak/>
        <w:t>hoki te whakahou.  He whakahaere ā-roto matua tēnei, i te mea ki te hē te whakamahi i ngā kupumuna, ka uru poka noa ētahi kāore e tika ana ki ngā pūnaha.</w:t>
      </w:r>
    </w:p>
    <w:p w14:paraId="6B69D042" w14:textId="19ABF976" w:rsidR="0036392B" w:rsidRDefault="00075E1F" w:rsidP="00CB2F4E">
      <w:pPr>
        <w:rPr>
          <w:rFonts w:eastAsia="Calibri" w:cs="Times New Roman"/>
          <w:i/>
          <w:iCs/>
          <w:color w:val="0070C0"/>
          <w:szCs w:val="20"/>
        </w:rPr>
      </w:pPr>
      <w:r w:rsidRPr="00CE4353">
        <w:rPr>
          <w:b/>
          <w:noProof/>
          <w:color w:val="000000" w:themeColor="text1"/>
          <w:sz w:val="23"/>
          <w:szCs w:val="23"/>
          <w:lang w:eastAsia="en-NZ"/>
        </w:rPr>
        <w:drawing>
          <wp:anchor distT="0" distB="0" distL="114300" distR="114300" simplePos="0" relativeHeight="251658380" behindDoc="0" locked="0" layoutInCell="1" allowOverlap="1" wp14:anchorId="516A7E0B" wp14:editId="3C92267B">
            <wp:simplePos x="0" y="0"/>
            <wp:positionH relativeFrom="margin">
              <wp:posOffset>21946</wp:posOffset>
            </wp:positionH>
            <wp:positionV relativeFrom="paragraph">
              <wp:posOffset>134239</wp:posOffset>
            </wp:positionV>
            <wp:extent cx="504000" cy="50400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extLst>
                        <a:ext uri="{28A0092B-C50C-407E-A947-70E740481C1C}">
                          <a14:useLocalDpi xmlns:a14="http://schemas.microsoft.com/office/drawing/2010/main" val="0"/>
                        </a:ext>
                      </a:extLst>
                    </a:blip>
                    <a:srcRect l="-3919" r="-3919" b="-8378"/>
                    <a:stretch/>
                  </pic:blipFill>
                  <pic:spPr bwMode="auto">
                    <a:xfrm>
                      <a:off x="0" y="0"/>
                      <a:ext cx="5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4040B" w14:textId="77777777" w:rsidR="00075E1F" w:rsidRDefault="00D20869" w:rsidP="00D20869">
      <w:pPr>
        <w:rPr>
          <w:b/>
          <w:bCs/>
          <w:color w:val="F47721"/>
          <w:sz w:val="23"/>
          <w:szCs w:val="23"/>
        </w:rPr>
      </w:pPr>
      <w:r w:rsidRPr="009453EA">
        <w:rPr>
          <w:b/>
          <w:bCs/>
          <w:color w:val="F47721"/>
          <w:sz w:val="23"/>
          <w:szCs w:val="23"/>
        </w:rPr>
        <w:t>Read more about</w:t>
      </w:r>
    </w:p>
    <w:p w14:paraId="748438E5" w14:textId="77777777" w:rsidR="00075E1F" w:rsidRPr="00075E1F" w:rsidRDefault="00075E1F" w:rsidP="00D20869">
      <w:pPr>
        <w:rPr>
          <w:b/>
          <w:bCs/>
          <w:color w:val="F47721"/>
          <w:szCs w:val="20"/>
        </w:rPr>
      </w:pPr>
    </w:p>
    <w:p w14:paraId="61F301AE" w14:textId="6DFBEB71" w:rsidR="00D20869" w:rsidRDefault="00AD6B63" w:rsidP="00D20869">
      <w:pPr>
        <w:rPr>
          <w:rStyle w:val="Hyperlink"/>
          <w:szCs w:val="20"/>
        </w:rPr>
      </w:pPr>
      <w:hyperlink r:id="rId93" w:anchor=":~:text=DOCX%2C%2017%20KB%5D-,Internal%20Control%20Resources,-The%20internal%20control" w:history="1">
        <w:r w:rsidR="00D20869" w:rsidRPr="0092096D">
          <w:rPr>
            <w:rStyle w:val="Hyperlink"/>
            <w:szCs w:val="20"/>
          </w:rPr>
          <w:t>Internal Control Checklist</w:t>
        </w:r>
      </w:hyperlink>
    </w:p>
    <w:p w14:paraId="4294616E" w14:textId="7ACBA9BE" w:rsidR="00D20869" w:rsidRDefault="00AD6B63" w:rsidP="00D20869">
      <w:pPr>
        <w:rPr>
          <w:rStyle w:val="Hyperlink"/>
          <w:szCs w:val="20"/>
        </w:rPr>
      </w:pPr>
      <w:hyperlink r:id="rId94" w:anchor=":~:text=DOCX%2C%2017%20KB%5D-,Internal%20Control%20Resources,-The%20internal%20control" w:history="1">
        <w:r w:rsidR="00D20869" w:rsidRPr="0092096D">
          <w:rPr>
            <w:rStyle w:val="Hyperlink"/>
            <w:szCs w:val="20"/>
          </w:rPr>
          <w:t>Segregation of Duties Matrix</w:t>
        </w:r>
      </w:hyperlink>
    </w:p>
    <w:p w14:paraId="28BE444A" w14:textId="465B70D1" w:rsidR="00D20869" w:rsidRPr="00D20869" w:rsidRDefault="00AD6B63" w:rsidP="00D20869">
      <w:pPr>
        <w:rPr>
          <w:rStyle w:val="Hyperlink"/>
        </w:rPr>
      </w:pPr>
      <w:hyperlink r:id="rId95" w:history="1">
        <w:r w:rsidR="00D20869" w:rsidRPr="00D20869">
          <w:rPr>
            <w:rStyle w:val="Hyperlink"/>
          </w:rPr>
          <w:t>Internal Controls and transaction checking - payroll</w:t>
        </w:r>
      </w:hyperlink>
    </w:p>
    <w:p w14:paraId="723BDE73" w14:textId="77777777" w:rsidR="00D20869" w:rsidRDefault="00D20869" w:rsidP="00D20869">
      <w:pPr>
        <w:rPr>
          <w:rStyle w:val="Hyperlink"/>
          <w:szCs w:val="20"/>
        </w:rPr>
      </w:pPr>
    </w:p>
    <w:p w14:paraId="096C00EB" w14:textId="43890382" w:rsidR="00CB2F4E" w:rsidRPr="006D5B2F" w:rsidRDefault="00CB2F4E" w:rsidP="00CB193D">
      <w:pPr>
        <w:pStyle w:val="Heading3"/>
        <w:rPr>
          <w:rFonts w:eastAsia="Times New Roman"/>
        </w:rPr>
      </w:pPr>
      <w:bookmarkStart w:id="524" w:name="_Toc132279514"/>
      <w:r w:rsidRPr="006D5B2F">
        <w:rPr>
          <w:rFonts w:eastAsia="Times New Roman"/>
        </w:rPr>
        <w:t>7.</w:t>
      </w:r>
      <w:r>
        <w:rPr>
          <w:rFonts w:eastAsia="Times New Roman"/>
        </w:rPr>
        <w:t>2.6</w:t>
      </w:r>
      <w:r w:rsidRPr="006D5B2F">
        <w:rPr>
          <w:rFonts w:eastAsia="Times New Roman"/>
        </w:rPr>
        <w:t xml:space="preserve"> Fraud mitigation policies and </w:t>
      </w:r>
      <w:r>
        <w:rPr>
          <w:rFonts w:eastAsia="Times New Roman"/>
        </w:rPr>
        <w:t>checklist</w:t>
      </w:r>
      <w:r w:rsidR="00E402C2">
        <w:rPr>
          <w:rFonts w:eastAsia="Times New Roman"/>
        </w:rPr>
        <w:t xml:space="preserve"> - </w:t>
      </w:r>
      <w:r w:rsidR="002C1B97" w:rsidRPr="002C1B97">
        <w:rPr>
          <w:rFonts w:eastAsia="Times New Roman" w:cs="Times New Roman"/>
          <w:i/>
          <w:iCs/>
          <w:color w:val="0070C0"/>
        </w:rPr>
        <w:t>Ngā kaupapahere whakamauru hara tāware me te rārangi arowhai</w:t>
      </w:r>
      <w:bookmarkEnd w:id="524"/>
    </w:p>
    <w:p w14:paraId="39D85B9C" w14:textId="10276485" w:rsidR="00CB2F4E" w:rsidRDefault="00CB2F4E" w:rsidP="00CB2F4E">
      <w:pPr>
        <w:rPr>
          <w:rFonts w:eastAsia="Calibri" w:cs="Times New Roman"/>
          <w:szCs w:val="20"/>
        </w:rPr>
      </w:pPr>
      <w:r>
        <w:rPr>
          <w:rFonts w:eastAsia="Calibri" w:cs="Times New Roman"/>
          <w:szCs w:val="20"/>
        </w:rPr>
        <w:t>The following documents can help you set up strong policies and processes for your school</w:t>
      </w:r>
      <w:r w:rsidR="00830F34">
        <w:rPr>
          <w:rFonts w:eastAsia="Calibri" w:cs="Times New Roman"/>
          <w:szCs w:val="20"/>
        </w:rPr>
        <w:t xml:space="preserve"> or </w:t>
      </w:r>
      <w:r>
        <w:rPr>
          <w:rFonts w:eastAsia="Calibri" w:cs="Times New Roman"/>
          <w:szCs w:val="20"/>
        </w:rPr>
        <w:t>kura to mitigate the risk of fraud and theft.</w:t>
      </w:r>
    </w:p>
    <w:p w14:paraId="554B37CB" w14:textId="6B091057" w:rsidR="00286BA4" w:rsidRDefault="00AD6B63" w:rsidP="00CB2F4E">
      <w:hyperlink r:id="rId96" w:history="1">
        <w:r w:rsidR="00DD705E">
          <w:rPr>
            <w:rStyle w:val="Hyperlink"/>
          </w:rPr>
          <w:t>Theft and fraud prevention policy</w:t>
        </w:r>
      </w:hyperlink>
    </w:p>
    <w:p w14:paraId="626366A8" w14:textId="4ABC1C4F" w:rsidR="007B3F50" w:rsidRDefault="00AD6B63" w:rsidP="00CB2F4E">
      <w:hyperlink r:id="rId97" w:history="1">
        <w:r w:rsidR="007A2E80">
          <w:rPr>
            <w:rStyle w:val="Hyperlink"/>
          </w:rPr>
          <w:t>Cash management policy</w:t>
        </w:r>
      </w:hyperlink>
    </w:p>
    <w:p w14:paraId="5706B862" w14:textId="012280F5" w:rsidR="007B3F50" w:rsidRDefault="00AD6B63" w:rsidP="00CB2F4E">
      <w:hyperlink r:id="rId98" w:history="1">
        <w:r w:rsidR="00AF310B">
          <w:rPr>
            <w:rStyle w:val="Hyperlink"/>
          </w:rPr>
          <w:t>Credit card policy</w:t>
        </w:r>
      </w:hyperlink>
    </w:p>
    <w:p w14:paraId="24BA6385" w14:textId="261DDBF9" w:rsidR="00534940" w:rsidRDefault="00AD6B63" w:rsidP="00CB2F4E">
      <w:hyperlink r:id="rId99" w:history="1">
        <w:r w:rsidR="00AF310B">
          <w:rPr>
            <w:rStyle w:val="Hyperlink"/>
          </w:rPr>
          <w:t xml:space="preserve">Schedule </w:t>
        </w:r>
        <w:r w:rsidR="00C17FE2">
          <w:rPr>
            <w:rStyle w:val="Hyperlink"/>
          </w:rPr>
          <w:t xml:space="preserve">of </w:t>
        </w:r>
        <w:r w:rsidR="002C1B97">
          <w:rPr>
            <w:rStyle w:val="Hyperlink"/>
          </w:rPr>
          <w:t>delegations’</w:t>
        </w:r>
        <w:r w:rsidR="0076355E">
          <w:rPr>
            <w:rStyle w:val="Hyperlink"/>
          </w:rPr>
          <w:t xml:space="preserve"> </w:t>
        </w:r>
        <w:r w:rsidR="00AF310B">
          <w:rPr>
            <w:rStyle w:val="Hyperlink"/>
          </w:rPr>
          <w:t>policy</w:t>
        </w:r>
      </w:hyperlink>
    </w:p>
    <w:p w14:paraId="2A8798C2" w14:textId="2017A023" w:rsidR="00E402C2" w:rsidRDefault="00E402C2">
      <w:pPr>
        <w:rPr>
          <w:rFonts w:eastAsia="Calibri" w:cs="Times New Roman"/>
          <w:i/>
          <w:iCs/>
          <w:color w:val="0070C0"/>
          <w:szCs w:val="20"/>
        </w:rPr>
      </w:pPr>
    </w:p>
    <w:p w14:paraId="60DC1763" w14:textId="5247EF6C" w:rsidR="002F0782" w:rsidRDefault="002F0782" w:rsidP="002F0782">
      <w:pPr>
        <w:pStyle w:val="Heading2"/>
      </w:pPr>
      <w:bookmarkStart w:id="525" w:name="_Toc132279515"/>
      <w:r>
        <w:t>7.3 Fundraising by integrated schools</w:t>
      </w:r>
      <w:r w:rsidR="00206E7C">
        <w:t xml:space="preserve"> and </w:t>
      </w:r>
      <w:r>
        <w:t>kura</w:t>
      </w:r>
      <w:bookmarkEnd w:id="525"/>
    </w:p>
    <w:p w14:paraId="767A234D" w14:textId="1371631F" w:rsidR="002F0782" w:rsidRDefault="002F0782" w:rsidP="002F0782">
      <w:pPr>
        <w:pStyle w:val="BodyText"/>
        <w:rPr>
          <w:rFonts w:ascii="Montserrat" w:hAnsi="Montserrat" w:cs="Arial"/>
          <w:sz w:val="20"/>
        </w:rPr>
      </w:pPr>
      <w:r>
        <w:rPr>
          <w:rFonts w:ascii="Montserrat" w:hAnsi="Montserrat" w:cs="Arial"/>
          <w:sz w:val="20"/>
          <w:lang w:val="en-NZ"/>
        </w:rPr>
        <w:t>State-</w:t>
      </w:r>
      <w:r>
        <w:rPr>
          <w:rFonts w:ascii="Montserrat" w:hAnsi="Montserrat" w:cs="Arial"/>
          <w:sz w:val="20"/>
        </w:rPr>
        <w:t>integrated schools</w:t>
      </w:r>
      <w:r w:rsidR="00206E7C">
        <w:rPr>
          <w:rFonts w:ascii="Montserrat" w:hAnsi="Montserrat" w:cs="Arial"/>
          <w:sz w:val="20"/>
          <w:lang w:val="en-NZ"/>
        </w:rPr>
        <w:t xml:space="preserve"> and </w:t>
      </w:r>
      <w:r>
        <w:rPr>
          <w:rFonts w:ascii="Montserrat" w:hAnsi="Montserrat" w:cs="Arial"/>
          <w:sz w:val="20"/>
          <w:lang w:val="en-NZ"/>
        </w:rPr>
        <w:t>kura</w:t>
      </w:r>
      <w:r>
        <w:rPr>
          <w:rFonts w:ascii="Montserrat" w:hAnsi="Montserrat" w:cs="Arial"/>
          <w:sz w:val="20"/>
        </w:rPr>
        <w:t xml:space="preserve"> (as defined in section</w:t>
      </w:r>
      <w:r>
        <w:rPr>
          <w:rFonts w:ascii="Montserrat" w:hAnsi="Montserrat" w:cs="Arial"/>
          <w:sz w:val="20"/>
          <w:lang w:val="en-NZ"/>
        </w:rPr>
        <w:t xml:space="preserve"> 10 of the Education and Training Act 2020</w:t>
      </w:r>
      <w:r>
        <w:rPr>
          <w:rFonts w:ascii="Montserrat" w:hAnsi="Montserrat" w:cs="Arial"/>
          <w:sz w:val="20"/>
        </w:rPr>
        <w:t xml:space="preserve">) should note that any funds raised by PTAs </w:t>
      </w:r>
      <w:r>
        <w:rPr>
          <w:rFonts w:ascii="Montserrat" w:hAnsi="Montserrat" w:cs="Arial"/>
          <w:sz w:val="20"/>
          <w:lang w:val="en-NZ"/>
        </w:rPr>
        <w:t>(</w:t>
      </w:r>
      <w:r>
        <w:rPr>
          <w:rFonts w:ascii="Montserrat" w:hAnsi="Montserrat" w:cs="Arial"/>
          <w:sz w:val="20"/>
        </w:rPr>
        <w:t>or simila</w:t>
      </w:r>
      <w:r>
        <w:rPr>
          <w:rFonts w:ascii="Montserrat" w:hAnsi="Montserrat" w:cs="Arial"/>
          <w:sz w:val="20"/>
          <w:lang w:val="en-NZ"/>
        </w:rPr>
        <w:t>r)</w:t>
      </w:r>
      <w:r>
        <w:rPr>
          <w:rFonts w:ascii="Montserrat" w:hAnsi="Montserrat" w:cs="Arial"/>
          <w:sz w:val="20"/>
        </w:rPr>
        <w:t xml:space="preserve"> that are transferred at any time to the board</w:t>
      </w:r>
      <w:r w:rsidR="0027526D">
        <w:rPr>
          <w:rFonts w:ascii="Montserrat" w:hAnsi="Montserrat" w:cs="Arial"/>
          <w:sz w:val="20"/>
          <w:lang w:val="en-NZ"/>
        </w:rPr>
        <w:t xml:space="preserve"> of the school or kura</w:t>
      </w:r>
      <w:r>
        <w:rPr>
          <w:rFonts w:ascii="Montserrat" w:hAnsi="Montserrat" w:cs="Arial"/>
          <w:sz w:val="20"/>
        </w:rPr>
        <w:t xml:space="preserve"> automatically become Crown funds and can only be spent on board-owned assets, ie they cannot be spent on the proprietor’s property.</w:t>
      </w:r>
    </w:p>
    <w:p w14:paraId="46A94838" w14:textId="5B2DD11F" w:rsidR="002F0782" w:rsidRDefault="002F0782" w:rsidP="002F0782">
      <w:pPr>
        <w:rPr>
          <w:rFonts w:cs="Arial"/>
          <w:szCs w:val="20"/>
        </w:rPr>
      </w:pPr>
      <w:r>
        <w:rPr>
          <w:rFonts w:cs="Arial"/>
          <w:szCs w:val="20"/>
        </w:rPr>
        <w:t>Fundraisers for integrated schools</w:t>
      </w:r>
      <w:r w:rsidR="0027526D">
        <w:rPr>
          <w:rFonts w:cs="Arial"/>
          <w:szCs w:val="20"/>
        </w:rPr>
        <w:t xml:space="preserve"> and </w:t>
      </w:r>
      <w:r>
        <w:rPr>
          <w:rFonts w:cs="Arial"/>
          <w:szCs w:val="20"/>
        </w:rPr>
        <w:t>kura are encouraged to ensure that funds raised in support of school</w:t>
      </w:r>
      <w:r w:rsidR="0027526D">
        <w:rPr>
          <w:rFonts w:cs="Arial"/>
          <w:szCs w:val="20"/>
        </w:rPr>
        <w:t xml:space="preserve"> or </w:t>
      </w:r>
      <w:r>
        <w:rPr>
          <w:rFonts w:cs="Arial"/>
          <w:szCs w:val="20"/>
        </w:rPr>
        <w:t>kura property are clearly identified as being in support of the proprietor and do not come under the control of the board or board-controlled trusts at any time.</w:t>
      </w:r>
    </w:p>
    <w:p w14:paraId="35D63421" w14:textId="77777777" w:rsidR="00B462DD" w:rsidRDefault="00B462DD" w:rsidP="00B462DD">
      <w:bookmarkStart w:id="526" w:name="_Toc55205950"/>
      <w:bookmarkStart w:id="527" w:name="_Toc52873079"/>
      <w:bookmarkStart w:id="528" w:name="_Toc507669169"/>
      <w:bookmarkStart w:id="529" w:name="_Toc493595856"/>
      <w:bookmarkStart w:id="530" w:name="_Toc469317991"/>
    </w:p>
    <w:p w14:paraId="6AC9866D" w14:textId="77777777" w:rsidR="002F0782" w:rsidRDefault="002F0782" w:rsidP="002F0782">
      <w:pPr>
        <w:pStyle w:val="Heading2"/>
      </w:pPr>
      <w:bookmarkStart w:id="531" w:name="_Toc132279516"/>
      <w:r>
        <w:t>7.4 Hostels</w:t>
      </w:r>
      <w:bookmarkEnd w:id="526"/>
      <w:bookmarkEnd w:id="527"/>
      <w:bookmarkEnd w:id="528"/>
      <w:bookmarkEnd w:id="529"/>
      <w:bookmarkEnd w:id="530"/>
      <w:bookmarkEnd w:id="531"/>
    </w:p>
    <w:p w14:paraId="50370453" w14:textId="07BC8C2C" w:rsidR="002F0782" w:rsidRDefault="002F0782" w:rsidP="002F0782">
      <w:pPr>
        <w:jc w:val="both"/>
        <w:rPr>
          <w:rFonts w:cs="Arial"/>
          <w:szCs w:val="20"/>
        </w:rPr>
      </w:pPr>
      <w:r>
        <w:rPr>
          <w:rFonts w:cs="Arial"/>
          <w:szCs w:val="20"/>
        </w:rPr>
        <w:t>Schools</w:t>
      </w:r>
      <w:r w:rsidR="0036370C">
        <w:rPr>
          <w:rFonts w:cs="Arial"/>
          <w:szCs w:val="20"/>
        </w:rPr>
        <w:t xml:space="preserve"> and </w:t>
      </w:r>
      <w:r>
        <w:rPr>
          <w:rFonts w:cs="Arial"/>
          <w:szCs w:val="20"/>
        </w:rPr>
        <w:t xml:space="preserve">kura that run a hostel must only recognise payments received as revenue when they are earned. If hostel fees are paid in advance, the same journals will be </w:t>
      </w:r>
      <w:r>
        <w:rPr>
          <w:noProof/>
        </w:rPr>
        <w:drawing>
          <wp:anchor distT="0" distB="0" distL="114300" distR="114300" simplePos="0" relativeHeight="251658284" behindDoc="0" locked="0" layoutInCell="1" allowOverlap="1" wp14:anchorId="31BCDD9C" wp14:editId="5C38ABAA">
            <wp:simplePos x="0" y="0"/>
            <wp:positionH relativeFrom="margin">
              <wp:posOffset>0</wp:posOffset>
            </wp:positionH>
            <wp:positionV relativeFrom="paragraph">
              <wp:posOffset>600710</wp:posOffset>
            </wp:positionV>
            <wp:extent cx="502920" cy="50355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2920" cy="503555"/>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0"/>
        </w:rPr>
        <w:t>recorded as shown for international student fees.</w:t>
      </w:r>
    </w:p>
    <w:p w14:paraId="69ADC063" w14:textId="7D0DB9BD" w:rsidR="002F0782" w:rsidRPr="009453EA" w:rsidRDefault="002F0782" w:rsidP="009453EA">
      <w:pPr>
        <w:rPr>
          <w:b/>
          <w:bCs/>
          <w:sz w:val="23"/>
          <w:szCs w:val="23"/>
        </w:rPr>
      </w:pPr>
      <w:r>
        <w:br/>
      </w:r>
      <w:bookmarkStart w:id="532" w:name="_Toc57356064"/>
      <w:bookmarkStart w:id="533" w:name="_Toc57380389"/>
      <w:bookmarkStart w:id="534" w:name="_Toc57380687"/>
      <w:bookmarkStart w:id="535" w:name="_Toc57879326"/>
      <w:bookmarkStart w:id="536" w:name="_Toc57966699"/>
      <w:bookmarkStart w:id="537" w:name="_Toc57973699"/>
      <w:r w:rsidRPr="009453EA">
        <w:rPr>
          <w:b/>
          <w:bCs/>
          <w:color w:val="F47721"/>
          <w:sz w:val="23"/>
          <w:szCs w:val="23"/>
        </w:rPr>
        <w:t>Read more about</w:t>
      </w:r>
      <w:bookmarkEnd w:id="532"/>
      <w:bookmarkEnd w:id="533"/>
      <w:bookmarkEnd w:id="534"/>
      <w:bookmarkEnd w:id="535"/>
      <w:bookmarkEnd w:id="536"/>
      <w:bookmarkEnd w:id="537"/>
    </w:p>
    <w:p w14:paraId="49BA86CE" w14:textId="5E078D8B" w:rsidR="002F0782" w:rsidRDefault="002F0782" w:rsidP="002F0782">
      <w:r>
        <w:br/>
      </w:r>
      <w:hyperlink w:anchor="_4.14_International_students" w:history="1">
        <w:r w:rsidRPr="00A5090F">
          <w:rPr>
            <w:rStyle w:val="Hyperlink"/>
          </w:rPr>
          <w:t>International student fees</w:t>
        </w:r>
      </w:hyperlink>
    </w:p>
    <w:p w14:paraId="317888E0" w14:textId="77777777" w:rsidR="002F0782" w:rsidRDefault="002F0782" w:rsidP="002F0782"/>
    <w:p w14:paraId="1F88C823" w14:textId="77777777" w:rsidR="00075E1F" w:rsidRDefault="00075E1F">
      <w:pPr>
        <w:rPr>
          <w:rFonts w:eastAsiaTheme="majorEastAsia" w:cstheme="majorBidi"/>
          <w:color w:val="2E74B5" w:themeColor="accent1" w:themeShade="BF"/>
          <w:sz w:val="27"/>
          <w:szCs w:val="26"/>
        </w:rPr>
      </w:pPr>
      <w:bookmarkStart w:id="538" w:name="_Toc55205951"/>
      <w:r>
        <w:br w:type="page"/>
      </w:r>
    </w:p>
    <w:p w14:paraId="7827BE28" w14:textId="080E16AE" w:rsidR="002F0782" w:rsidRDefault="002F0782" w:rsidP="002F0782">
      <w:pPr>
        <w:pStyle w:val="Heading2"/>
      </w:pPr>
      <w:bookmarkStart w:id="539" w:name="_Toc132279517"/>
      <w:r>
        <w:lastRenderedPageBreak/>
        <w:t>7.5 Housing for teachers and caretakers</w:t>
      </w:r>
      <w:bookmarkEnd w:id="538"/>
      <w:bookmarkEnd w:id="539"/>
    </w:p>
    <w:p w14:paraId="27B6FAFF" w14:textId="0653BEE5" w:rsidR="002F0782" w:rsidRDefault="002F0782" w:rsidP="002F0782">
      <w:r>
        <w:t>Core school</w:t>
      </w:r>
      <w:r w:rsidR="0036370C">
        <w:t xml:space="preserve"> </w:t>
      </w:r>
      <w:r>
        <w:t>houses are houses that are needed to recruit and retain teachers at schools</w:t>
      </w:r>
      <w:r w:rsidR="00650225">
        <w:t xml:space="preserve"> and </w:t>
      </w:r>
      <w:r>
        <w:t>kura. Boards are responsible for managing any core houses the school</w:t>
      </w:r>
      <w:r w:rsidR="00650225">
        <w:t xml:space="preserve"> or </w:t>
      </w:r>
      <w:r>
        <w:t>kura has, which includes dealing with rent and tenants. The Ministry manages non-core houses through the National Housing Contractor. The Ministry no longer builds or replaces caretaker houses. If your school</w:t>
      </w:r>
      <w:r w:rsidR="00650225">
        <w:t xml:space="preserve"> or </w:t>
      </w:r>
      <w:r>
        <w:t>kura has one, you are responsible for its management.</w:t>
      </w:r>
    </w:p>
    <w:p w14:paraId="69EAF52F" w14:textId="50246205" w:rsidR="00A5090F" w:rsidRPr="00D327D8" w:rsidRDefault="00A5090F" w:rsidP="00D327D8">
      <w:pPr>
        <w:rPr>
          <w:b/>
          <w:bCs/>
          <w:sz w:val="23"/>
          <w:szCs w:val="23"/>
        </w:rPr>
      </w:pPr>
      <w:bookmarkStart w:id="540" w:name="_Toc55205952"/>
      <w:r>
        <w:br/>
      </w:r>
      <w:bookmarkStart w:id="541" w:name="_Toc57380391"/>
      <w:bookmarkStart w:id="542" w:name="_Toc57380689"/>
      <w:bookmarkStart w:id="543" w:name="_Toc57879328"/>
      <w:bookmarkStart w:id="544" w:name="_Toc57966701"/>
      <w:bookmarkStart w:id="545" w:name="_Toc57973701"/>
      <w:r w:rsidRPr="00D327D8">
        <w:rPr>
          <w:b/>
          <w:bCs/>
          <w:noProof/>
          <w:color w:val="F47721"/>
          <w:sz w:val="23"/>
          <w:szCs w:val="23"/>
        </w:rPr>
        <w:drawing>
          <wp:anchor distT="0" distB="0" distL="114300" distR="114300" simplePos="0" relativeHeight="251658360" behindDoc="0" locked="0" layoutInCell="1" allowOverlap="1" wp14:anchorId="1ED13F32" wp14:editId="7AA9A1AD">
            <wp:simplePos x="0" y="0"/>
            <wp:positionH relativeFrom="margin">
              <wp:posOffset>0</wp:posOffset>
            </wp:positionH>
            <wp:positionV relativeFrom="paragraph">
              <wp:posOffset>0</wp:posOffset>
            </wp:positionV>
            <wp:extent cx="504000" cy="504000"/>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000" cy="504000"/>
                    </a:xfrm>
                    <a:prstGeom prst="rect">
                      <a:avLst/>
                    </a:prstGeom>
                    <a:noFill/>
                  </pic:spPr>
                </pic:pic>
              </a:graphicData>
            </a:graphic>
            <wp14:sizeRelH relativeFrom="page">
              <wp14:pctWidth>0</wp14:pctWidth>
            </wp14:sizeRelH>
            <wp14:sizeRelV relativeFrom="page">
              <wp14:pctHeight>0</wp14:pctHeight>
            </wp14:sizeRelV>
          </wp:anchor>
        </w:drawing>
      </w:r>
      <w:r w:rsidRPr="00D327D8">
        <w:rPr>
          <w:b/>
          <w:bCs/>
          <w:color w:val="F47721"/>
          <w:sz w:val="23"/>
          <w:szCs w:val="23"/>
        </w:rPr>
        <w:t>Read more about</w:t>
      </w:r>
      <w:bookmarkEnd w:id="541"/>
      <w:bookmarkEnd w:id="542"/>
      <w:bookmarkEnd w:id="543"/>
      <w:bookmarkEnd w:id="544"/>
      <w:bookmarkEnd w:id="545"/>
    </w:p>
    <w:p w14:paraId="75CCE8D5" w14:textId="4EBEF81C" w:rsidR="00A5090F" w:rsidRDefault="00A5090F" w:rsidP="00A5090F">
      <w:r>
        <w:br/>
      </w:r>
      <w:hyperlink r:id="rId100" w:history="1">
        <w:r w:rsidRPr="00A5090F">
          <w:rPr>
            <w:rStyle w:val="Hyperlink"/>
          </w:rPr>
          <w:t>Houses for teachers and caretakers</w:t>
        </w:r>
      </w:hyperlink>
    </w:p>
    <w:p w14:paraId="4C9F2086" w14:textId="77777777" w:rsidR="00DC04DC" w:rsidRDefault="00DC04DC" w:rsidP="00DC04DC"/>
    <w:p w14:paraId="10ECE2CE" w14:textId="77777777" w:rsidR="002F0782" w:rsidRDefault="002F0782" w:rsidP="002F0782">
      <w:pPr>
        <w:pStyle w:val="Heading2"/>
      </w:pPr>
      <w:bookmarkStart w:id="546" w:name="_Toc132279518"/>
      <w:r>
        <w:t>7.6 Insurance</w:t>
      </w:r>
      <w:bookmarkStart w:id="547" w:name="_Toc52873063"/>
      <w:bookmarkStart w:id="548" w:name="_Toc507669153"/>
      <w:bookmarkStart w:id="549" w:name="_Toc493595840"/>
      <w:bookmarkEnd w:id="540"/>
      <w:bookmarkEnd w:id="546"/>
    </w:p>
    <w:p w14:paraId="6AC5C26A" w14:textId="77777777" w:rsidR="002F0782" w:rsidRDefault="002F0782" w:rsidP="002F0782">
      <w:pPr>
        <w:pStyle w:val="Heading4"/>
      </w:pPr>
      <w:r>
        <w:t>Risk Management Scheme</w:t>
      </w:r>
      <w:bookmarkEnd w:id="547"/>
      <w:bookmarkEnd w:id="548"/>
      <w:bookmarkEnd w:id="549"/>
    </w:p>
    <w:p w14:paraId="3FC04495" w14:textId="77777777" w:rsidR="002F0782" w:rsidRDefault="002F0782" w:rsidP="002F0782">
      <w:r>
        <w:t>The Ministry’s Risk Management Scheme offers contents and liability insurance for state and state-integrated schools. The scheme covers most losses of property in the event of break in, vandalism or fire, as well as a range of legal liabilities. Boards can choose to join the scheme or to insure with a private insurance company.</w:t>
      </w:r>
    </w:p>
    <w:p w14:paraId="4E13ED82" w14:textId="77777777" w:rsidR="002F0782" w:rsidRDefault="002F0782" w:rsidP="002F0782">
      <w:r>
        <w:t xml:space="preserve">Find out </w:t>
      </w:r>
      <w:hyperlink r:id="rId101" w:history="1">
        <w:r>
          <w:rPr>
            <w:rStyle w:val="Hyperlink"/>
            <w:rFonts w:cs="Arial"/>
            <w:szCs w:val="20"/>
          </w:rPr>
          <w:t>more about the Risk Management Scheme</w:t>
        </w:r>
      </w:hyperlink>
      <w:r>
        <w:rPr>
          <w:szCs w:val="20"/>
        </w:rPr>
        <w:t>.</w:t>
      </w:r>
      <w:r>
        <w:br/>
      </w:r>
      <w:bookmarkStart w:id="550" w:name="_Toc507669154"/>
      <w:bookmarkStart w:id="551" w:name="_Toc493595841"/>
    </w:p>
    <w:p w14:paraId="6D8B64D9" w14:textId="77777777" w:rsidR="002F0782" w:rsidRDefault="002F0782" w:rsidP="002F0782">
      <w:pPr>
        <w:pStyle w:val="Heading4"/>
      </w:pPr>
      <w:bookmarkStart w:id="552" w:name="_Toc52873064"/>
      <w:r>
        <w:t>Workers Accident Insurance</w:t>
      </w:r>
      <w:bookmarkEnd w:id="550"/>
      <w:bookmarkEnd w:id="551"/>
      <w:bookmarkEnd w:id="552"/>
    </w:p>
    <w:p w14:paraId="17A8C3C2" w14:textId="77777777" w:rsidR="002F0782" w:rsidRDefault="002F0782" w:rsidP="002F0782">
      <w:r>
        <w:t>The Accident Compensation Corporation (ACC) is the sole provider of accident insurance for all employers. All claims for work-related injuries must be lodged with ACC.</w:t>
      </w:r>
    </w:p>
    <w:p w14:paraId="406AA4BF" w14:textId="04D2FD09" w:rsidR="002F0782" w:rsidRDefault="002F0782" w:rsidP="002F0782">
      <w:r>
        <w:t>On behalf of state and state-integrated schools</w:t>
      </w:r>
      <w:r w:rsidR="00650225">
        <w:t xml:space="preserve"> and </w:t>
      </w:r>
      <w:r>
        <w:t>kura, the Ministry has entered ACC's WorkPlace Cover programme. Schools</w:t>
      </w:r>
      <w:r w:rsidR="00650225">
        <w:t xml:space="preserve"> and </w:t>
      </w:r>
      <w:r>
        <w:t>kura are invoiced each year for their Residual Claims Levy and Workplace Cover premiums.</w:t>
      </w:r>
      <w:r>
        <w:br/>
      </w:r>
    </w:p>
    <w:p w14:paraId="563F00DD" w14:textId="77777777" w:rsidR="002F0782" w:rsidRDefault="002F0782" w:rsidP="002F0782">
      <w:pPr>
        <w:pStyle w:val="Heading4"/>
      </w:pPr>
      <w:bookmarkStart w:id="553" w:name="_Toc52873065"/>
      <w:bookmarkStart w:id="554" w:name="_Toc507669155"/>
      <w:bookmarkStart w:id="555" w:name="_Toc493595842"/>
      <w:r>
        <w:t>Contract works insurance</w:t>
      </w:r>
      <w:bookmarkEnd w:id="553"/>
      <w:bookmarkEnd w:id="554"/>
      <w:bookmarkEnd w:id="555"/>
    </w:p>
    <w:p w14:paraId="4A10F115" w14:textId="77777777" w:rsidR="002F0782" w:rsidRDefault="002F0782" w:rsidP="002F0782">
      <w:r>
        <w:t>Contract works insurance covers property that is under construction for Ministry contracts or jointly-funded contracts with the board. The cover is for accidental damage to the contract works, including vandalism, theft and earthquake. If the project is funded by the board or the community, the board can choose to use the Ministry’s contract works insurance or can arrange their own insurance.</w:t>
      </w:r>
      <w:r>
        <w:br/>
      </w:r>
    </w:p>
    <w:p w14:paraId="06FD8175" w14:textId="77777777" w:rsidR="002F0782" w:rsidRDefault="002F0782" w:rsidP="002F0782">
      <w:pPr>
        <w:pStyle w:val="Heading4"/>
      </w:pPr>
      <w:bookmarkStart w:id="556" w:name="_Toc52873066"/>
      <w:bookmarkStart w:id="557" w:name="_Toc507669156"/>
      <w:bookmarkStart w:id="558" w:name="_Toc493595843"/>
      <w:r>
        <w:t>Other potential areas of insurance</w:t>
      </w:r>
      <w:bookmarkEnd w:id="556"/>
      <w:bookmarkEnd w:id="557"/>
      <w:bookmarkEnd w:id="558"/>
    </w:p>
    <w:p w14:paraId="465C1C47" w14:textId="2D41F8E5" w:rsidR="002F0782" w:rsidRDefault="002F0782" w:rsidP="002F0782">
      <w:r>
        <w:t>Schools</w:t>
      </w:r>
      <w:r w:rsidR="00650225">
        <w:t xml:space="preserve"> and </w:t>
      </w:r>
      <w:r>
        <w:t>kura are covered for many types of insurance. However, some additional areas of insurance may be required:</w:t>
      </w:r>
    </w:p>
    <w:p w14:paraId="56B5A12A" w14:textId="56F62CA0" w:rsidR="002F0782" w:rsidRDefault="002F0782" w:rsidP="00706047">
      <w:pPr>
        <w:pStyle w:val="ListParagraph"/>
        <w:numPr>
          <w:ilvl w:val="0"/>
          <w:numId w:val="79"/>
        </w:numPr>
        <w:rPr>
          <w:rFonts w:ascii="Montserrat" w:hAnsi="Montserrat"/>
          <w:szCs w:val="20"/>
        </w:rPr>
      </w:pPr>
      <w:r>
        <w:rPr>
          <w:rFonts w:ascii="Montserrat" w:hAnsi="Montserrat"/>
          <w:szCs w:val="20"/>
        </w:rPr>
        <w:t>Overseas travel – if staff travel on school</w:t>
      </w:r>
      <w:r w:rsidR="00650225">
        <w:rPr>
          <w:rFonts w:ascii="Montserrat" w:hAnsi="Montserrat"/>
          <w:szCs w:val="20"/>
        </w:rPr>
        <w:t xml:space="preserve"> or </w:t>
      </w:r>
      <w:r>
        <w:rPr>
          <w:rFonts w:ascii="Montserrat" w:hAnsi="Montserrat"/>
          <w:szCs w:val="20"/>
        </w:rPr>
        <w:t>kura business</w:t>
      </w:r>
    </w:p>
    <w:p w14:paraId="10F4AC24" w14:textId="3D1AE23F" w:rsidR="002F0782" w:rsidRDefault="002F0782" w:rsidP="00706047">
      <w:pPr>
        <w:pStyle w:val="ListParagraph"/>
        <w:numPr>
          <w:ilvl w:val="0"/>
          <w:numId w:val="79"/>
        </w:numPr>
        <w:rPr>
          <w:rFonts w:ascii="Montserrat" w:hAnsi="Montserrat"/>
          <w:szCs w:val="20"/>
        </w:rPr>
      </w:pPr>
      <w:r>
        <w:rPr>
          <w:rFonts w:ascii="Montserrat" w:hAnsi="Montserrat"/>
          <w:szCs w:val="20"/>
        </w:rPr>
        <w:t>Motor vehicle – the Risk Management Scheme covers vicarious liability for motor vehicles within the public liability section, but if your school</w:t>
      </w:r>
      <w:r w:rsidR="00650225">
        <w:rPr>
          <w:rFonts w:ascii="Montserrat" w:hAnsi="Montserrat"/>
          <w:szCs w:val="20"/>
        </w:rPr>
        <w:t xml:space="preserve"> or </w:t>
      </w:r>
      <w:r>
        <w:rPr>
          <w:rFonts w:ascii="Montserrat" w:hAnsi="Montserrat"/>
          <w:szCs w:val="20"/>
        </w:rPr>
        <w:t>kura owns motor vehicles, consider obtaining comprehensive insurance for these</w:t>
      </w:r>
    </w:p>
    <w:p w14:paraId="4F63F0DB" w14:textId="77777777" w:rsidR="00075E1F" w:rsidRDefault="002F0782" w:rsidP="00706047">
      <w:pPr>
        <w:pStyle w:val="ListParagraph"/>
        <w:numPr>
          <w:ilvl w:val="0"/>
          <w:numId w:val="79"/>
        </w:numPr>
        <w:rPr>
          <w:rFonts w:ascii="Montserrat" w:hAnsi="Montserrat" w:cs="Arial"/>
          <w:szCs w:val="20"/>
        </w:rPr>
      </w:pPr>
      <w:r>
        <w:rPr>
          <w:rFonts w:ascii="Montserrat" w:hAnsi="Montserrat" w:cs="Arial"/>
          <w:szCs w:val="20"/>
        </w:rPr>
        <w:t>Overseas students – overseas students should obtain their own health and travel insurance.</w:t>
      </w:r>
    </w:p>
    <w:p w14:paraId="702704F0" w14:textId="77777777" w:rsidR="00075E1F" w:rsidRDefault="00075E1F">
      <w:pPr>
        <w:rPr>
          <w:rFonts w:eastAsia="Times New Roman" w:cs="Arial"/>
          <w:szCs w:val="20"/>
        </w:rPr>
      </w:pPr>
      <w:r>
        <w:rPr>
          <w:rFonts w:cs="Arial"/>
          <w:szCs w:val="20"/>
        </w:rPr>
        <w:br w:type="page"/>
      </w:r>
    </w:p>
    <w:p w14:paraId="157C996D" w14:textId="481BDE2B" w:rsidR="002F0782" w:rsidRDefault="002F0782" w:rsidP="00075E1F">
      <w:pPr>
        <w:pStyle w:val="ListParagraph"/>
        <w:rPr>
          <w:rStyle w:val="Hyperlink"/>
          <w:rFonts w:cs="Arial"/>
        </w:rPr>
      </w:pPr>
      <w:r>
        <w:rPr>
          <w:rFonts w:ascii="Montserrat" w:hAnsi="Montserrat" w:cs="Arial"/>
          <w:szCs w:val="20"/>
        </w:rPr>
        <w:lastRenderedPageBreak/>
        <w:br/>
      </w:r>
    </w:p>
    <w:p w14:paraId="6816B4D9" w14:textId="74EDF3B4" w:rsidR="002F0782" w:rsidRPr="009453EA" w:rsidRDefault="002F0782" w:rsidP="009453EA">
      <w:pPr>
        <w:rPr>
          <w:b/>
          <w:bCs/>
          <w:sz w:val="23"/>
          <w:szCs w:val="23"/>
        </w:rPr>
      </w:pPr>
      <w:r>
        <w:br/>
      </w:r>
      <w:bookmarkStart w:id="559" w:name="_Toc57356067"/>
      <w:bookmarkStart w:id="560" w:name="_Toc57380393"/>
      <w:bookmarkStart w:id="561" w:name="_Toc57380691"/>
      <w:bookmarkStart w:id="562" w:name="_Toc57879330"/>
      <w:bookmarkStart w:id="563" w:name="_Toc57966703"/>
      <w:bookmarkStart w:id="564" w:name="_Toc57973703"/>
      <w:r w:rsidRPr="009453EA">
        <w:rPr>
          <w:b/>
          <w:bCs/>
          <w:noProof/>
          <w:color w:val="F47721"/>
          <w:sz w:val="23"/>
          <w:szCs w:val="23"/>
        </w:rPr>
        <w:drawing>
          <wp:anchor distT="0" distB="0" distL="114300" distR="114300" simplePos="0" relativeHeight="251658288" behindDoc="0" locked="0" layoutInCell="1" allowOverlap="1" wp14:anchorId="358E66E4" wp14:editId="7D27A4E6">
            <wp:simplePos x="0" y="0"/>
            <wp:positionH relativeFrom="margin">
              <wp:posOffset>0</wp:posOffset>
            </wp:positionH>
            <wp:positionV relativeFrom="paragraph">
              <wp:posOffset>0</wp:posOffset>
            </wp:positionV>
            <wp:extent cx="504190" cy="50419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9453EA">
        <w:rPr>
          <w:b/>
          <w:bCs/>
          <w:color w:val="F47721"/>
          <w:sz w:val="23"/>
          <w:szCs w:val="23"/>
        </w:rPr>
        <w:t>Read more about</w:t>
      </w:r>
      <w:bookmarkEnd w:id="559"/>
      <w:bookmarkEnd w:id="560"/>
      <w:bookmarkEnd w:id="561"/>
      <w:bookmarkEnd w:id="562"/>
      <w:bookmarkEnd w:id="563"/>
      <w:bookmarkEnd w:id="564"/>
    </w:p>
    <w:p w14:paraId="4A24E942" w14:textId="362087EC" w:rsidR="002F0782" w:rsidRDefault="002F0782" w:rsidP="002F0782">
      <w:r>
        <w:br/>
      </w:r>
      <w:hyperlink w:anchor="_4.19_Personnel_expenses" w:history="1">
        <w:r w:rsidRPr="00A5090F">
          <w:rPr>
            <w:rStyle w:val="Hyperlink"/>
          </w:rPr>
          <w:t>Personnel expenses</w:t>
        </w:r>
      </w:hyperlink>
    </w:p>
    <w:p w14:paraId="5FDE14C0" w14:textId="77777777" w:rsidR="00DC04DC" w:rsidRDefault="00DC04DC" w:rsidP="00DC04DC">
      <w:bookmarkStart w:id="565" w:name="_Toc55205954"/>
    </w:p>
    <w:p w14:paraId="6C7B8A93" w14:textId="02516526" w:rsidR="002F0782" w:rsidRDefault="002F0782" w:rsidP="002F0782">
      <w:pPr>
        <w:pStyle w:val="Heading2"/>
      </w:pPr>
      <w:bookmarkStart w:id="566" w:name="_7.7_Internal_controls"/>
      <w:bookmarkStart w:id="567" w:name="_Toc52873031"/>
      <w:bookmarkStart w:id="568" w:name="_Toc55205958"/>
      <w:bookmarkStart w:id="569" w:name="_Toc132279519"/>
      <w:bookmarkEnd w:id="565"/>
      <w:bookmarkEnd w:id="566"/>
      <w:bookmarkEnd w:id="567"/>
      <w:r>
        <w:t>7.</w:t>
      </w:r>
      <w:r w:rsidR="006B59FD">
        <w:t>7</w:t>
      </w:r>
      <w:r>
        <w:t xml:space="preserve"> Parent Teacher Associations (PTAs)</w:t>
      </w:r>
      <w:bookmarkEnd w:id="568"/>
      <w:bookmarkEnd w:id="569"/>
    </w:p>
    <w:p w14:paraId="5A802628" w14:textId="1B7DB4E7" w:rsidR="002F0782" w:rsidRDefault="002F0782" w:rsidP="002F0782">
      <w:pPr>
        <w:shd w:val="clear" w:color="auto" w:fill="FFFFFF"/>
        <w:rPr>
          <w:rFonts w:eastAsia="Times New Roman" w:cs="Arial"/>
          <w:szCs w:val="20"/>
          <w:lang w:eastAsia="en-NZ"/>
        </w:rPr>
      </w:pPr>
      <w:r>
        <w:t>Parent Teacher Associations (PTAs) or home school associations are voluntary organisations bringing together parents, teachers and students within a school</w:t>
      </w:r>
      <w:r w:rsidR="0057546A">
        <w:t xml:space="preserve"> or </w:t>
      </w:r>
      <w:r>
        <w:t xml:space="preserve">kura. They aim to </w:t>
      </w:r>
      <w:r>
        <w:rPr>
          <w:rFonts w:eastAsia="Times New Roman" w:cs="Arial"/>
          <w:szCs w:val="20"/>
          <w:lang w:eastAsia="en-NZ"/>
        </w:rPr>
        <w:t>support their school</w:t>
      </w:r>
      <w:r w:rsidR="0057546A">
        <w:rPr>
          <w:rFonts w:eastAsia="Times New Roman" w:cs="Arial"/>
          <w:szCs w:val="20"/>
          <w:lang w:eastAsia="en-NZ"/>
        </w:rPr>
        <w:t xml:space="preserve"> or </w:t>
      </w:r>
      <w:r>
        <w:rPr>
          <w:rFonts w:eastAsia="Times New Roman" w:cs="Arial"/>
          <w:szCs w:val="20"/>
          <w:lang w:eastAsia="en-NZ"/>
        </w:rPr>
        <w:t>kura, foster relationships with the community and raise funds to improve services and facilities.</w:t>
      </w:r>
    </w:p>
    <w:p w14:paraId="0144B702" w14:textId="4091BE63" w:rsidR="002F0782" w:rsidRDefault="002F0782" w:rsidP="002F0782">
      <w:r>
        <w:t>Good communication between the board and the PTA can help the two entities work together effectively for the school</w:t>
      </w:r>
      <w:r w:rsidR="0057546A">
        <w:t xml:space="preserve"> or </w:t>
      </w:r>
      <w:r>
        <w:t xml:space="preserve">kura and </w:t>
      </w:r>
      <w:r w:rsidR="0057546A">
        <w:t xml:space="preserve">their </w:t>
      </w:r>
      <w:r>
        <w:t>students.</w:t>
      </w:r>
    </w:p>
    <w:p w14:paraId="442D7F79" w14:textId="77777777" w:rsidR="002F0782" w:rsidRDefault="002F0782" w:rsidP="002F0782">
      <w:r>
        <w:t xml:space="preserve">PTAs (or similar) should be registered under the Charities Act 2005 in order to retain their charitable (and tax-free) status. </w:t>
      </w:r>
    </w:p>
    <w:p w14:paraId="20802432" w14:textId="3241A5D8" w:rsidR="002F0782" w:rsidRDefault="002F0782" w:rsidP="002F0782">
      <w:r>
        <w:t>Unless the PTA is a delegated committee of the board, boards have no authority over the use of funds raised by the PTA. The PTA can choose to gift funds to the board.</w:t>
      </w:r>
    </w:p>
    <w:p w14:paraId="6EF94BEE" w14:textId="4ABB0FD0" w:rsidR="002F0782" w:rsidRPr="009453EA" w:rsidRDefault="002F0782" w:rsidP="009453EA">
      <w:pPr>
        <w:rPr>
          <w:b/>
          <w:bCs/>
          <w:sz w:val="23"/>
          <w:szCs w:val="23"/>
        </w:rPr>
      </w:pPr>
      <w:r>
        <w:br/>
      </w:r>
      <w:bookmarkStart w:id="570" w:name="_Toc57356076"/>
      <w:bookmarkStart w:id="571" w:name="_Toc57380402"/>
      <w:bookmarkStart w:id="572" w:name="_Toc57380700"/>
      <w:bookmarkStart w:id="573" w:name="_Toc57879339"/>
      <w:bookmarkStart w:id="574" w:name="_Toc57966712"/>
      <w:bookmarkStart w:id="575" w:name="_Toc57973712"/>
      <w:r w:rsidRPr="009453EA">
        <w:rPr>
          <w:b/>
          <w:bCs/>
          <w:noProof/>
          <w:color w:val="F47721"/>
          <w:sz w:val="23"/>
          <w:szCs w:val="23"/>
        </w:rPr>
        <w:drawing>
          <wp:anchor distT="0" distB="0" distL="114300" distR="114300" simplePos="0" relativeHeight="251658289" behindDoc="0" locked="0" layoutInCell="1" allowOverlap="1" wp14:anchorId="38521306" wp14:editId="6F166F5C">
            <wp:simplePos x="0" y="0"/>
            <wp:positionH relativeFrom="margin">
              <wp:posOffset>0</wp:posOffset>
            </wp:positionH>
            <wp:positionV relativeFrom="paragraph">
              <wp:posOffset>0</wp:posOffset>
            </wp:positionV>
            <wp:extent cx="504190" cy="50419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9453EA">
        <w:rPr>
          <w:b/>
          <w:bCs/>
          <w:color w:val="F47721"/>
          <w:sz w:val="23"/>
          <w:szCs w:val="23"/>
        </w:rPr>
        <w:t>Read more about</w:t>
      </w:r>
      <w:bookmarkEnd w:id="570"/>
      <w:bookmarkEnd w:id="571"/>
      <w:bookmarkEnd w:id="572"/>
      <w:bookmarkEnd w:id="573"/>
      <w:bookmarkEnd w:id="574"/>
      <w:bookmarkEnd w:id="575"/>
    </w:p>
    <w:p w14:paraId="6CE2EB62" w14:textId="77777777" w:rsidR="002F0782" w:rsidRDefault="002F0782" w:rsidP="002F0782">
      <w:pPr>
        <w:rPr>
          <w:szCs w:val="20"/>
        </w:rPr>
      </w:pPr>
      <w:r>
        <w:br/>
      </w:r>
      <w:hyperlink r:id="rId102" w:anchor="Parent" w:history="1">
        <w:r>
          <w:rPr>
            <w:rStyle w:val="Hyperlink"/>
          </w:rPr>
          <w:t>Parent Teacher Associations</w:t>
        </w:r>
      </w:hyperlink>
    </w:p>
    <w:p w14:paraId="4C06C2AA" w14:textId="565DD388" w:rsidR="00DC04DC" w:rsidRDefault="00AD6B63" w:rsidP="00DC04DC">
      <w:hyperlink r:id="rId103" w:history="1">
        <w:r w:rsidR="002F0782">
          <w:rPr>
            <w:rStyle w:val="Hyperlink"/>
          </w:rPr>
          <w:t>The New Zealand Parent Teacher Association</w:t>
        </w:r>
      </w:hyperlink>
      <w:bookmarkStart w:id="576" w:name="_Toc55205959"/>
    </w:p>
    <w:p w14:paraId="74B1843C" w14:textId="35548529" w:rsidR="002F0782" w:rsidRDefault="002F0782" w:rsidP="002F0782">
      <w:pPr>
        <w:pStyle w:val="Heading2"/>
      </w:pPr>
      <w:bookmarkStart w:id="577" w:name="_Toc132279520"/>
      <w:r>
        <w:t>7.</w:t>
      </w:r>
      <w:r w:rsidR="006B59FD">
        <w:t>8</w:t>
      </w:r>
      <w:r>
        <w:t xml:space="preserve"> Property management</w:t>
      </w:r>
      <w:bookmarkStart w:id="578" w:name="_Toc52873011"/>
      <w:bookmarkStart w:id="579" w:name="_Toc507669106"/>
      <w:bookmarkStart w:id="580" w:name="_Toc493595793"/>
      <w:bookmarkEnd w:id="576"/>
      <w:bookmarkEnd w:id="577"/>
    </w:p>
    <w:p w14:paraId="592ADC45" w14:textId="1B842D0F" w:rsidR="002F0782" w:rsidRDefault="002F0782" w:rsidP="002F0782">
      <w:pPr>
        <w:pStyle w:val="Heading4"/>
      </w:pPr>
      <w:r>
        <w:t>State schools</w:t>
      </w:r>
      <w:bookmarkEnd w:id="578"/>
      <w:bookmarkEnd w:id="579"/>
      <w:bookmarkEnd w:id="580"/>
      <w:r w:rsidR="00650225">
        <w:t xml:space="preserve"> and </w:t>
      </w:r>
      <w:r>
        <w:t>kura</w:t>
      </w:r>
    </w:p>
    <w:p w14:paraId="5C512140" w14:textId="5C16B80A" w:rsidR="002F0782" w:rsidRDefault="002F0782" w:rsidP="002F0782">
      <w:r>
        <w:t>Schools</w:t>
      </w:r>
      <w:r w:rsidR="00650225">
        <w:t xml:space="preserve"> and </w:t>
      </w:r>
      <w:r>
        <w:t xml:space="preserve">kura can have both board and Ministry-owned buildings. It is the board’s responsibility to manage and maintain both board and Ministry-owned property. The cost of a board-funded building must be accounted for as a fixed asset in the Statement of Financial Position. All Ministry-owned buildings should </w:t>
      </w:r>
      <w:r w:rsidR="00FA34DA">
        <w:t>be excluded from</w:t>
      </w:r>
      <w:r w:rsidR="003E7B3D">
        <w:t xml:space="preserve"> the Statement of Financial Position</w:t>
      </w:r>
      <w:r>
        <w:t xml:space="preserve">. </w:t>
      </w:r>
    </w:p>
    <w:p w14:paraId="2F757A74" w14:textId="6FC05805" w:rsidR="002F0782" w:rsidRDefault="002F0782" w:rsidP="002F0782">
      <w:pPr>
        <w:rPr>
          <w:b/>
        </w:rPr>
      </w:pPr>
      <w:r>
        <w:rPr>
          <w:b/>
        </w:rPr>
        <w:t>Property Maintenance Grant for maintenance work</w:t>
      </w:r>
      <w:r>
        <w:rPr>
          <w:b/>
        </w:rPr>
        <w:br/>
      </w:r>
      <w:r>
        <w:t>Boards can use the Property Maintenance Grant (PMG) to pay for maintenance work on Ministry-owned buildings and facilities at their school</w:t>
      </w:r>
      <w:r w:rsidR="003E7B3D">
        <w:t xml:space="preserve"> or </w:t>
      </w:r>
      <w:r>
        <w:t>kura. This funding does not cover capital work or operational non-property expenses.</w:t>
      </w:r>
      <w:bookmarkStart w:id="581" w:name="_Toc52873013"/>
      <w:bookmarkStart w:id="582" w:name="_Toc507669109"/>
    </w:p>
    <w:p w14:paraId="48E784B0" w14:textId="77777777" w:rsidR="002F0782" w:rsidRDefault="002F0782" w:rsidP="002F0782">
      <w:pPr>
        <w:pStyle w:val="Heading6"/>
      </w:pPr>
      <w:r>
        <w:t>Property Occupancy Document</w:t>
      </w:r>
      <w:bookmarkEnd w:id="581"/>
      <w:bookmarkEnd w:id="582"/>
    </w:p>
    <w:p w14:paraId="74DA37E4" w14:textId="40FD9B8C" w:rsidR="002F0782" w:rsidRDefault="002F0782" w:rsidP="002F0782">
      <w:r>
        <w:rPr>
          <w:shd w:val="clear" w:color="auto" w:fill="FFFFFF"/>
        </w:rPr>
        <w:t>The Ministry notifies boards of state schools</w:t>
      </w:r>
      <w:r w:rsidR="003E7B3D">
        <w:rPr>
          <w:shd w:val="clear" w:color="auto" w:fill="FFFFFF"/>
        </w:rPr>
        <w:t xml:space="preserve"> and </w:t>
      </w:r>
      <w:r>
        <w:rPr>
          <w:shd w:val="clear" w:color="auto" w:fill="FFFFFF"/>
        </w:rPr>
        <w:t xml:space="preserve">kura of their responsibilities for managing property in a Property Occupancy Document (POD). </w:t>
      </w:r>
    </w:p>
    <w:p w14:paraId="729F0B81" w14:textId="77777777" w:rsidR="002F0782" w:rsidRDefault="002F0782" w:rsidP="002F0782">
      <w:pPr>
        <w:pStyle w:val="Heading4"/>
      </w:pPr>
      <w:bookmarkStart w:id="583" w:name="_Toc52873012"/>
      <w:bookmarkStart w:id="584" w:name="_Toc507669108"/>
      <w:bookmarkStart w:id="585" w:name="_Toc493595794"/>
      <w:r>
        <w:t>State-integrated schools</w:t>
      </w:r>
      <w:bookmarkEnd w:id="583"/>
      <w:bookmarkEnd w:id="584"/>
      <w:bookmarkEnd w:id="585"/>
      <w:r>
        <w:t>/kura</w:t>
      </w:r>
    </w:p>
    <w:p w14:paraId="5A89406F" w14:textId="6C2E2DC3" w:rsidR="002F0782" w:rsidRDefault="002F0782" w:rsidP="002F0782">
      <w:r>
        <w:t>State-integrated schools</w:t>
      </w:r>
      <w:r w:rsidR="003E7B3D">
        <w:t xml:space="preserve"> and </w:t>
      </w:r>
      <w:r>
        <w:t>kura receive some government funding to maintain and modernise the buildings</w:t>
      </w:r>
      <w:r w:rsidR="00AA5290">
        <w:t xml:space="preserve"> of the integrated school or kura</w:t>
      </w:r>
      <w:r>
        <w:t>. They differ from other state schools</w:t>
      </w:r>
      <w:r w:rsidR="00AA5290">
        <w:t xml:space="preserve"> and </w:t>
      </w:r>
      <w:r>
        <w:t>kura in that a private entity, the ‘proprietor’, owns the buildings and land and is responsible for ensuring the buildings meet Ministry standards.</w:t>
      </w:r>
    </w:p>
    <w:p w14:paraId="5E79C3CE" w14:textId="7A8321C1" w:rsidR="002F0782" w:rsidRPr="0059519C" w:rsidRDefault="002F0782" w:rsidP="0059519C">
      <w:pPr>
        <w:rPr>
          <w:b/>
          <w:bCs/>
          <w:sz w:val="23"/>
          <w:szCs w:val="23"/>
        </w:rPr>
      </w:pPr>
      <w:r>
        <w:lastRenderedPageBreak/>
        <w:br/>
      </w:r>
      <w:bookmarkStart w:id="586" w:name="_Toc57356078"/>
      <w:bookmarkStart w:id="587" w:name="_Toc57380404"/>
      <w:bookmarkStart w:id="588" w:name="_Toc57380702"/>
      <w:bookmarkStart w:id="589" w:name="_Toc57879341"/>
      <w:bookmarkStart w:id="590" w:name="_Toc57966714"/>
      <w:bookmarkStart w:id="591" w:name="_Toc57973714"/>
      <w:r w:rsidRPr="0059519C">
        <w:rPr>
          <w:b/>
          <w:bCs/>
          <w:noProof/>
          <w:color w:val="F47721"/>
          <w:sz w:val="23"/>
          <w:szCs w:val="23"/>
        </w:rPr>
        <w:drawing>
          <wp:anchor distT="0" distB="0" distL="114300" distR="114300" simplePos="0" relativeHeight="251658290" behindDoc="0" locked="0" layoutInCell="1" allowOverlap="1" wp14:anchorId="3FB09509" wp14:editId="45557555">
            <wp:simplePos x="0" y="0"/>
            <wp:positionH relativeFrom="margin">
              <wp:posOffset>0</wp:posOffset>
            </wp:positionH>
            <wp:positionV relativeFrom="paragraph">
              <wp:posOffset>0</wp:posOffset>
            </wp:positionV>
            <wp:extent cx="504190" cy="50419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59519C">
        <w:rPr>
          <w:b/>
          <w:bCs/>
          <w:color w:val="F47721"/>
          <w:sz w:val="23"/>
          <w:szCs w:val="23"/>
        </w:rPr>
        <w:t>Read more about</w:t>
      </w:r>
      <w:bookmarkEnd w:id="586"/>
      <w:bookmarkEnd w:id="587"/>
      <w:bookmarkEnd w:id="588"/>
      <w:bookmarkEnd w:id="589"/>
      <w:bookmarkEnd w:id="590"/>
      <w:bookmarkEnd w:id="591"/>
    </w:p>
    <w:p w14:paraId="00599BBE" w14:textId="77777777" w:rsidR="002F0782" w:rsidRDefault="002F0782" w:rsidP="002F0782">
      <w:pPr>
        <w:rPr>
          <w:rStyle w:val="Hyperlink"/>
          <w:rFonts w:cs="Arial"/>
          <w:szCs w:val="20"/>
        </w:rPr>
      </w:pPr>
      <w:r>
        <w:br/>
      </w:r>
      <w:hyperlink r:id="rId104" w:history="1">
        <w:r>
          <w:rPr>
            <w:rStyle w:val="Hyperlink"/>
            <w:rFonts w:cs="Arial"/>
            <w:szCs w:val="20"/>
          </w:rPr>
          <w:t>Property management in state schools</w:t>
        </w:r>
      </w:hyperlink>
    </w:p>
    <w:p w14:paraId="08B87CB4" w14:textId="77777777" w:rsidR="002F0782" w:rsidRDefault="00AD6B63" w:rsidP="002F0782">
      <w:pPr>
        <w:rPr>
          <w:rStyle w:val="Hyperlink"/>
          <w:sz w:val="22"/>
        </w:rPr>
      </w:pPr>
      <w:hyperlink r:id="rId105" w:history="1">
        <w:r w:rsidR="002F0782">
          <w:rPr>
            <w:rStyle w:val="Hyperlink"/>
            <w:szCs w:val="20"/>
          </w:rPr>
          <w:t>Property management for state-integrated schools</w:t>
        </w:r>
      </w:hyperlink>
    </w:p>
    <w:p w14:paraId="2894AD1B" w14:textId="77777777" w:rsidR="002F0782" w:rsidRDefault="00AD6B63" w:rsidP="002F0782">
      <w:hyperlink r:id="rId106" w:history="1">
        <w:r w:rsidR="002F0782">
          <w:rPr>
            <w:rStyle w:val="Hyperlink"/>
            <w:rFonts w:cs="Arial"/>
            <w:szCs w:val="20"/>
          </w:rPr>
          <w:t>Property Maintenance Grant for state school maintenance work</w:t>
        </w:r>
      </w:hyperlink>
    </w:p>
    <w:p w14:paraId="6AC1B100" w14:textId="2E7D6548" w:rsidR="002F0782" w:rsidRDefault="00AD6B63" w:rsidP="002F0782">
      <w:pPr>
        <w:rPr>
          <w:szCs w:val="20"/>
        </w:rPr>
      </w:pPr>
      <w:hyperlink r:id="rId107" w:anchor="pod" w:history="1">
        <w:r w:rsidR="002F0782">
          <w:rPr>
            <w:rStyle w:val="Hyperlink"/>
            <w:szCs w:val="20"/>
          </w:rPr>
          <w:t>Property Occupancy Document</w:t>
        </w:r>
      </w:hyperlink>
    </w:p>
    <w:p w14:paraId="341D8660" w14:textId="77777777" w:rsidR="002F0782" w:rsidRDefault="002F0782" w:rsidP="002F0782"/>
    <w:p w14:paraId="6BB8DEDF" w14:textId="5B6E075C" w:rsidR="002F0782" w:rsidRDefault="002F0782" w:rsidP="002F0782">
      <w:pPr>
        <w:pStyle w:val="Heading2"/>
      </w:pPr>
      <w:bookmarkStart w:id="592" w:name="_Toc55205961"/>
      <w:bookmarkStart w:id="593" w:name="_Toc132279521"/>
      <w:r>
        <w:t>7.</w:t>
      </w:r>
      <w:r w:rsidR="008B2D5C">
        <w:t>9</w:t>
      </w:r>
      <w:r>
        <w:t xml:space="preserve"> Tax</w:t>
      </w:r>
      <w:bookmarkEnd w:id="592"/>
      <w:bookmarkEnd w:id="593"/>
    </w:p>
    <w:p w14:paraId="2E4B1496" w14:textId="77777777" w:rsidR="002F0782" w:rsidRDefault="002F0782" w:rsidP="002F0782">
      <w:pPr>
        <w:pStyle w:val="Heading4"/>
      </w:pPr>
      <w:bookmarkStart w:id="594" w:name="_Toc52873058"/>
      <w:bookmarkStart w:id="595" w:name="_Toc507669149"/>
      <w:bookmarkStart w:id="596" w:name="_Toc493595836"/>
      <w:r>
        <w:t>Income tax</w:t>
      </w:r>
      <w:bookmarkEnd w:id="594"/>
      <w:bookmarkEnd w:id="595"/>
      <w:bookmarkEnd w:id="596"/>
    </w:p>
    <w:p w14:paraId="116196D6" w14:textId="429E848E" w:rsidR="002F0782" w:rsidRDefault="002F0782" w:rsidP="002F0782">
      <w:pPr>
        <w:rPr>
          <w:rFonts w:cs="Arial"/>
        </w:rPr>
      </w:pPr>
      <w:r>
        <w:rPr>
          <w:rFonts w:cs="Arial"/>
        </w:rPr>
        <w:t>All schools</w:t>
      </w:r>
      <w:r w:rsidR="00AA5290">
        <w:rPr>
          <w:rFonts w:cs="Arial"/>
        </w:rPr>
        <w:t xml:space="preserve"> and </w:t>
      </w:r>
      <w:r>
        <w:rPr>
          <w:rFonts w:cs="Arial"/>
        </w:rPr>
        <w:t>kura are exempt from paying income tax under section 61 of the Education and Training Act 2020.</w:t>
      </w:r>
    </w:p>
    <w:p w14:paraId="67E44923" w14:textId="77777777" w:rsidR="002F0782" w:rsidRDefault="002F0782" w:rsidP="002F0782">
      <w:pPr>
        <w:pStyle w:val="Heading4"/>
      </w:pPr>
      <w:bookmarkStart w:id="597" w:name="_Toc52873059"/>
      <w:bookmarkStart w:id="598" w:name="_Toc507669150"/>
      <w:bookmarkStart w:id="599" w:name="_Toc493595837"/>
      <w:r>
        <w:t>Goods and Services T</w:t>
      </w:r>
      <w:bookmarkEnd w:id="597"/>
      <w:bookmarkEnd w:id="598"/>
      <w:bookmarkEnd w:id="599"/>
      <w:r>
        <w:t>ax (GST)</w:t>
      </w:r>
    </w:p>
    <w:p w14:paraId="3BD6A2CD" w14:textId="59DCC210" w:rsidR="002F0782" w:rsidRDefault="002F0782" w:rsidP="002F0782">
      <w:pPr>
        <w:rPr>
          <w:rFonts w:cs="Arial"/>
        </w:rPr>
      </w:pPr>
      <w:r>
        <w:rPr>
          <w:rFonts w:cs="Arial"/>
        </w:rPr>
        <w:t>Schools</w:t>
      </w:r>
      <w:r w:rsidR="00AA5290">
        <w:rPr>
          <w:rFonts w:cs="Arial"/>
        </w:rPr>
        <w:t xml:space="preserve"> and </w:t>
      </w:r>
      <w:r>
        <w:rPr>
          <w:rFonts w:cs="Arial"/>
        </w:rPr>
        <w:t>kura must be GST registered and must complete GST returns regularly. The Ministry recommends two-monthly GST returns (monthly for large schools</w:t>
      </w:r>
      <w:r w:rsidR="00AA5290">
        <w:rPr>
          <w:rFonts w:cs="Arial"/>
        </w:rPr>
        <w:t xml:space="preserve"> or </w:t>
      </w:r>
      <w:r>
        <w:rPr>
          <w:rFonts w:cs="Arial"/>
        </w:rPr>
        <w:t>kura).</w:t>
      </w:r>
    </w:p>
    <w:p w14:paraId="34305935" w14:textId="050DB336" w:rsidR="002F0782" w:rsidRDefault="002F0782" w:rsidP="002F0782">
      <w:pPr>
        <w:rPr>
          <w:rFonts w:cs="Arial"/>
        </w:rPr>
      </w:pPr>
      <w:r>
        <w:rPr>
          <w:rFonts w:cs="Arial"/>
        </w:rPr>
        <w:t>Schools</w:t>
      </w:r>
      <w:r w:rsidR="00AA5290">
        <w:rPr>
          <w:rFonts w:cs="Arial"/>
        </w:rPr>
        <w:t xml:space="preserve"> and </w:t>
      </w:r>
      <w:r>
        <w:rPr>
          <w:rFonts w:cs="Arial"/>
        </w:rPr>
        <w:t>kura need to fully account for GST and reconcile all GST returns. GST statements received from the IRD must be checked with the return submitted. Any necessary adjustments should be incorporated into the accounting system.</w:t>
      </w:r>
    </w:p>
    <w:p w14:paraId="3DDB0BB7" w14:textId="77777777" w:rsidR="002F0782" w:rsidRDefault="002F0782" w:rsidP="002F0782">
      <w:pPr>
        <w:rPr>
          <w:rFonts w:cs="Arial"/>
        </w:rPr>
      </w:pPr>
      <w:bookmarkStart w:id="600" w:name="_Hlk57035505"/>
      <w:r>
        <w:rPr>
          <w:rFonts w:cs="Arial"/>
        </w:rPr>
        <w:t>All Ministry grants are GST inclusive except for the:</w:t>
      </w:r>
    </w:p>
    <w:p w14:paraId="175D2D92" w14:textId="77777777" w:rsidR="002F0782" w:rsidRDefault="002F0782" w:rsidP="00706047">
      <w:pPr>
        <w:pStyle w:val="ListParagraph"/>
        <w:numPr>
          <w:ilvl w:val="0"/>
          <w:numId w:val="80"/>
        </w:numPr>
        <w:rPr>
          <w:rFonts w:ascii="Montserrat" w:hAnsi="Montserrat" w:cs="Arial"/>
        </w:rPr>
      </w:pPr>
      <w:r>
        <w:rPr>
          <w:rFonts w:ascii="Montserrat" w:hAnsi="Montserrat" w:cs="Arial"/>
        </w:rPr>
        <w:t>Furniture and Equipment Grant</w:t>
      </w:r>
    </w:p>
    <w:p w14:paraId="6CA9F574" w14:textId="77777777" w:rsidR="002F0782" w:rsidRDefault="002F0782" w:rsidP="00706047">
      <w:pPr>
        <w:pStyle w:val="ListParagraph"/>
        <w:numPr>
          <w:ilvl w:val="0"/>
          <w:numId w:val="80"/>
        </w:numPr>
        <w:rPr>
          <w:rFonts w:cs="Arial"/>
        </w:rPr>
      </w:pPr>
      <w:r>
        <w:rPr>
          <w:rFonts w:ascii="Montserrat" w:hAnsi="Montserrat" w:cs="Arial"/>
        </w:rPr>
        <w:t>Capital Contribution Grant</w:t>
      </w:r>
    </w:p>
    <w:bookmarkEnd w:id="600"/>
    <w:p w14:paraId="4F3A64EA" w14:textId="77777777" w:rsidR="002F0782" w:rsidRDefault="002F0782" w:rsidP="002F0782">
      <w:pPr>
        <w:pStyle w:val="ListParagraph"/>
        <w:rPr>
          <w:rFonts w:ascii="Montserrat" w:hAnsi="Montserrat" w:cs="Arial"/>
        </w:rPr>
      </w:pPr>
    </w:p>
    <w:p w14:paraId="0E3E55EE" w14:textId="77777777" w:rsidR="002F0782" w:rsidRDefault="002F0782" w:rsidP="002F0782">
      <w:pPr>
        <w:rPr>
          <w:rFonts w:cs="Arial"/>
        </w:rPr>
      </w:pPr>
      <w:r>
        <w:rPr>
          <w:rFonts w:cs="Arial"/>
        </w:rPr>
        <w:t>Most expenses have GST included except for:</w:t>
      </w:r>
    </w:p>
    <w:p w14:paraId="087334AD" w14:textId="77777777" w:rsidR="002F0782" w:rsidRDefault="002F0782" w:rsidP="00706047">
      <w:pPr>
        <w:pStyle w:val="ListParagraph"/>
        <w:numPr>
          <w:ilvl w:val="0"/>
          <w:numId w:val="81"/>
        </w:numPr>
        <w:rPr>
          <w:rFonts w:ascii="Montserrat" w:hAnsi="Montserrat" w:cs="Arial"/>
        </w:rPr>
      </w:pPr>
      <w:r>
        <w:rPr>
          <w:rFonts w:ascii="Montserrat" w:hAnsi="Montserrat" w:cs="Arial"/>
        </w:rPr>
        <w:t>Wages and salaries</w:t>
      </w:r>
    </w:p>
    <w:p w14:paraId="46B88094" w14:textId="77777777" w:rsidR="002F0782" w:rsidRDefault="002F0782" w:rsidP="00706047">
      <w:pPr>
        <w:pStyle w:val="ListParagraph"/>
        <w:numPr>
          <w:ilvl w:val="0"/>
          <w:numId w:val="81"/>
        </w:numPr>
        <w:rPr>
          <w:rFonts w:ascii="Montserrat" w:hAnsi="Montserrat" w:cs="Arial"/>
        </w:rPr>
      </w:pPr>
      <w:r>
        <w:rPr>
          <w:rFonts w:ascii="Montserrat" w:hAnsi="Montserrat" w:cs="Arial"/>
        </w:rPr>
        <w:t>Interest and bank charges</w:t>
      </w:r>
    </w:p>
    <w:p w14:paraId="2F297C4B" w14:textId="77777777" w:rsidR="002F0782" w:rsidRDefault="002F0782" w:rsidP="00706047">
      <w:pPr>
        <w:pStyle w:val="ListParagraph"/>
        <w:numPr>
          <w:ilvl w:val="0"/>
          <w:numId w:val="81"/>
        </w:numPr>
        <w:rPr>
          <w:rFonts w:ascii="Montserrat" w:hAnsi="Montserrat" w:cs="Arial"/>
        </w:rPr>
      </w:pPr>
      <w:r>
        <w:rPr>
          <w:rFonts w:ascii="Montserrat" w:hAnsi="Montserrat" w:cs="Arial"/>
        </w:rPr>
        <w:t>Loan repayments.</w:t>
      </w:r>
    </w:p>
    <w:p w14:paraId="65920A82" w14:textId="77777777" w:rsidR="002F0782" w:rsidRDefault="002F0782" w:rsidP="002F0782">
      <w:pPr>
        <w:pStyle w:val="ListParagraph"/>
        <w:rPr>
          <w:rFonts w:ascii="Montserrat" w:hAnsi="Montserrat" w:cs="Arial"/>
        </w:rPr>
      </w:pPr>
    </w:p>
    <w:p w14:paraId="2EA9FF16" w14:textId="79A0D875" w:rsidR="002F0782" w:rsidRDefault="002F0782" w:rsidP="002F0782">
      <w:r>
        <w:rPr>
          <w:noProof/>
        </w:rPr>
        <w:drawing>
          <wp:anchor distT="0" distB="0" distL="114300" distR="114300" simplePos="0" relativeHeight="251658286" behindDoc="0" locked="0" layoutInCell="1" allowOverlap="1" wp14:anchorId="168E1B0B" wp14:editId="2FC7B3EF">
            <wp:simplePos x="0" y="0"/>
            <wp:positionH relativeFrom="margin">
              <wp:posOffset>0</wp:posOffset>
            </wp:positionH>
            <wp:positionV relativeFrom="paragraph">
              <wp:posOffset>0</wp:posOffset>
            </wp:positionV>
            <wp:extent cx="461010" cy="46101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pic:spPr>
                </pic:pic>
              </a:graphicData>
            </a:graphic>
            <wp14:sizeRelH relativeFrom="page">
              <wp14:pctWidth>0</wp14:pctWidth>
            </wp14:sizeRelH>
            <wp14:sizeRelV relativeFrom="page">
              <wp14:pctHeight>0</wp14:pctHeight>
            </wp14:sizeRelV>
          </wp:anchor>
        </w:drawing>
      </w:r>
      <w:r>
        <w:t>Make sure you only claim GST on expenses where the supplier has provided a correct GST invoice. Check all your invoices are correct GST invoices. Schools</w:t>
      </w:r>
      <w:r w:rsidR="00AA5290">
        <w:t xml:space="preserve"> and </w:t>
      </w:r>
      <w:r>
        <w:t xml:space="preserve">kura can mistakenly pay invoices that are addressed to other organisations or people. </w:t>
      </w:r>
    </w:p>
    <w:p w14:paraId="4AABAB02" w14:textId="4D2F4919" w:rsidR="002F0782" w:rsidRDefault="002F0782" w:rsidP="002F0782">
      <w:r>
        <w:t xml:space="preserve">The Inland Revenue website specifies </w:t>
      </w:r>
      <w:hyperlink r:id="rId108" w:history="1">
        <w:r>
          <w:rPr>
            <w:rStyle w:val="Hyperlink"/>
          </w:rPr>
          <w:t>what information needs to be in a valid GST invoice</w:t>
        </w:r>
      </w:hyperlink>
      <w:r>
        <w:t>.</w:t>
      </w:r>
    </w:p>
    <w:p w14:paraId="36CC5886" w14:textId="56FDEB1F" w:rsidR="002F0782" w:rsidRPr="0059519C" w:rsidRDefault="002F0782" w:rsidP="0059519C">
      <w:pPr>
        <w:rPr>
          <w:b/>
          <w:bCs/>
          <w:color w:val="F47721"/>
          <w:sz w:val="23"/>
          <w:szCs w:val="23"/>
        </w:rPr>
      </w:pPr>
      <w:bookmarkStart w:id="601" w:name="_Toc57356081"/>
      <w:bookmarkStart w:id="602" w:name="_Toc57380407"/>
      <w:bookmarkStart w:id="603" w:name="_Toc57380705"/>
      <w:bookmarkStart w:id="604" w:name="_Toc57879344"/>
      <w:bookmarkStart w:id="605" w:name="_Toc57966717"/>
      <w:bookmarkStart w:id="606" w:name="_Toc57973717"/>
      <w:r w:rsidRPr="0059519C">
        <w:rPr>
          <w:b/>
          <w:bCs/>
          <w:noProof/>
          <w:color w:val="F47721"/>
          <w:sz w:val="23"/>
          <w:szCs w:val="23"/>
        </w:rPr>
        <w:drawing>
          <wp:anchor distT="0" distB="0" distL="114300" distR="114300" simplePos="0" relativeHeight="251658291" behindDoc="0" locked="0" layoutInCell="1" allowOverlap="1" wp14:anchorId="64B0361B" wp14:editId="373DC010">
            <wp:simplePos x="0" y="0"/>
            <wp:positionH relativeFrom="column">
              <wp:posOffset>0</wp:posOffset>
            </wp:positionH>
            <wp:positionV relativeFrom="paragraph">
              <wp:posOffset>0</wp:posOffset>
            </wp:positionV>
            <wp:extent cx="507365" cy="471805"/>
            <wp:effectExtent l="0" t="0" r="6985"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l="-2007" t="1031" r="-2007" b="-8997"/>
                    <a:stretch>
                      <a:fillRect/>
                    </a:stretch>
                  </pic:blipFill>
                  <pic:spPr bwMode="auto">
                    <a:xfrm>
                      <a:off x="0" y="0"/>
                      <a:ext cx="507365" cy="471805"/>
                    </a:xfrm>
                    <a:prstGeom prst="rect">
                      <a:avLst/>
                    </a:prstGeom>
                    <a:noFill/>
                  </pic:spPr>
                </pic:pic>
              </a:graphicData>
            </a:graphic>
            <wp14:sizeRelH relativeFrom="margin">
              <wp14:pctWidth>0</wp14:pctWidth>
            </wp14:sizeRelH>
            <wp14:sizeRelV relativeFrom="margin">
              <wp14:pctHeight>0</wp14:pctHeight>
            </wp14:sizeRelV>
          </wp:anchor>
        </w:drawing>
      </w:r>
      <w:bookmarkStart w:id="607" w:name="_Toc55205962"/>
      <w:bookmarkStart w:id="608" w:name="_Toc54787575"/>
      <w:bookmarkStart w:id="609" w:name="_Toc54252730"/>
      <w:bookmarkStart w:id="610" w:name="_Toc54247517"/>
      <w:bookmarkStart w:id="611" w:name="_Toc54173952"/>
      <w:bookmarkStart w:id="612" w:name="_Toc54160553"/>
      <w:bookmarkStart w:id="613" w:name="_Toc54008957"/>
      <w:bookmarkStart w:id="614" w:name="_Toc54008283"/>
      <w:bookmarkStart w:id="615" w:name="_Toc54002502"/>
      <w:bookmarkStart w:id="616" w:name="_Toc53999970"/>
      <w:bookmarkStart w:id="617" w:name="_Toc53989326"/>
      <w:bookmarkStart w:id="618" w:name="_Toc53738615"/>
      <w:bookmarkStart w:id="619" w:name="_Toc53729536"/>
      <w:bookmarkStart w:id="620" w:name="_Toc53661169"/>
      <w:bookmarkStart w:id="621" w:name="_Toc53654571"/>
      <w:bookmarkStart w:id="622" w:name="_Toc53483722"/>
      <w:bookmarkStart w:id="623" w:name="_Toc53482984"/>
      <w:bookmarkStart w:id="624" w:name="_Toc53479048"/>
      <w:bookmarkStart w:id="625" w:name="_Toc53477872"/>
      <w:bookmarkStart w:id="626" w:name="_Toc53475871"/>
      <w:bookmarkStart w:id="627" w:name="_Toc53475666"/>
      <w:bookmarkStart w:id="628" w:name="_Toc53475137"/>
      <w:r w:rsidRPr="0059519C">
        <w:rPr>
          <w:b/>
          <w:bCs/>
          <w:color w:val="F47721"/>
          <w:sz w:val="23"/>
          <w:szCs w:val="23"/>
        </w:rPr>
        <w:t>Example</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86CDCA1" w14:textId="4C6B1DFF" w:rsidR="002F0782" w:rsidRDefault="00147083" w:rsidP="002F0782">
      <w:r>
        <w:rPr>
          <w:noProof/>
        </w:rPr>
        <mc:AlternateContent>
          <mc:Choice Requires="wps">
            <w:drawing>
              <wp:anchor distT="0" distB="0" distL="114300" distR="114300" simplePos="0" relativeHeight="251658285" behindDoc="0" locked="0" layoutInCell="1" allowOverlap="1" wp14:anchorId="5718A417" wp14:editId="446A9DEF">
                <wp:simplePos x="0" y="0"/>
                <wp:positionH relativeFrom="margin">
                  <wp:align>left</wp:align>
                </wp:positionH>
                <wp:positionV relativeFrom="paragraph">
                  <wp:posOffset>306245</wp:posOffset>
                </wp:positionV>
                <wp:extent cx="6143625" cy="1779286"/>
                <wp:effectExtent l="0" t="0" r="28575" b="11430"/>
                <wp:wrapNone/>
                <wp:docPr id="41" name="Rectangle: Rounded Corners 41"/>
                <wp:cNvGraphicFramePr/>
                <a:graphic xmlns:a="http://schemas.openxmlformats.org/drawingml/2006/main">
                  <a:graphicData uri="http://schemas.microsoft.com/office/word/2010/wordprocessingShape">
                    <wps:wsp>
                      <wps:cNvSpPr/>
                      <wps:spPr>
                        <a:xfrm>
                          <a:off x="0" y="0"/>
                          <a:ext cx="6143625" cy="1779286"/>
                        </a:xfrm>
                        <a:prstGeom prst="roundRect">
                          <a:avLst/>
                        </a:prstGeom>
                        <a:solidFill>
                          <a:srgbClr val="2A6E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04E5B" w14:textId="77777777" w:rsidR="0099651B" w:rsidRPr="00147083" w:rsidRDefault="0099651B" w:rsidP="00147083">
                            <w:pPr>
                              <w:rPr>
                                <w:b/>
                                <w:bCs/>
                                <w:sz w:val="22"/>
                              </w:rPr>
                            </w:pPr>
                            <w:bookmarkStart w:id="629" w:name="_Toc57356082"/>
                            <w:bookmarkStart w:id="630" w:name="_Toc57380408"/>
                            <w:bookmarkStart w:id="631" w:name="_Toc57380706"/>
                            <w:bookmarkStart w:id="632" w:name="_Toc57879345"/>
                            <w:bookmarkStart w:id="633" w:name="_Toc57966718"/>
                            <w:bookmarkStart w:id="634" w:name="_Toc57973718"/>
                            <w:bookmarkStart w:id="635" w:name="_Toc58329323"/>
                            <w:bookmarkStart w:id="636" w:name="_Toc58410846"/>
                            <w:r w:rsidRPr="00147083">
                              <w:rPr>
                                <w:b/>
                                <w:bCs/>
                                <w:sz w:val="22"/>
                              </w:rPr>
                              <w:t>Check your GST invoices carefully</w:t>
                            </w:r>
                            <w:bookmarkEnd w:id="629"/>
                            <w:bookmarkEnd w:id="630"/>
                            <w:bookmarkEnd w:id="631"/>
                            <w:bookmarkEnd w:id="632"/>
                            <w:bookmarkEnd w:id="633"/>
                            <w:bookmarkEnd w:id="634"/>
                            <w:bookmarkEnd w:id="635"/>
                            <w:bookmarkEnd w:id="636"/>
                          </w:p>
                          <w:p w14:paraId="44AAE687" w14:textId="77777777" w:rsidR="0099651B" w:rsidRDefault="0099651B" w:rsidP="002F0782">
                            <w:pPr>
                              <w:rPr>
                                <w:bCs/>
                                <w:iCs/>
                              </w:rPr>
                            </w:pPr>
                            <w:r>
                              <w:rPr>
                                <w:rFonts w:cs="Arial"/>
                              </w:rPr>
                              <w:t>Kiwi Park School contracts a painter for the exterior repaint of school buildings. The painter purchases paint on behalf of the school and gives the invoice from the paint company to the school for payment. The invoice is addressed directly to the painter rather than the school. If the school pays the invoice and claims the GST credit, they will have committed an offence and could be fined. Instead, the painter should pay for the paint then include the cost of the paint on their invoice to the school, or the paint company should invoice the school directly.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718A417" id="Rectangle: Rounded Corners 41" o:spid="_x0000_s1038" style="position:absolute;margin-left:0;margin-top:24.1pt;width:483.75pt;height:140.1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" fillcolor="#2a6ebb" strokecolor="#1f4d78 [1604]" strokeweight="1pt">
                <v:stroke joinstyle="miter"/>
                <v:textbox>
                  <w:txbxContent>
                    <w:p w14:paraId="77604E5B" w14:textId="77777777" w:rsidR="0099651B" w:rsidRPr="00147083" w:rsidRDefault="0099651B" w:rsidP="00147083">
                      <w:pPr>
                        <w:rPr>
                          <w:b/>
                          <w:bCs/>
                          <w:sz w:val="22"/>
                        </w:rPr>
                      </w:pPr>
                      <w:bookmarkStart w:id="637" w:name="_Toc57356082"/>
                      <w:bookmarkStart w:id="638" w:name="_Toc57380408"/>
                      <w:bookmarkStart w:id="639" w:name="_Toc57380706"/>
                      <w:bookmarkStart w:id="640" w:name="_Toc57879345"/>
                      <w:bookmarkStart w:id="641" w:name="_Toc57966718"/>
                      <w:bookmarkStart w:id="642" w:name="_Toc57973718"/>
                      <w:bookmarkStart w:id="643" w:name="_Toc58329323"/>
                      <w:bookmarkStart w:id="644" w:name="_Toc58410846"/>
                      <w:r w:rsidRPr="00147083">
                        <w:rPr>
                          <w:b/>
                          <w:bCs/>
                          <w:sz w:val="22"/>
                        </w:rPr>
                        <w:t>Check your GST invoices carefully</w:t>
                      </w:r>
                      <w:bookmarkEnd w:id="637"/>
                      <w:bookmarkEnd w:id="638"/>
                      <w:bookmarkEnd w:id="639"/>
                      <w:bookmarkEnd w:id="640"/>
                      <w:bookmarkEnd w:id="641"/>
                      <w:bookmarkEnd w:id="642"/>
                      <w:bookmarkEnd w:id="643"/>
                      <w:bookmarkEnd w:id="644"/>
                    </w:p>
                    <w:p w14:paraId="44AAE687" w14:textId="77777777" w:rsidR="0099651B" w:rsidRDefault="0099651B" w:rsidP="002F0782">
                      <w:pPr>
                        <w:rPr>
                          <w:bCs/>
                          <w:iCs/>
                        </w:rPr>
                      </w:pPr>
                      <w:r>
                        <w:rPr>
                          <w:rFonts w:cs="Arial"/>
                        </w:rPr>
                        <w:t>Kiwi Park School contracts a painter for the exterior repaint of school buildings. The painter purchases paint on behalf of the school and gives the invoice from the paint company to the school for payment. The invoice is addressed directly to the painter rather than the school. If the school pays the invoice and claims the GST credit, they will have committed an offence and could be fined. Instead, the painter should pay for the paint then include the cost of the paint on their invoice to the school, or the paint company should invoice the school directly.</w:t>
                      </w:r>
                    </w:p>
                  </w:txbxContent>
                </v:textbox>
                <w10:wrap anchorx="margin"/>
              </v:roundrect>
            </w:pict>
          </mc:Fallback>
        </mc:AlternateContent>
      </w:r>
      <w:r w:rsidR="002F0782">
        <w:br/>
      </w:r>
    </w:p>
    <w:p w14:paraId="6358DF0F" w14:textId="0EAAE04A" w:rsidR="002F0782" w:rsidRDefault="002F0782" w:rsidP="002F0782">
      <w:pPr>
        <w:pStyle w:val="BodyText"/>
      </w:pPr>
    </w:p>
    <w:p w14:paraId="637222BB" w14:textId="77777777" w:rsidR="002F0782" w:rsidRDefault="002F0782" w:rsidP="002F0782">
      <w:pPr>
        <w:rPr>
          <w:rFonts w:cs="Arial"/>
        </w:rPr>
      </w:pPr>
    </w:p>
    <w:p w14:paraId="2CAB496F" w14:textId="77777777" w:rsidR="002F0782" w:rsidRDefault="002F0782" w:rsidP="002F0782">
      <w:pPr>
        <w:rPr>
          <w:rFonts w:cs="Arial"/>
        </w:rPr>
      </w:pPr>
    </w:p>
    <w:p w14:paraId="422CF793" w14:textId="77777777" w:rsidR="002F0782" w:rsidRDefault="002F0782" w:rsidP="002F0782">
      <w:pPr>
        <w:rPr>
          <w:rFonts w:cs="Arial"/>
        </w:rPr>
      </w:pPr>
    </w:p>
    <w:p w14:paraId="116CF778" w14:textId="1C6E23D5" w:rsidR="002F0782" w:rsidRDefault="002F0782" w:rsidP="002F0782">
      <w:pPr>
        <w:rPr>
          <w:rFonts w:cs="Arial"/>
        </w:rPr>
      </w:pPr>
      <w:r>
        <w:rPr>
          <w:rFonts w:cs="Arial"/>
        </w:rPr>
        <w:lastRenderedPageBreak/>
        <w:br/>
        <w:t xml:space="preserve">For further guidance on GST including how to fill in GST returns, avoid penalties, and how and </w:t>
      </w:r>
      <w:r w:rsidR="00AC0CA8">
        <w:rPr>
          <w:rFonts w:cs="Arial"/>
        </w:rPr>
        <w:t>t</w:t>
      </w:r>
      <w:r>
        <w:rPr>
          <w:rFonts w:cs="Arial"/>
        </w:rPr>
        <w:t xml:space="preserve">hen GST is refunded refer to </w:t>
      </w:r>
      <w:hyperlink r:id="rId109" w:history="1">
        <w:r>
          <w:rPr>
            <w:rStyle w:val="Hyperlink"/>
            <w:rFonts w:cs="Arial"/>
          </w:rPr>
          <w:t>GST guide IR375 on the IRD website</w:t>
        </w:r>
      </w:hyperlink>
      <w:r>
        <w:rPr>
          <w:rFonts w:cs="Arial"/>
        </w:rPr>
        <w:t>.</w:t>
      </w:r>
    </w:p>
    <w:p w14:paraId="1C5E78C2" w14:textId="7F69B239" w:rsidR="002F0782" w:rsidRDefault="002F0782" w:rsidP="002F0782">
      <w:pPr>
        <w:pStyle w:val="Heading4"/>
      </w:pPr>
      <w:bookmarkStart w:id="637" w:name="_Toc52873060"/>
      <w:bookmarkStart w:id="638" w:name="_Toc507669151"/>
      <w:bookmarkStart w:id="639" w:name="_Toc493595838"/>
      <w:r>
        <w:br/>
        <w:t>Fringe Benefit Tax (FBT)</w:t>
      </w:r>
      <w:bookmarkEnd w:id="637"/>
      <w:bookmarkEnd w:id="638"/>
      <w:bookmarkEnd w:id="639"/>
    </w:p>
    <w:p w14:paraId="6F4B6CDC" w14:textId="2A9D0966" w:rsidR="002F0782" w:rsidRDefault="002F0782" w:rsidP="002F0782">
      <w:pPr>
        <w:rPr>
          <w:rFonts w:cs="Arial"/>
        </w:rPr>
      </w:pPr>
      <w:r>
        <w:rPr>
          <w:rFonts w:cs="Arial"/>
        </w:rPr>
        <w:t>Schools</w:t>
      </w:r>
      <w:r w:rsidR="00DC4E70">
        <w:rPr>
          <w:rFonts w:cs="Arial"/>
        </w:rPr>
        <w:t xml:space="preserve"> and </w:t>
      </w:r>
      <w:r>
        <w:rPr>
          <w:rFonts w:cs="Arial"/>
        </w:rPr>
        <w:t>kura are employers and may have to pay FBT on benefits provided to employees. Ensure that any benefits provided to staff do not contravene the terms of the relevant collective agreements.</w:t>
      </w:r>
    </w:p>
    <w:p w14:paraId="3B9C3194" w14:textId="51D5688C" w:rsidR="002F0782" w:rsidRDefault="002F0782" w:rsidP="002F0782">
      <w:pPr>
        <w:rPr>
          <w:rFonts w:cs="Arial"/>
        </w:rPr>
      </w:pPr>
      <w:r>
        <w:rPr>
          <w:rFonts w:cs="Arial"/>
        </w:rPr>
        <w:t>FBT may be payable on laptops provided to teachers (and any other employees) if they have significant private use and no recovery is made for that by the school</w:t>
      </w:r>
      <w:r w:rsidR="00C66F6B">
        <w:rPr>
          <w:rFonts w:cs="Arial"/>
        </w:rPr>
        <w:t xml:space="preserve"> or </w:t>
      </w:r>
      <w:r>
        <w:rPr>
          <w:rFonts w:cs="Arial"/>
        </w:rPr>
        <w:t xml:space="preserve">kura. The Ministry recommends that </w:t>
      </w:r>
      <w:r w:rsidR="008A425F">
        <w:rPr>
          <w:rFonts w:cs="Arial"/>
        </w:rPr>
        <w:t xml:space="preserve">schools and kura advise </w:t>
      </w:r>
      <w:r>
        <w:rPr>
          <w:rFonts w:cs="Arial"/>
        </w:rPr>
        <w:t>employees</w:t>
      </w:r>
      <w:r w:rsidR="008A425F">
        <w:rPr>
          <w:rFonts w:cs="Arial"/>
        </w:rPr>
        <w:t xml:space="preserve"> </w:t>
      </w:r>
      <w:r>
        <w:rPr>
          <w:rFonts w:cs="Arial"/>
        </w:rPr>
        <w:t>that laptops are to be predominantly used for work purposes.</w:t>
      </w:r>
    </w:p>
    <w:p w14:paraId="7226C5C4" w14:textId="6237B116" w:rsidR="002F0782" w:rsidRDefault="002F0782" w:rsidP="002F0782">
      <w:pPr>
        <w:rPr>
          <w:rFonts w:cs="Arial"/>
        </w:rPr>
      </w:pPr>
      <w:r>
        <w:rPr>
          <w:rFonts w:cs="Arial"/>
        </w:rPr>
        <w:t>FBT is payable if a school</w:t>
      </w:r>
      <w:r w:rsidR="008A425F">
        <w:rPr>
          <w:rFonts w:cs="Arial"/>
        </w:rPr>
        <w:t xml:space="preserve"> or </w:t>
      </w:r>
      <w:r>
        <w:rPr>
          <w:rFonts w:cs="Arial"/>
        </w:rPr>
        <w:t>kura vehicle is provided to a principal for their private use. Providing a vehicle for private use also forms part of the principal’s remuneration and requires concurrence from the Ministry of Education. If the board allows the principal to take a vehicle home (such as the school van), it should be clearly communicated that the vehicle is not for private use.</w:t>
      </w:r>
    </w:p>
    <w:p w14:paraId="547DE996" w14:textId="21B8497E" w:rsidR="002F0782" w:rsidRDefault="002F0782" w:rsidP="002F0782">
      <w:pPr>
        <w:rPr>
          <w:rFonts w:cs="Arial"/>
        </w:rPr>
      </w:pPr>
      <w:r>
        <w:rPr>
          <w:rFonts w:cs="Arial"/>
        </w:rPr>
        <w:t>FBT is also payable where a school</w:t>
      </w:r>
      <w:r w:rsidR="00F022DF">
        <w:rPr>
          <w:rFonts w:cs="Arial"/>
        </w:rPr>
        <w:t xml:space="preserve"> or </w:t>
      </w:r>
      <w:r>
        <w:rPr>
          <w:rFonts w:cs="Arial"/>
        </w:rPr>
        <w:t>kura has not complied with the ‘service tenancy’ rules for any properties, whether they are Ministry or board owned.</w:t>
      </w:r>
    </w:p>
    <w:p w14:paraId="7D770338" w14:textId="486175A0" w:rsidR="002F0782" w:rsidRDefault="002F0782" w:rsidP="002F0782">
      <w:pPr>
        <w:rPr>
          <w:rStyle w:val="Hyperlink"/>
        </w:rPr>
      </w:pPr>
      <w:r>
        <w:rPr>
          <w:rFonts w:cs="Arial"/>
        </w:rPr>
        <w:t xml:space="preserve">For further guidance on FBT and whether it is applicable to employee benefits refer to </w:t>
      </w:r>
      <w:hyperlink r:id="rId110" w:history="1">
        <w:r>
          <w:rPr>
            <w:rStyle w:val="Hyperlink"/>
            <w:rFonts w:cs="Arial"/>
          </w:rPr>
          <w:t>FBT guide IR409 on the IRD website</w:t>
        </w:r>
      </w:hyperlink>
      <w:r>
        <w:rPr>
          <w:rFonts w:cs="Arial"/>
        </w:rPr>
        <w:t>.</w:t>
      </w:r>
      <w:r>
        <w:rPr>
          <w:rFonts w:cs="Arial"/>
        </w:rPr>
        <w:br/>
      </w:r>
    </w:p>
    <w:p w14:paraId="59C3727A" w14:textId="77777777" w:rsidR="002F0782" w:rsidRDefault="002F0782" w:rsidP="002F0782">
      <w:pPr>
        <w:pStyle w:val="Heading4"/>
      </w:pPr>
      <w:r>
        <w:t xml:space="preserve">Pay-related deductions </w:t>
      </w:r>
    </w:p>
    <w:p w14:paraId="3A0BAB55" w14:textId="35E83407" w:rsidR="002F0782" w:rsidRDefault="002F0782" w:rsidP="002F0782">
      <w:pPr>
        <w:rPr>
          <w:rFonts w:cs="Arial"/>
        </w:rPr>
      </w:pPr>
      <w:r>
        <w:rPr>
          <w:rFonts w:cs="Arial"/>
        </w:rPr>
        <w:t>Education Payroll Limited (known as Novopay) manages all pay-related deductions, eg PAYE and superannuation, for education sector employees paid on behalf of schools</w:t>
      </w:r>
      <w:r w:rsidR="008454BF">
        <w:rPr>
          <w:rFonts w:cs="Arial"/>
        </w:rPr>
        <w:t xml:space="preserve"> and </w:t>
      </w:r>
      <w:r>
        <w:rPr>
          <w:rFonts w:cs="Arial"/>
        </w:rPr>
        <w:t xml:space="preserve">kura. </w:t>
      </w:r>
    </w:p>
    <w:p w14:paraId="6CB89CC4" w14:textId="2820AE6F" w:rsidR="002F0782" w:rsidRDefault="002F0782" w:rsidP="002F0782">
      <w:pPr>
        <w:rPr>
          <w:rFonts w:cs="Arial"/>
        </w:rPr>
      </w:pPr>
      <w:r>
        <w:rPr>
          <w:rFonts w:cs="Arial"/>
        </w:rPr>
        <w:t>If your school</w:t>
      </w:r>
      <w:r w:rsidR="008454BF">
        <w:rPr>
          <w:rFonts w:cs="Arial"/>
        </w:rPr>
        <w:t xml:space="preserve"> or </w:t>
      </w:r>
      <w:r>
        <w:rPr>
          <w:rFonts w:cs="Arial"/>
        </w:rPr>
        <w:t xml:space="preserve">kura manages the payroll for any employee you are responsible for all payroll taxes and deductions for those employees. Refer to the </w:t>
      </w:r>
      <w:hyperlink r:id="rId111" w:history="1">
        <w:r>
          <w:rPr>
            <w:rStyle w:val="Hyperlink"/>
            <w:rFonts w:cs="Arial"/>
          </w:rPr>
          <w:t>guidance on employer responsibilities on the IRD website.</w:t>
        </w:r>
      </w:hyperlink>
    </w:p>
    <w:p w14:paraId="0162F096" w14:textId="75C199BC" w:rsidR="002F0782" w:rsidRPr="0059519C" w:rsidRDefault="002F0782" w:rsidP="0059519C">
      <w:pPr>
        <w:rPr>
          <w:b/>
          <w:bCs/>
          <w:sz w:val="23"/>
          <w:szCs w:val="23"/>
        </w:rPr>
      </w:pPr>
      <w:r>
        <w:br/>
      </w:r>
      <w:bookmarkStart w:id="640" w:name="_Toc57356083"/>
      <w:bookmarkStart w:id="641" w:name="_Toc57380409"/>
      <w:bookmarkStart w:id="642" w:name="_Toc57380707"/>
      <w:bookmarkStart w:id="643" w:name="_Toc57879346"/>
      <w:bookmarkStart w:id="644" w:name="_Toc57966719"/>
      <w:bookmarkStart w:id="645" w:name="_Toc57973719"/>
      <w:r w:rsidRPr="0059519C">
        <w:rPr>
          <w:b/>
          <w:bCs/>
          <w:noProof/>
          <w:color w:val="F47721"/>
          <w:sz w:val="23"/>
          <w:szCs w:val="23"/>
        </w:rPr>
        <w:drawing>
          <wp:anchor distT="0" distB="0" distL="114300" distR="114300" simplePos="0" relativeHeight="251658287" behindDoc="0" locked="0" layoutInCell="1" allowOverlap="1" wp14:anchorId="675BF0FA" wp14:editId="39AB2545">
            <wp:simplePos x="0" y="0"/>
            <wp:positionH relativeFrom="margin">
              <wp:posOffset>0</wp:posOffset>
            </wp:positionH>
            <wp:positionV relativeFrom="paragraph">
              <wp:posOffset>0</wp:posOffset>
            </wp:positionV>
            <wp:extent cx="504190" cy="50419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59519C">
        <w:rPr>
          <w:b/>
          <w:bCs/>
          <w:color w:val="F47721"/>
          <w:sz w:val="23"/>
          <w:szCs w:val="23"/>
        </w:rPr>
        <w:t>Read more about</w:t>
      </w:r>
      <w:bookmarkEnd w:id="640"/>
      <w:bookmarkEnd w:id="641"/>
      <w:bookmarkEnd w:id="642"/>
      <w:bookmarkEnd w:id="643"/>
      <w:bookmarkEnd w:id="644"/>
      <w:bookmarkEnd w:id="645"/>
    </w:p>
    <w:p w14:paraId="4BB454D4" w14:textId="08D0B384" w:rsidR="002F0782" w:rsidRDefault="002F0782" w:rsidP="002F0782">
      <w:r>
        <w:br/>
      </w:r>
      <w:hyperlink r:id="rId112" w:history="1">
        <w:r>
          <w:rPr>
            <w:rStyle w:val="Hyperlink"/>
            <w:szCs w:val="20"/>
            <w:shd w:val="clear" w:color="auto" w:fill="FFFFFF"/>
          </w:rPr>
          <w:t>Legislation and tax issues that impact schools</w:t>
        </w:r>
      </w:hyperlink>
      <w:r w:rsidR="00F22879">
        <w:rPr>
          <w:rStyle w:val="Hyperlink"/>
          <w:szCs w:val="20"/>
          <w:shd w:val="clear" w:color="auto" w:fill="FFFFFF"/>
        </w:rPr>
        <w:t xml:space="preserve"> and </w:t>
      </w:r>
      <w:r>
        <w:rPr>
          <w:rStyle w:val="Hyperlink"/>
          <w:szCs w:val="20"/>
          <w:shd w:val="clear" w:color="auto" w:fill="FFFFFF"/>
        </w:rPr>
        <w:t>kura</w:t>
      </w:r>
    </w:p>
    <w:p w14:paraId="6027148B" w14:textId="77777777" w:rsidR="002F0782" w:rsidRDefault="00AD6B63" w:rsidP="002F0782">
      <w:pPr>
        <w:rPr>
          <w:rFonts w:cs="Arial"/>
        </w:rPr>
      </w:pPr>
      <w:hyperlink r:id="rId113" w:history="1">
        <w:r w:rsidR="002F0782">
          <w:rPr>
            <w:rStyle w:val="Hyperlink"/>
            <w:rFonts w:cs="Arial"/>
            <w:szCs w:val="20"/>
          </w:rPr>
          <w:t>Applying for concurrence for employee benefits</w:t>
        </w:r>
      </w:hyperlink>
    </w:p>
    <w:p w14:paraId="4CBD9E5A" w14:textId="77777777" w:rsidR="003C4C9E" w:rsidRDefault="003C4C9E" w:rsidP="003C4C9E">
      <w:bookmarkStart w:id="646" w:name="_7.12_Trusts"/>
      <w:bookmarkStart w:id="647" w:name="_Toc55205963"/>
      <w:bookmarkEnd w:id="646"/>
    </w:p>
    <w:p w14:paraId="36C92009" w14:textId="28CBEC40" w:rsidR="002F0782" w:rsidRDefault="002F0782" w:rsidP="002F0782">
      <w:pPr>
        <w:pStyle w:val="Heading2"/>
      </w:pPr>
      <w:bookmarkStart w:id="648" w:name="_7.10_Trusts"/>
      <w:bookmarkStart w:id="649" w:name="_Toc132279522"/>
      <w:bookmarkEnd w:id="648"/>
      <w:r>
        <w:t>7.1</w:t>
      </w:r>
      <w:r w:rsidR="008B2D5C">
        <w:t>0</w:t>
      </w:r>
      <w:r>
        <w:t xml:space="preserve"> Trusts</w:t>
      </w:r>
      <w:bookmarkEnd w:id="647"/>
      <w:bookmarkEnd w:id="649"/>
    </w:p>
    <w:p w14:paraId="5CDEDA13" w14:textId="77777777" w:rsidR="002F0782" w:rsidRDefault="002F0782" w:rsidP="002F0782">
      <w:pPr>
        <w:pStyle w:val="Heading6"/>
      </w:pPr>
      <w:r>
        <w:t>Non-controlled trust</w:t>
      </w:r>
    </w:p>
    <w:p w14:paraId="6C60FED0" w14:textId="196D2A13" w:rsidR="002F0782" w:rsidRDefault="002F0782" w:rsidP="002F0782">
      <w:r>
        <w:t>Independent trusts can be operated for the benefit of a school</w:t>
      </w:r>
      <w:r w:rsidR="00C3406C">
        <w:t xml:space="preserve"> or </w:t>
      </w:r>
      <w:r>
        <w:t>kura yet be outside the control of the board. In this case, a trust is considered a separate entity and should not be consolidated within the accounts of the school</w:t>
      </w:r>
      <w:r w:rsidR="00C3406C">
        <w:t xml:space="preserve"> or </w:t>
      </w:r>
      <w:r>
        <w:t>kura.</w:t>
      </w:r>
    </w:p>
    <w:p w14:paraId="601C71B0" w14:textId="77777777" w:rsidR="002F0782" w:rsidRDefault="002F0782" w:rsidP="002F0782">
      <w:r>
        <w:t>The board cannot transfer or gift any money or assets to any trust or other organisation that it does not control. If a gift or bequest is made directly to an independent trust, then that money is controlled by the trust and would not be subject to the Education and Training Act 2020.</w:t>
      </w:r>
    </w:p>
    <w:p w14:paraId="3E425E28" w14:textId="77777777" w:rsidR="002F0782" w:rsidRDefault="002F0782" w:rsidP="002F0782">
      <w:pPr>
        <w:pStyle w:val="Heading6"/>
      </w:pPr>
      <w:bookmarkStart w:id="650" w:name="_Hlk57035565"/>
      <w:r>
        <w:lastRenderedPageBreak/>
        <w:t>Controlled trust</w:t>
      </w:r>
    </w:p>
    <w:p w14:paraId="1322E99E" w14:textId="06322583" w:rsidR="00E402C2" w:rsidRDefault="007C3939" w:rsidP="002F0782">
      <w:r>
        <w:t>B</w:t>
      </w:r>
      <w:r w:rsidR="002F0782">
        <w:t xml:space="preserve">oard members can also be members of independent trust boards. </w:t>
      </w:r>
      <w:bookmarkEnd w:id="650"/>
      <w:r w:rsidR="002F0782">
        <w:t>Members that are on multiple boards need to be very careful to distinguish in which capacity they are acting and to avoid conflicts of duty and interest. It can be very difficult in practice for members to avoid conflicts of interest. Being on multiple boards may also increase the potential for a trust to be considered to be within the control of a school</w:t>
      </w:r>
      <w:r>
        <w:t xml:space="preserve"> or </w:t>
      </w:r>
      <w:r w:rsidR="002F0782">
        <w:t>kura. In situations where a school</w:t>
      </w:r>
      <w:r>
        <w:t xml:space="preserve"> or </w:t>
      </w:r>
      <w:r w:rsidR="002F0782">
        <w:t>kura has been determined to have control over a trust the accounts will need to be consolidated.</w:t>
      </w:r>
    </w:p>
    <w:p w14:paraId="181B9F58" w14:textId="77777777" w:rsidR="002F0782" w:rsidRDefault="002F0782" w:rsidP="002F0782"/>
    <w:p w14:paraId="3D691802" w14:textId="7C35D10F" w:rsidR="002F0782" w:rsidRPr="0059519C" w:rsidRDefault="002F0782" w:rsidP="0059519C">
      <w:pPr>
        <w:rPr>
          <w:b/>
          <w:bCs/>
          <w:sz w:val="23"/>
          <w:szCs w:val="23"/>
        </w:rPr>
      </w:pPr>
      <w:r>
        <w:br/>
      </w:r>
      <w:bookmarkStart w:id="651" w:name="_Toc57356085"/>
      <w:bookmarkStart w:id="652" w:name="_Toc57380411"/>
      <w:bookmarkStart w:id="653" w:name="_Toc57380709"/>
      <w:bookmarkStart w:id="654" w:name="_Toc57879348"/>
      <w:bookmarkStart w:id="655" w:name="_Toc57966721"/>
      <w:bookmarkStart w:id="656" w:name="_Toc57973721"/>
      <w:r w:rsidRPr="0059519C">
        <w:rPr>
          <w:b/>
          <w:bCs/>
          <w:noProof/>
          <w:color w:val="F47721"/>
          <w:sz w:val="23"/>
          <w:szCs w:val="23"/>
        </w:rPr>
        <w:drawing>
          <wp:anchor distT="0" distB="0" distL="114300" distR="114300" simplePos="0" relativeHeight="251658292" behindDoc="0" locked="0" layoutInCell="1" allowOverlap="1" wp14:anchorId="4D3892DE" wp14:editId="5B76EB82">
            <wp:simplePos x="0" y="0"/>
            <wp:positionH relativeFrom="margin">
              <wp:posOffset>0</wp:posOffset>
            </wp:positionH>
            <wp:positionV relativeFrom="paragraph">
              <wp:posOffset>0</wp:posOffset>
            </wp:positionV>
            <wp:extent cx="504190" cy="50419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59519C">
        <w:rPr>
          <w:b/>
          <w:bCs/>
          <w:color w:val="F47721"/>
          <w:sz w:val="23"/>
          <w:szCs w:val="23"/>
        </w:rPr>
        <w:t>Read more about</w:t>
      </w:r>
      <w:bookmarkEnd w:id="651"/>
      <w:bookmarkEnd w:id="652"/>
      <w:bookmarkEnd w:id="653"/>
      <w:bookmarkEnd w:id="654"/>
      <w:bookmarkEnd w:id="655"/>
      <w:bookmarkEnd w:id="656"/>
    </w:p>
    <w:p w14:paraId="03CAD4C1" w14:textId="6D955B1C" w:rsidR="002F0782" w:rsidRDefault="00A93A72" w:rsidP="002F0782">
      <w:r>
        <w:br/>
      </w:r>
      <w:hyperlink w:anchor="_6.4_Group_financial" w:history="1">
        <w:r w:rsidRPr="00A93A72">
          <w:rPr>
            <w:rStyle w:val="Hyperlink"/>
          </w:rPr>
          <w:t>Group financial statements</w:t>
        </w:r>
      </w:hyperlink>
    </w:p>
    <w:p w14:paraId="1750A34B" w14:textId="5DEA4D65" w:rsidR="002F0782" w:rsidRDefault="00AD6B63" w:rsidP="002F0782">
      <w:hyperlink w:anchor="_2.6_Conflicts_of_1" w:history="1">
        <w:r w:rsidR="002F0782" w:rsidRPr="00A77494">
          <w:rPr>
            <w:rStyle w:val="Hyperlink"/>
          </w:rPr>
          <w:t>Conflicts of interest</w:t>
        </w:r>
      </w:hyperlink>
    </w:p>
    <w:p w14:paraId="0B952A0C" w14:textId="77777777" w:rsidR="002F0782" w:rsidRDefault="002F0782" w:rsidP="002F0782"/>
    <w:p w14:paraId="747AD1DE" w14:textId="7070ED97" w:rsidR="00B767BD" w:rsidRDefault="00B767BD">
      <w:r>
        <w:br w:type="page"/>
      </w:r>
    </w:p>
    <w:p w14:paraId="66D8407F" w14:textId="77777777" w:rsidR="002F0782" w:rsidRDefault="002F0782" w:rsidP="002F0782">
      <w:pPr>
        <w:pStyle w:val="Heading1"/>
      </w:pPr>
      <w:bookmarkStart w:id="657" w:name="_8.0_Getting_help"/>
      <w:bookmarkStart w:id="658" w:name="_Toc55205964"/>
      <w:bookmarkStart w:id="659" w:name="_Toc132279523"/>
      <w:bookmarkStart w:id="660" w:name="Getting_help"/>
      <w:bookmarkEnd w:id="657"/>
      <w:r>
        <w:lastRenderedPageBreak/>
        <w:t>8.0 Getting help</w:t>
      </w:r>
      <w:bookmarkEnd w:id="658"/>
      <w:bookmarkEnd w:id="659"/>
    </w:p>
    <w:p w14:paraId="112F402D" w14:textId="77777777" w:rsidR="002F0782" w:rsidRDefault="002F0782" w:rsidP="002F0782"/>
    <w:p w14:paraId="5CBDB15F" w14:textId="4CD5CD1C" w:rsidR="002F0782" w:rsidRDefault="002F0782" w:rsidP="002F0782">
      <w:pPr>
        <w:pStyle w:val="Heading2"/>
      </w:pPr>
      <w:bookmarkStart w:id="661" w:name="_Toc55205965"/>
      <w:bookmarkStart w:id="662" w:name="_Toc132279524"/>
      <w:r>
        <w:t>8.1 Schools</w:t>
      </w:r>
      <w:r w:rsidR="00F22879">
        <w:t xml:space="preserve"> and </w:t>
      </w:r>
      <w:r>
        <w:t>kura at financial risk</w:t>
      </w:r>
      <w:bookmarkEnd w:id="661"/>
      <w:bookmarkEnd w:id="662"/>
    </w:p>
    <w:p w14:paraId="744A7E19" w14:textId="16717EF2" w:rsidR="002F0782" w:rsidRDefault="002F0782" w:rsidP="002F0782">
      <w:r>
        <w:t>The Government requires the Ministry to review the audited financial statements of every school</w:t>
      </w:r>
      <w:r w:rsidR="00976882">
        <w:t xml:space="preserve"> and </w:t>
      </w:r>
      <w:r>
        <w:t>kura and contact them where there is an element of financial risk. This does not mean that the school</w:t>
      </w:r>
      <w:r w:rsidR="00976882">
        <w:t xml:space="preserve"> or </w:t>
      </w:r>
      <w:r>
        <w:t xml:space="preserve">kura is necessarily at risk. A letter from the Ministry may simply ask if the board has taken steps to remedy specific matters. </w:t>
      </w:r>
    </w:p>
    <w:p w14:paraId="68D47732" w14:textId="77777777" w:rsidR="002F0782" w:rsidRDefault="002F0782" w:rsidP="002F0782">
      <w:r>
        <w:t>Boards will often have already recognised potential problems and have the situation under control. There is evidence that a high percentage of boards exercise robust levels of financial responsibility and effectiveness.</w:t>
      </w:r>
    </w:p>
    <w:p w14:paraId="4904476A" w14:textId="7CA0251B" w:rsidR="00C179FD" w:rsidRDefault="00C179FD" w:rsidP="00C179FD">
      <w:pPr>
        <w:rPr>
          <w:szCs w:val="20"/>
        </w:rPr>
      </w:pPr>
      <w:r>
        <w:t>It is better for both the school</w:t>
      </w:r>
      <w:r w:rsidR="00976882">
        <w:t xml:space="preserve"> or </w:t>
      </w:r>
      <w:r>
        <w:t>kura and the Ministry if the situation can be improved before intervention is necessary. Any school</w:t>
      </w:r>
      <w:r w:rsidR="00976882">
        <w:t xml:space="preserve"> or </w:t>
      </w:r>
      <w:r>
        <w:t>kura that is experiencing financial difficulty is strongly advised to contact their Ministry School Financial Adviser or seek other help as soon as possible.</w:t>
      </w:r>
    </w:p>
    <w:p w14:paraId="44349296" w14:textId="77777777" w:rsidR="00C179FD" w:rsidRDefault="00C179FD" w:rsidP="00C179FD">
      <w:r>
        <w:t xml:space="preserve">If your board would like assistance, the Ministry School Finance Advisers are available to provide advice and support. Find a </w:t>
      </w:r>
      <w:hyperlink r:id="rId114" w:history="1">
        <w:r>
          <w:rPr>
            <w:rStyle w:val="Hyperlink"/>
          </w:rPr>
          <w:t>list of contact details</w:t>
        </w:r>
      </w:hyperlink>
      <w:r>
        <w:t xml:space="preserve"> on our website. </w:t>
      </w:r>
    </w:p>
    <w:p w14:paraId="39EDAB95" w14:textId="26BC821C" w:rsidR="002F0782" w:rsidRDefault="002F0782" w:rsidP="002F0782">
      <w:r>
        <w:t>If the financial situation of a school</w:t>
      </w:r>
      <w:r w:rsidR="007C3939">
        <w:t xml:space="preserve"> or </w:t>
      </w:r>
      <w:r>
        <w:t>kura becomes critical, the Minister of Education can invoke the provisions of the Education and Training Act 2020 such as:</w:t>
      </w:r>
    </w:p>
    <w:p w14:paraId="6DDC349D" w14:textId="28D8250B" w:rsidR="002F0782" w:rsidRDefault="002F0782" w:rsidP="00706047">
      <w:pPr>
        <w:pStyle w:val="ListParagraph"/>
        <w:numPr>
          <w:ilvl w:val="0"/>
          <w:numId w:val="82"/>
        </w:numPr>
        <w:rPr>
          <w:rFonts w:ascii="Montserrat" w:hAnsi="Montserrat"/>
        </w:rPr>
      </w:pPr>
      <w:r>
        <w:rPr>
          <w:rFonts w:ascii="Montserrat" w:hAnsi="Montserrat"/>
        </w:rPr>
        <w:t>Requiring the school</w:t>
      </w:r>
      <w:r w:rsidR="007C3939">
        <w:rPr>
          <w:rFonts w:ascii="Montserrat" w:hAnsi="Montserrat"/>
        </w:rPr>
        <w:t xml:space="preserve"> or </w:t>
      </w:r>
      <w:r>
        <w:rPr>
          <w:rFonts w:ascii="Montserrat" w:hAnsi="Montserrat"/>
        </w:rPr>
        <w:t>kura to supply information or use expert assistance</w:t>
      </w:r>
    </w:p>
    <w:p w14:paraId="33DB61CC" w14:textId="77777777" w:rsidR="002F0782" w:rsidRDefault="002F0782" w:rsidP="00706047">
      <w:pPr>
        <w:pStyle w:val="ListParagraph"/>
        <w:numPr>
          <w:ilvl w:val="0"/>
          <w:numId w:val="82"/>
        </w:numPr>
        <w:rPr>
          <w:rFonts w:ascii="Montserrat" w:hAnsi="Montserrat"/>
        </w:rPr>
      </w:pPr>
      <w:r>
        <w:rPr>
          <w:rFonts w:ascii="Montserrat" w:hAnsi="Montserrat"/>
        </w:rPr>
        <w:t>Developing an action plan</w:t>
      </w:r>
    </w:p>
    <w:p w14:paraId="0243A535" w14:textId="77777777" w:rsidR="002F0782" w:rsidRDefault="002F0782" w:rsidP="00706047">
      <w:pPr>
        <w:pStyle w:val="ListParagraph"/>
        <w:numPr>
          <w:ilvl w:val="0"/>
          <w:numId w:val="82"/>
        </w:numPr>
        <w:rPr>
          <w:rFonts w:ascii="Montserrat" w:hAnsi="Montserrat"/>
        </w:rPr>
      </w:pPr>
      <w:r>
        <w:rPr>
          <w:rFonts w:ascii="Montserrat" w:hAnsi="Montserrat"/>
        </w:rPr>
        <w:t>Having a specialist audit</w:t>
      </w:r>
    </w:p>
    <w:p w14:paraId="78258A6A" w14:textId="77777777" w:rsidR="002F0782" w:rsidRDefault="002F0782" w:rsidP="00706047">
      <w:pPr>
        <w:pStyle w:val="ListParagraph"/>
        <w:numPr>
          <w:ilvl w:val="0"/>
          <w:numId w:val="82"/>
        </w:numPr>
        <w:rPr>
          <w:rFonts w:ascii="Montserrat" w:hAnsi="Montserrat"/>
        </w:rPr>
      </w:pPr>
      <w:r>
        <w:rPr>
          <w:rFonts w:ascii="Montserrat" w:hAnsi="Montserrat"/>
        </w:rPr>
        <w:t>Receiving a performance notice</w:t>
      </w:r>
    </w:p>
    <w:p w14:paraId="533BEC23" w14:textId="77777777" w:rsidR="002F0782" w:rsidRDefault="002F0782" w:rsidP="00706047">
      <w:pPr>
        <w:pStyle w:val="ListParagraph"/>
        <w:numPr>
          <w:ilvl w:val="0"/>
          <w:numId w:val="82"/>
        </w:numPr>
        <w:rPr>
          <w:rFonts w:ascii="Montserrat" w:hAnsi="Montserrat"/>
        </w:rPr>
      </w:pPr>
      <w:r>
        <w:rPr>
          <w:rFonts w:ascii="Montserrat" w:hAnsi="Montserrat"/>
        </w:rPr>
        <w:t>Appointing a limited statutory manager</w:t>
      </w:r>
    </w:p>
    <w:p w14:paraId="3CDECD36" w14:textId="77777777" w:rsidR="002F0782" w:rsidRDefault="002F0782" w:rsidP="00706047">
      <w:pPr>
        <w:pStyle w:val="ListParagraph"/>
        <w:numPr>
          <w:ilvl w:val="0"/>
          <w:numId w:val="82"/>
        </w:numPr>
        <w:rPr>
          <w:rFonts w:ascii="Montserrat" w:hAnsi="Montserrat"/>
        </w:rPr>
      </w:pPr>
      <w:r>
        <w:rPr>
          <w:rFonts w:ascii="Montserrat" w:hAnsi="Montserrat"/>
        </w:rPr>
        <w:t xml:space="preserve">Removal of the board and replacement with a commissioner. </w:t>
      </w:r>
    </w:p>
    <w:p w14:paraId="4A7369EE" w14:textId="77777777" w:rsidR="002F0782" w:rsidRDefault="002F0782" w:rsidP="002F0782">
      <w:pPr>
        <w:pStyle w:val="ListParagraph"/>
        <w:rPr>
          <w:rFonts w:ascii="Montserrat" w:hAnsi="Montserrat"/>
        </w:rPr>
      </w:pPr>
    </w:p>
    <w:bookmarkEnd w:id="660"/>
    <w:p w14:paraId="18F28678" w14:textId="77777777" w:rsidR="002F0782" w:rsidRDefault="002F0782" w:rsidP="002F0782">
      <w:pPr>
        <w:rPr>
          <w:rFonts w:eastAsiaTheme="majorEastAsia" w:cstheme="majorBidi"/>
          <w:color w:val="2E74B5" w:themeColor="accent1" w:themeShade="BF"/>
          <w:sz w:val="32"/>
          <w:szCs w:val="32"/>
        </w:rPr>
      </w:pPr>
      <w:r>
        <w:br w:type="page"/>
      </w:r>
      <w:bookmarkStart w:id="663" w:name="_Toc55205966"/>
    </w:p>
    <w:p w14:paraId="2B1D67A3" w14:textId="77777777" w:rsidR="002F0782" w:rsidRDefault="002F0782" w:rsidP="002F0782">
      <w:pPr>
        <w:pStyle w:val="Heading1"/>
      </w:pPr>
      <w:bookmarkStart w:id="664" w:name="_Toc132279525"/>
      <w:r>
        <w:lastRenderedPageBreak/>
        <w:t>9.0 Glossary</w:t>
      </w:r>
      <w:bookmarkEnd w:id="663"/>
      <w:bookmarkEnd w:id="664"/>
    </w:p>
    <w:p w14:paraId="221D9AFA" w14:textId="77777777" w:rsidR="002F0782" w:rsidRDefault="002F0782" w:rsidP="002F0782"/>
    <w:p w14:paraId="64CF3C97" w14:textId="77777777" w:rsidR="002F0782" w:rsidRDefault="002F0782" w:rsidP="002F0782">
      <w:pPr>
        <w:pStyle w:val="Heading6"/>
      </w:pPr>
      <w:bookmarkStart w:id="665" w:name="_Toc55205967"/>
      <w:bookmarkStart w:id="666" w:name="_Toc52873110"/>
      <w:bookmarkStart w:id="667" w:name="_Toc507669196"/>
      <w:bookmarkStart w:id="668" w:name="_Toc493595898"/>
      <w:r>
        <w:t>Annual report</w:t>
      </w:r>
      <w:r>
        <w:tab/>
      </w:r>
      <w:r>
        <w:tab/>
      </w:r>
    </w:p>
    <w:p w14:paraId="7D54498A" w14:textId="77777777" w:rsidR="002F0782" w:rsidRDefault="002F0782" w:rsidP="002F0782">
      <w:r>
        <w:t>A document produced each year detailing funds that have been received and spent</w:t>
      </w:r>
    </w:p>
    <w:p w14:paraId="2596276C" w14:textId="00A80678" w:rsidR="002F0782" w:rsidRDefault="002F0782" w:rsidP="002F0782">
      <w:r>
        <w:rPr>
          <w:b/>
        </w:rPr>
        <w:t>Board</w:t>
      </w:r>
      <w:r>
        <w:rPr>
          <w:b/>
        </w:rPr>
        <w:tab/>
      </w:r>
      <w:r>
        <w:rPr>
          <w:b/>
        </w:rPr>
        <w:br/>
      </w:r>
      <w:r>
        <w:t>A group of elected people responsible for the management of an organisation</w:t>
      </w:r>
    </w:p>
    <w:p w14:paraId="0C73307B" w14:textId="77777777" w:rsidR="002F0782" w:rsidRDefault="002F0782" w:rsidP="002F0782">
      <w:r>
        <w:rPr>
          <w:b/>
        </w:rPr>
        <w:t>Board resolution</w:t>
      </w:r>
      <w:r>
        <w:br/>
        <w:t>A formal way of documenting a decision in writing, can be legally binding</w:t>
      </w:r>
    </w:p>
    <w:p w14:paraId="3A1794C8" w14:textId="77777777" w:rsidR="002F0782" w:rsidRDefault="002F0782" w:rsidP="002F0782">
      <w:pPr>
        <w:rPr>
          <w:bCs/>
        </w:rPr>
      </w:pPr>
      <w:r>
        <w:rPr>
          <w:b/>
        </w:rPr>
        <w:t>Capitalisation</w:t>
      </w:r>
      <w:r>
        <w:rPr>
          <w:b/>
        </w:rPr>
        <w:br/>
      </w:r>
      <w:r>
        <w:rPr>
          <w:bCs/>
        </w:rPr>
        <w:t>Recording a purchase as an asset in the balance sheet rather than as an expense</w:t>
      </w:r>
    </w:p>
    <w:p w14:paraId="35B39C0A" w14:textId="77777777" w:rsidR="002F0782" w:rsidRDefault="002F0782" w:rsidP="002F0782">
      <w:r>
        <w:rPr>
          <w:b/>
        </w:rPr>
        <w:t>Concurrence</w:t>
      </w:r>
      <w:r>
        <w:br/>
        <w:t>Agreement or approval for something</w:t>
      </w:r>
    </w:p>
    <w:p w14:paraId="46760E3D" w14:textId="77777777" w:rsidR="002F0782" w:rsidRDefault="002F0782" w:rsidP="002F0782">
      <w:r>
        <w:rPr>
          <w:rStyle w:val="Heading6Char"/>
        </w:rPr>
        <w:t>Conflict of interest</w:t>
      </w:r>
      <w:r>
        <w:br/>
        <w:t>When a person is compromised by their personal interests and/or job responsibilities</w:t>
      </w:r>
    </w:p>
    <w:p w14:paraId="3A0D1580" w14:textId="77777777" w:rsidR="002F0782" w:rsidRDefault="002F0782" w:rsidP="002F0782">
      <w:pPr>
        <w:pStyle w:val="Heading6"/>
      </w:pPr>
      <w:r>
        <w:t>Consolidation</w:t>
      </w:r>
      <w:r>
        <w:tab/>
      </w:r>
    </w:p>
    <w:p w14:paraId="22FE9316" w14:textId="77777777" w:rsidR="002F0782" w:rsidRDefault="002F0782" w:rsidP="002F0782">
      <w:r>
        <w:t>The combination of two or more organisations, or their accounts</w:t>
      </w:r>
    </w:p>
    <w:p w14:paraId="1B5D86B1" w14:textId="77777777" w:rsidR="002F0782" w:rsidRDefault="002F0782" w:rsidP="002F0782">
      <w:r>
        <w:rPr>
          <w:b/>
        </w:rPr>
        <w:t>Delegation</w:t>
      </w:r>
      <w:r>
        <w:br/>
        <w:t>The assignment of authority to another person</w:t>
      </w:r>
    </w:p>
    <w:p w14:paraId="6E04E3A7" w14:textId="77777777" w:rsidR="002F0782" w:rsidRDefault="002F0782" w:rsidP="002F0782">
      <w:r>
        <w:rPr>
          <w:b/>
        </w:rPr>
        <w:t>Depreciation</w:t>
      </w:r>
      <w:r>
        <w:br/>
        <w:t>An accounting method for portioning the cost of an asset over its useful life</w:t>
      </w:r>
    </w:p>
    <w:p w14:paraId="4C9E7614" w14:textId="77777777" w:rsidR="002F0782" w:rsidRDefault="002F0782" w:rsidP="002F0782">
      <w:r>
        <w:rPr>
          <w:b/>
        </w:rPr>
        <w:t>Disclosure</w:t>
      </w:r>
      <w:r>
        <w:br/>
        <w:t>An explanation added to an organisation's financial statements</w:t>
      </w:r>
    </w:p>
    <w:p w14:paraId="7624B335" w14:textId="77777777" w:rsidR="002F0782" w:rsidRDefault="002F0782" w:rsidP="002F0782">
      <w:pPr>
        <w:rPr>
          <w:b/>
          <w:bCs/>
        </w:rPr>
      </w:pPr>
      <w:r>
        <w:rPr>
          <w:b/>
          <w:bCs/>
        </w:rPr>
        <w:t>Fair value</w:t>
      </w:r>
      <w:r>
        <w:rPr>
          <w:b/>
          <w:bCs/>
        </w:rPr>
        <w:br/>
      </w:r>
      <w:r>
        <w:t>This is the estimated price that an asset can be sold at in the current market</w:t>
      </w:r>
    </w:p>
    <w:p w14:paraId="78FBDF34" w14:textId="77777777" w:rsidR="002F0782" w:rsidRDefault="002F0782" w:rsidP="002F0782">
      <w:r>
        <w:rPr>
          <w:b/>
        </w:rPr>
        <w:t>Financial reports</w:t>
      </w:r>
      <w:r>
        <w:br/>
        <w:t>A set of audited reports produced annually to meet legal requirements</w:t>
      </w:r>
    </w:p>
    <w:p w14:paraId="71AEBDE8" w14:textId="77777777" w:rsidR="002F0782" w:rsidRDefault="002F0782" w:rsidP="002F0782">
      <w:pPr>
        <w:rPr>
          <w:bCs/>
        </w:rPr>
      </w:pPr>
      <w:r>
        <w:rPr>
          <w:b/>
        </w:rPr>
        <w:t>Held in trust</w:t>
      </w:r>
      <w:r>
        <w:rPr>
          <w:b/>
        </w:rPr>
        <w:br/>
      </w:r>
      <w:r>
        <w:rPr>
          <w:bCs/>
        </w:rPr>
        <w:t>This is when a person or organisation has control of assets</w:t>
      </w:r>
    </w:p>
    <w:p w14:paraId="57B85C66" w14:textId="77777777" w:rsidR="002F0782" w:rsidRDefault="002F0782" w:rsidP="002F0782">
      <w:r>
        <w:rPr>
          <w:b/>
        </w:rPr>
        <w:t>Intangible assets</w:t>
      </w:r>
      <w:r>
        <w:br/>
        <w:t>An asset that is not physical e.g. a trademark</w:t>
      </w:r>
    </w:p>
    <w:p w14:paraId="56BD9D47" w14:textId="77777777" w:rsidR="002F0782" w:rsidRDefault="002F0782" w:rsidP="002F0782">
      <w:r>
        <w:rPr>
          <w:b/>
        </w:rPr>
        <w:t>Internal control</w:t>
      </w:r>
      <w:r>
        <w:br/>
        <w:t>A process for ensuring an organisation is operating effectively</w:t>
      </w:r>
    </w:p>
    <w:p w14:paraId="4347A008" w14:textId="77777777" w:rsidR="002F0782" w:rsidRDefault="002F0782" w:rsidP="002F0782">
      <w:r>
        <w:rPr>
          <w:b/>
        </w:rPr>
        <w:t>Management reports</w:t>
      </w:r>
      <w:r>
        <w:br/>
        <w:t>A set of reports prepared regularly to show the financial health of an organisation</w:t>
      </w:r>
    </w:p>
    <w:p w14:paraId="2DD33AAF" w14:textId="77777777" w:rsidR="002F0782" w:rsidRDefault="002F0782" w:rsidP="002F0782">
      <w:pPr>
        <w:rPr>
          <w:b/>
          <w:bCs/>
        </w:rPr>
      </w:pPr>
      <w:r>
        <w:rPr>
          <w:b/>
          <w:bCs/>
        </w:rPr>
        <w:t>Material</w:t>
      </w:r>
      <w:r>
        <w:rPr>
          <w:b/>
          <w:bCs/>
        </w:rPr>
        <w:br/>
      </w:r>
      <w:r>
        <w:t>A way of defining the importance of an amount, transaction or discrepancy</w:t>
      </w:r>
    </w:p>
    <w:p w14:paraId="41F1989C" w14:textId="39BE208C" w:rsidR="00356292" w:rsidRDefault="00356292" w:rsidP="00356292">
      <w:r>
        <w:rPr>
          <w:b/>
        </w:rPr>
        <w:t>Member</w:t>
      </w:r>
      <w:r>
        <w:br/>
        <w:t>A single elected person acting on a school board (formerly known as a trustee)</w:t>
      </w:r>
    </w:p>
    <w:p w14:paraId="1AA8689F" w14:textId="676288DA" w:rsidR="00356292" w:rsidRDefault="00356292" w:rsidP="002F0782">
      <w:pPr>
        <w:rPr>
          <w:b/>
          <w:bCs/>
        </w:rPr>
      </w:pPr>
    </w:p>
    <w:p w14:paraId="4A28F461" w14:textId="77777777" w:rsidR="00356292" w:rsidRDefault="00356292" w:rsidP="002F0782">
      <w:pPr>
        <w:rPr>
          <w:b/>
          <w:bCs/>
        </w:rPr>
      </w:pPr>
    </w:p>
    <w:p w14:paraId="3FA2E61C" w14:textId="77777777" w:rsidR="00356292" w:rsidRDefault="00356292" w:rsidP="002F0782">
      <w:pPr>
        <w:rPr>
          <w:b/>
          <w:bCs/>
        </w:rPr>
      </w:pPr>
    </w:p>
    <w:p w14:paraId="1B7F1502" w14:textId="49C2577B" w:rsidR="002F0782" w:rsidRDefault="002F0782" w:rsidP="002F0782">
      <w:pPr>
        <w:rPr>
          <w:b/>
          <w:bCs/>
        </w:rPr>
      </w:pPr>
      <w:r>
        <w:rPr>
          <w:b/>
          <w:bCs/>
        </w:rPr>
        <w:t>Monthly report</w:t>
      </w:r>
      <w:r>
        <w:rPr>
          <w:b/>
          <w:bCs/>
        </w:rPr>
        <w:br/>
      </w:r>
      <w:r>
        <w:t>Provides a current snapshot of the financial position of an organisation</w:t>
      </w:r>
    </w:p>
    <w:p w14:paraId="7555A180" w14:textId="77777777" w:rsidR="002F0782" w:rsidRDefault="002F0782" w:rsidP="002F0782">
      <w:pPr>
        <w:rPr>
          <w:b/>
          <w:bCs/>
        </w:rPr>
      </w:pPr>
      <w:r>
        <w:rPr>
          <w:b/>
          <w:bCs/>
        </w:rPr>
        <w:t>Net realisable value</w:t>
      </w:r>
      <w:r>
        <w:rPr>
          <w:b/>
          <w:bCs/>
        </w:rPr>
        <w:br/>
      </w:r>
      <w:r>
        <w:t>The estimated sale price of an asset, once the costs of selling it have been deducted</w:t>
      </w:r>
    </w:p>
    <w:p w14:paraId="7121990B" w14:textId="77777777" w:rsidR="002F0782" w:rsidRDefault="002F0782" w:rsidP="002F0782">
      <w:pPr>
        <w:rPr>
          <w:b/>
          <w:bCs/>
        </w:rPr>
      </w:pPr>
      <w:r>
        <w:rPr>
          <w:b/>
          <w:bCs/>
        </w:rPr>
        <w:t>Netted off</w:t>
      </w:r>
      <w:r>
        <w:rPr>
          <w:b/>
          <w:bCs/>
        </w:rPr>
        <w:br/>
      </w:r>
      <w:r>
        <w:t>The amount remaining once all deductions have been subtracted</w:t>
      </w:r>
    </w:p>
    <w:p w14:paraId="30F92A6A" w14:textId="77777777" w:rsidR="002F0782" w:rsidRDefault="002F0782" w:rsidP="002F0782">
      <w:r>
        <w:rPr>
          <w:b/>
          <w:bCs/>
        </w:rPr>
        <w:t>Present value</w:t>
      </w:r>
      <w:r>
        <w:rPr>
          <w:b/>
          <w:bCs/>
        </w:rPr>
        <w:br/>
      </w:r>
      <w:r>
        <w:t>The current value of a specified amount of money that will be received in the future</w:t>
      </w:r>
    </w:p>
    <w:p w14:paraId="61DD023E" w14:textId="77777777" w:rsidR="002F0782" w:rsidRDefault="002F0782" w:rsidP="002F0782">
      <w:pPr>
        <w:rPr>
          <w:b/>
          <w:bCs/>
        </w:rPr>
      </w:pPr>
      <w:r>
        <w:rPr>
          <w:b/>
          <w:bCs/>
        </w:rPr>
        <w:t>Prima facie</w:t>
      </w:r>
      <w:r>
        <w:rPr>
          <w:b/>
          <w:bCs/>
        </w:rPr>
        <w:br/>
      </w:r>
      <w:r>
        <w:t>What appears to be true when first heard or seen</w:t>
      </w:r>
    </w:p>
    <w:p w14:paraId="1A77C708" w14:textId="77777777" w:rsidR="0093619A" w:rsidRDefault="002F0782" w:rsidP="002F0782">
      <w:r>
        <w:rPr>
          <w:b/>
        </w:rPr>
        <w:t>Probity</w:t>
      </w:r>
      <w:r>
        <w:br/>
        <w:t>Acting ethically and fairly</w:t>
      </w:r>
    </w:p>
    <w:p w14:paraId="329DCF6C" w14:textId="77777777" w:rsidR="0093619A" w:rsidRDefault="0093619A" w:rsidP="002F0782">
      <w:pPr>
        <w:rPr>
          <w:rFonts w:ascii="Calibri" w:hAnsi="Calibri"/>
        </w:rPr>
      </w:pPr>
      <w:r w:rsidRPr="0093619A">
        <w:rPr>
          <w:b/>
          <w:bCs/>
        </w:rPr>
        <w:t>Residual value</w:t>
      </w:r>
      <w:r>
        <w:br/>
      </w:r>
      <w:r w:rsidRPr="0093619A">
        <w:rPr>
          <w:szCs w:val="20"/>
        </w:rPr>
        <w:t>The estimated amount you would expect to receive when disposing of an asset at the end of its useful life</w:t>
      </w:r>
    </w:p>
    <w:p w14:paraId="3BD47811" w14:textId="6CF1548E" w:rsidR="002F0782" w:rsidRPr="0093619A" w:rsidRDefault="0093619A" w:rsidP="002F0782">
      <w:pPr>
        <w:rPr>
          <w:rFonts w:ascii="Calibri" w:hAnsi="Calibri"/>
        </w:rPr>
      </w:pPr>
      <w:r w:rsidRPr="0093619A">
        <w:rPr>
          <w:b/>
          <w:bCs/>
        </w:rPr>
        <w:t>Total minimum lease payment</w:t>
      </w:r>
      <w:r>
        <w:br/>
      </w:r>
      <w:r w:rsidRPr="0093619A">
        <w:rPr>
          <w:color w:val="000000" w:themeColor="text1"/>
          <w:szCs w:val="20"/>
        </w:rPr>
        <w:t>T</w:t>
      </w:r>
      <w:r w:rsidRPr="0093619A">
        <w:rPr>
          <w:rFonts w:cs="Arial"/>
          <w:color w:val="000000" w:themeColor="text1"/>
          <w:szCs w:val="20"/>
          <w:shd w:val="clear" w:color="auto" w:fill="FFFFFF"/>
        </w:rPr>
        <w:t>he total amount of lease payments that the lessee is required to make over the term of the lease</w:t>
      </w:r>
    </w:p>
    <w:p w14:paraId="1864636B" w14:textId="1DD7831D" w:rsidR="002F0782" w:rsidRDefault="002F0782" w:rsidP="002F0782">
      <w:r w:rsidRPr="4D2BB037">
        <w:rPr>
          <w:b/>
          <w:bCs/>
        </w:rPr>
        <w:t>Variance</w:t>
      </w:r>
      <w:r>
        <w:br/>
        <w:t xml:space="preserve">The difference between </w:t>
      </w:r>
      <w:r w:rsidR="00053B8B">
        <w:t xml:space="preserve">one amount (for example </w:t>
      </w:r>
      <w:r>
        <w:t>a budgeted amount</w:t>
      </w:r>
      <w:r w:rsidR="00CA1590">
        <w:t xml:space="preserve"> or target)</w:t>
      </w:r>
      <w:r>
        <w:t xml:space="preserve"> and an actual amount</w:t>
      </w:r>
    </w:p>
    <w:p w14:paraId="5E46CA6C" w14:textId="77777777" w:rsidR="002F0782" w:rsidRDefault="002F0782" w:rsidP="002F0782">
      <w:pPr>
        <w:rPr>
          <w:rStyle w:val="IntenseEmphasis"/>
          <w:rFonts w:eastAsiaTheme="majorEastAsia" w:cstheme="majorBidi"/>
          <w:szCs w:val="32"/>
        </w:rPr>
      </w:pPr>
      <w:r>
        <w:rPr>
          <w:rFonts w:ascii="Cambria" w:hAnsi="Cambria"/>
          <w:b/>
          <w:bCs/>
          <w:iCs/>
          <w:color w:val="4F81BD"/>
          <w:sz w:val="32"/>
        </w:rPr>
        <w:br w:type="page"/>
      </w:r>
    </w:p>
    <w:p w14:paraId="5CD0872C" w14:textId="77777777" w:rsidR="002F0782" w:rsidRPr="002F0782" w:rsidRDefault="002F0782" w:rsidP="002F0782">
      <w:pPr>
        <w:pStyle w:val="Heading1"/>
      </w:pPr>
      <w:bookmarkStart w:id="669" w:name="_Appendix_A:_Treatment"/>
      <w:bookmarkStart w:id="670" w:name="_Toc132279526"/>
      <w:bookmarkEnd w:id="669"/>
      <w:r w:rsidRPr="002F0782">
        <w:rPr>
          <w:rStyle w:val="IntenseEmphasis"/>
          <w:rFonts w:ascii="Montserrat" w:hAnsi="Montserrat"/>
          <w:b w:val="0"/>
          <w:bCs w:val="0"/>
          <w:iCs w:val="0"/>
          <w:color w:val="2E74B5" w:themeColor="accent1" w:themeShade="BF"/>
        </w:rPr>
        <w:lastRenderedPageBreak/>
        <w:t>Appendix A: Treatment of TELA leases</w:t>
      </w:r>
      <w:bookmarkEnd w:id="665"/>
      <w:bookmarkEnd w:id="666"/>
      <w:bookmarkEnd w:id="667"/>
      <w:bookmarkEnd w:id="668"/>
      <w:bookmarkEnd w:id="670"/>
    </w:p>
    <w:p w14:paraId="46DE7914" w14:textId="1AEF5274" w:rsidR="002F0782" w:rsidRDefault="002F0782" w:rsidP="002F0782">
      <w:r>
        <w:t>The following information is provided to assist you when reviewing your TELA lease arrangements for your school</w:t>
      </w:r>
      <w:r w:rsidR="003B1629">
        <w:t xml:space="preserve"> or </w:t>
      </w:r>
      <w:r>
        <w:t>kura for future years.</w:t>
      </w:r>
    </w:p>
    <w:p w14:paraId="5FD7C2CA" w14:textId="388448CC" w:rsidR="002F0782" w:rsidRDefault="002F0782" w:rsidP="002F0782">
      <w:r>
        <w:t xml:space="preserve">The TELA lease agreements have been assessed against current accounting standards and we have concluded that they are finance leases, not operating leases. </w:t>
      </w:r>
    </w:p>
    <w:p w14:paraId="7358A701" w14:textId="77777777" w:rsidR="002F0782" w:rsidRDefault="002F0782" w:rsidP="002F0782">
      <w:r>
        <w:t xml:space="preserve">The accounting standard requires that at the commencement of the lease term, a lessee recognises these assets acquired as Finance Leases, and the associated lease obligations as liabilities in its Statement of Financial Position. The assets and liabilities shall be recognised at amounts equal to the fair value of the leased asset or, if lower, the present value of the minimum lease payments, each determined at the inception of the lease. The discount rate to be used in calculating the present value of the minimum lease payments is the interest rate implicit in the lease. </w:t>
      </w:r>
    </w:p>
    <w:p w14:paraId="2B0BD996" w14:textId="77777777" w:rsidR="002F0782" w:rsidRDefault="002F0782" w:rsidP="002F0782">
      <w:r>
        <w:t xml:space="preserve">Minimum lease payments shall be apportioned between the finance charge and the reduction of the outstanding liability. The finance charge shall be allocated to each period during the lease term to produce a constant periodic rate of interest on the remaining balance of the liability. </w:t>
      </w:r>
    </w:p>
    <w:p w14:paraId="237726C4" w14:textId="71874C36" w:rsidR="002F0782" w:rsidRPr="006E0CD0" w:rsidRDefault="002F0782" w:rsidP="002F0782">
      <w:r>
        <w:t>Finance leases are classified as borrowing. Boards should know that clause 12 of the Crown Entities (Financial Powers) Regulations 2005 limits the annual debt servicing of a board’s borrowing to no more than 10% of the operations grants the school</w:t>
      </w:r>
      <w:r w:rsidR="003B1629">
        <w:t xml:space="preserve"> or </w:t>
      </w:r>
      <w:r>
        <w:t>kura receives from the Ministry. If a school</w:t>
      </w:r>
      <w:r w:rsidR="003B1629">
        <w:t xml:space="preserve"> or </w:t>
      </w:r>
      <w:r>
        <w:t xml:space="preserve">kura has breached its borrowing limit because of the reclassification of these leases, this must be disclosed in the financial statements. </w:t>
      </w:r>
      <w:r w:rsidR="006E0CD0">
        <w:br/>
      </w:r>
      <w:r>
        <w:br/>
        <w:t xml:space="preserve">Download the </w:t>
      </w:r>
      <w:hyperlink r:id="rId115" w:history="1">
        <w:r>
          <w:rPr>
            <w:rStyle w:val="Hyperlink"/>
            <w:szCs w:val="20"/>
          </w:rPr>
          <w:t>TELA lease worksheet from our website.</w:t>
        </w:r>
      </w:hyperlink>
    </w:p>
    <w:p w14:paraId="2D16F4EA" w14:textId="77777777" w:rsidR="002F0782" w:rsidRDefault="002F0782" w:rsidP="002F0782">
      <w:pPr>
        <w:pStyle w:val="Heading4"/>
      </w:pPr>
      <w:r>
        <w:t xml:space="preserve">Journals </w:t>
      </w:r>
    </w:p>
    <w:p w14:paraId="64BE6D77" w14:textId="77777777" w:rsidR="002F0782" w:rsidRDefault="002F0782" w:rsidP="002F0782">
      <w:r>
        <w:t>We have set out the journals required to account for the TELA lease agreements below. As noted above, the total asset and liability under the lease agreement should be recognised and the Ministry portion of the lease payment is accounted for as ‘notional’ revenue and expense.</w:t>
      </w:r>
    </w:p>
    <w:tbl>
      <w:tblPr>
        <w:tblW w:w="0" w:type="auto"/>
        <w:tblInd w:w="360" w:type="dxa"/>
        <w:tblLook w:val="04A0" w:firstRow="1" w:lastRow="0" w:firstColumn="1" w:lastColumn="0" w:noHBand="0" w:noVBand="1"/>
      </w:tblPr>
      <w:tblGrid>
        <w:gridCol w:w="7970"/>
      </w:tblGrid>
      <w:tr w:rsidR="002F0782" w14:paraId="593CA6EA" w14:textId="77777777" w:rsidTr="002F0782">
        <w:tc>
          <w:tcPr>
            <w:tcW w:w="7970" w:type="dxa"/>
            <w:hideMark/>
          </w:tcPr>
          <w:p w14:paraId="787A561E" w14:textId="77777777" w:rsidR="002F0782" w:rsidRDefault="002F0782">
            <w:pPr>
              <w:spacing w:after="120"/>
              <w:rPr>
                <w:b/>
                <w:szCs w:val="20"/>
              </w:rPr>
            </w:pPr>
            <w:r>
              <w:rPr>
                <w:b/>
                <w:szCs w:val="20"/>
              </w:rPr>
              <w:t>1. To recognise asset and lease liability</w:t>
            </w:r>
          </w:p>
          <w:p w14:paraId="0846A401" w14:textId="77777777" w:rsidR="002F0782" w:rsidRDefault="002F0782">
            <w:pPr>
              <w:spacing w:after="120"/>
              <w:rPr>
                <w:szCs w:val="20"/>
              </w:rPr>
            </w:pPr>
            <w:r>
              <w:rPr>
                <w:szCs w:val="20"/>
              </w:rPr>
              <w:t xml:space="preserve"> DR – PPE Leased Assets – Full Value of Asset</w:t>
            </w:r>
          </w:p>
          <w:p w14:paraId="190E6B72" w14:textId="77777777" w:rsidR="002F0782" w:rsidRDefault="002F0782">
            <w:pPr>
              <w:spacing w:after="120"/>
              <w:rPr>
                <w:b/>
                <w:szCs w:val="20"/>
              </w:rPr>
            </w:pPr>
            <w:r>
              <w:rPr>
                <w:szCs w:val="20"/>
              </w:rPr>
              <w:tab/>
              <w:t>CR – Finance</w:t>
            </w:r>
            <w:r>
              <w:rPr>
                <w:szCs w:val="20"/>
              </w:rPr>
              <w:tab/>
              <w:t>Lease Liability</w:t>
            </w:r>
          </w:p>
        </w:tc>
      </w:tr>
      <w:tr w:rsidR="002F0782" w14:paraId="59956D4C" w14:textId="77777777" w:rsidTr="002F0782">
        <w:tc>
          <w:tcPr>
            <w:tcW w:w="7970" w:type="dxa"/>
            <w:hideMark/>
          </w:tcPr>
          <w:p w14:paraId="06DC492F" w14:textId="6E83AD73" w:rsidR="002F0782" w:rsidRDefault="002F0782">
            <w:pPr>
              <w:spacing w:after="120"/>
              <w:rPr>
                <w:b/>
                <w:szCs w:val="20"/>
              </w:rPr>
            </w:pPr>
            <w:r>
              <w:rPr>
                <w:b/>
                <w:szCs w:val="20"/>
              </w:rPr>
              <w:t>2. Annual cost of lease – school portion</w:t>
            </w:r>
          </w:p>
          <w:p w14:paraId="4BF0524F" w14:textId="77777777" w:rsidR="002F0782" w:rsidRDefault="002F0782">
            <w:pPr>
              <w:spacing w:after="120"/>
              <w:rPr>
                <w:szCs w:val="20"/>
              </w:rPr>
            </w:pPr>
            <w:r>
              <w:rPr>
                <w:szCs w:val="20"/>
              </w:rPr>
              <w:t>DR – Interest Expense</w:t>
            </w:r>
          </w:p>
          <w:p w14:paraId="5D92906A" w14:textId="77777777" w:rsidR="002F0782" w:rsidRDefault="002F0782">
            <w:pPr>
              <w:spacing w:after="120"/>
              <w:rPr>
                <w:szCs w:val="20"/>
              </w:rPr>
            </w:pPr>
            <w:r>
              <w:rPr>
                <w:szCs w:val="20"/>
              </w:rPr>
              <w:t>DR – Finance Lease Liability</w:t>
            </w:r>
          </w:p>
          <w:p w14:paraId="5ABB2C0A" w14:textId="77777777" w:rsidR="002F0782" w:rsidRDefault="002F0782">
            <w:pPr>
              <w:spacing w:after="120"/>
              <w:rPr>
                <w:szCs w:val="20"/>
              </w:rPr>
            </w:pPr>
            <w:r>
              <w:rPr>
                <w:szCs w:val="20"/>
              </w:rPr>
              <w:tab/>
              <w:t>CR – Cash</w:t>
            </w:r>
          </w:p>
        </w:tc>
      </w:tr>
      <w:tr w:rsidR="002F0782" w14:paraId="09ED871D" w14:textId="77777777" w:rsidTr="002F0782">
        <w:tc>
          <w:tcPr>
            <w:tcW w:w="7970" w:type="dxa"/>
            <w:hideMark/>
          </w:tcPr>
          <w:p w14:paraId="548EEB81" w14:textId="77777777" w:rsidR="002F0782" w:rsidRDefault="002F0782">
            <w:pPr>
              <w:spacing w:after="120"/>
              <w:rPr>
                <w:b/>
                <w:szCs w:val="20"/>
              </w:rPr>
            </w:pPr>
            <w:r>
              <w:rPr>
                <w:b/>
                <w:szCs w:val="20"/>
              </w:rPr>
              <w:t>3. Annual cost of lease – Ministry portion</w:t>
            </w:r>
          </w:p>
        </w:tc>
      </w:tr>
      <w:tr w:rsidR="002F0782" w14:paraId="7881420C" w14:textId="77777777" w:rsidTr="002F0782">
        <w:tc>
          <w:tcPr>
            <w:tcW w:w="7970" w:type="dxa"/>
            <w:hideMark/>
          </w:tcPr>
          <w:p w14:paraId="78650F71" w14:textId="77777777" w:rsidR="002F0782" w:rsidRDefault="002F0782">
            <w:pPr>
              <w:spacing w:after="120"/>
              <w:rPr>
                <w:szCs w:val="20"/>
              </w:rPr>
            </w:pPr>
            <w:r>
              <w:rPr>
                <w:szCs w:val="20"/>
              </w:rPr>
              <w:t>DR – Interest Expense</w:t>
            </w:r>
          </w:p>
          <w:p w14:paraId="580E4CD3" w14:textId="77777777" w:rsidR="002F0782" w:rsidRDefault="002F0782">
            <w:pPr>
              <w:spacing w:after="120"/>
              <w:rPr>
                <w:szCs w:val="20"/>
              </w:rPr>
            </w:pPr>
            <w:r>
              <w:rPr>
                <w:szCs w:val="20"/>
              </w:rPr>
              <w:t>DR – Finance Lease Liability</w:t>
            </w:r>
          </w:p>
          <w:p w14:paraId="37A60E59" w14:textId="77777777" w:rsidR="002F0782" w:rsidRDefault="002F0782">
            <w:pPr>
              <w:spacing w:after="120"/>
              <w:rPr>
                <w:szCs w:val="20"/>
              </w:rPr>
            </w:pPr>
            <w:r>
              <w:rPr>
                <w:szCs w:val="20"/>
              </w:rPr>
              <w:tab/>
              <w:t>CR – Subsidy Income – Other Ministry Grants</w:t>
            </w:r>
          </w:p>
        </w:tc>
      </w:tr>
      <w:tr w:rsidR="002F0782" w14:paraId="02527138" w14:textId="77777777" w:rsidTr="002F0782">
        <w:tc>
          <w:tcPr>
            <w:tcW w:w="7970" w:type="dxa"/>
            <w:hideMark/>
          </w:tcPr>
          <w:p w14:paraId="11CFBEC6" w14:textId="77777777" w:rsidR="002F0782" w:rsidRDefault="002F0782">
            <w:pPr>
              <w:spacing w:after="120"/>
              <w:rPr>
                <w:b/>
                <w:szCs w:val="20"/>
              </w:rPr>
            </w:pPr>
            <w:r>
              <w:rPr>
                <w:b/>
                <w:szCs w:val="20"/>
              </w:rPr>
              <w:t>4. Depreciation</w:t>
            </w:r>
          </w:p>
          <w:p w14:paraId="69D66182" w14:textId="77777777" w:rsidR="002F0782" w:rsidRDefault="002F0782">
            <w:pPr>
              <w:spacing w:after="120"/>
              <w:rPr>
                <w:szCs w:val="20"/>
              </w:rPr>
            </w:pPr>
            <w:r>
              <w:rPr>
                <w:b/>
                <w:szCs w:val="20"/>
              </w:rPr>
              <w:t xml:space="preserve"> </w:t>
            </w:r>
            <w:r>
              <w:rPr>
                <w:szCs w:val="20"/>
              </w:rPr>
              <w:t>DR – Depreciation Expense</w:t>
            </w:r>
          </w:p>
          <w:p w14:paraId="60679F2D" w14:textId="77777777" w:rsidR="002F0782" w:rsidRDefault="002F0782">
            <w:pPr>
              <w:spacing w:after="120"/>
              <w:rPr>
                <w:b/>
                <w:szCs w:val="20"/>
              </w:rPr>
            </w:pPr>
            <w:r>
              <w:rPr>
                <w:szCs w:val="20"/>
              </w:rPr>
              <w:tab/>
              <w:t>CR PPE – Accumulated Depreciation</w:t>
            </w:r>
          </w:p>
        </w:tc>
      </w:tr>
    </w:tbl>
    <w:p w14:paraId="2FCE2C17" w14:textId="77777777" w:rsidR="002F0782" w:rsidRDefault="002F0782" w:rsidP="002F0782">
      <w:r>
        <w:lastRenderedPageBreak/>
        <w:t xml:space="preserve">The worksheet will help you calculate the asset value (the present value of minimum lease payments) and split the quarterly payments between the principal (finance lease liability) and the interest expense. </w:t>
      </w:r>
    </w:p>
    <w:p w14:paraId="137E316C" w14:textId="4CA1FC1A" w:rsidR="002F0782" w:rsidRDefault="002F0782" w:rsidP="002F0782">
      <w:r>
        <w:t>Create a copy of the TELA worksheet for each lease agreement you have. Enter the school</w:t>
      </w:r>
      <w:r w:rsidR="003B1629">
        <w:t xml:space="preserve"> </w:t>
      </w:r>
      <w:r>
        <w:t>and Ministry payments from your lease agreement into the yellow shaded boxes. As all the lease agreements have the same interest rate and term, the worksheet will calculate the value of the initial asset and liability and the split of the quarterly payments. The journals to post to your financial statements are shaded blue.</w:t>
      </w:r>
    </w:p>
    <w:p w14:paraId="6B3AB627" w14:textId="77777777" w:rsidR="002F0782" w:rsidRDefault="002F0782" w:rsidP="002F0782">
      <w:r>
        <w:t xml:space="preserve">If you enter the payment dates in column B, the balances in column I and J will show you the value of the asset and liability at 31 December in each year. You can see this in the examples. </w:t>
      </w:r>
    </w:p>
    <w:p w14:paraId="466ADFAB" w14:textId="77777777" w:rsidR="002F0782" w:rsidRDefault="002F0782" w:rsidP="002F0782"/>
    <w:p w14:paraId="05C36760" w14:textId="77777777" w:rsidR="002F0782" w:rsidRDefault="002F0782">
      <w:pPr>
        <w:rPr>
          <w:rStyle w:val="IntenseEmphasis"/>
          <w:rFonts w:eastAsiaTheme="majorEastAsia" w:cstheme="majorBidi"/>
          <w:b w:val="0"/>
          <w:bCs w:val="0"/>
          <w:iCs w:val="0"/>
          <w:szCs w:val="32"/>
        </w:rPr>
      </w:pPr>
      <w:bookmarkStart w:id="671" w:name="_Toc55205968"/>
      <w:bookmarkStart w:id="672" w:name="_Toc52873111"/>
      <w:bookmarkStart w:id="673" w:name="_Toc507669197"/>
      <w:r>
        <w:rPr>
          <w:rStyle w:val="IntenseEmphasis"/>
          <w:b w:val="0"/>
          <w:bCs w:val="0"/>
          <w:iCs w:val="0"/>
        </w:rPr>
        <w:br w:type="page"/>
      </w:r>
    </w:p>
    <w:p w14:paraId="0D13735F" w14:textId="14C93358" w:rsidR="002F0782" w:rsidRPr="002F0782" w:rsidRDefault="002F0782" w:rsidP="002F0782">
      <w:pPr>
        <w:pStyle w:val="Heading1"/>
      </w:pPr>
      <w:bookmarkStart w:id="674" w:name="_Appendix_B:_Model"/>
      <w:bookmarkStart w:id="675" w:name="_Toc132279527"/>
      <w:bookmarkEnd w:id="674"/>
      <w:r w:rsidRPr="002F0782">
        <w:rPr>
          <w:rStyle w:val="IntenseEmphasis"/>
          <w:rFonts w:ascii="Montserrat" w:hAnsi="Montserrat"/>
          <w:b w:val="0"/>
          <w:bCs w:val="0"/>
          <w:iCs w:val="0"/>
          <w:color w:val="2E74B5" w:themeColor="accent1" w:themeShade="BF"/>
        </w:rPr>
        <w:lastRenderedPageBreak/>
        <w:t>Appendix B: Model financial policies</w:t>
      </w:r>
      <w:bookmarkEnd w:id="671"/>
      <w:bookmarkEnd w:id="672"/>
      <w:bookmarkEnd w:id="673"/>
      <w:bookmarkEnd w:id="675"/>
    </w:p>
    <w:p w14:paraId="3E3DCB98" w14:textId="77777777" w:rsidR="002F0782" w:rsidRDefault="002F0782" w:rsidP="002F0782">
      <w:pPr>
        <w:rPr>
          <w:szCs w:val="20"/>
        </w:rPr>
      </w:pPr>
      <w:r>
        <w:rPr>
          <w:szCs w:val="20"/>
        </w:rPr>
        <w:t xml:space="preserve">We have developed a set of model financial policies for Kiwi Park School on the following topics for you to download and use: </w:t>
      </w:r>
    </w:p>
    <w:p w14:paraId="63B85604"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Asset management</w:t>
      </w:r>
    </w:p>
    <w:p w14:paraId="31C8C274"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Cash management</w:t>
      </w:r>
    </w:p>
    <w:p w14:paraId="7DD89E4D"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Credit cards</w:t>
      </w:r>
    </w:p>
    <w:p w14:paraId="7A3DD8B8"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Entertainment</w:t>
      </w:r>
    </w:p>
    <w:p w14:paraId="31B008A6"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Finance</w:t>
      </w:r>
    </w:p>
    <w:p w14:paraId="4948A13F"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Protected disclosures</w:t>
      </w:r>
    </w:p>
    <w:p w14:paraId="025EB8AB"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Schedule of delegations</w:t>
      </w:r>
    </w:p>
    <w:p w14:paraId="06DF363E"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Sensitive expenditure</w:t>
      </w:r>
    </w:p>
    <w:p w14:paraId="3C308BE4"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Theft and fraud prevention</w:t>
      </w:r>
    </w:p>
    <w:p w14:paraId="2D739079" w14:textId="77777777" w:rsidR="002F0782" w:rsidRDefault="002F0782" w:rsidP="00706047">
      <w:pPr>
        <w:pStyle w:val="ListParagraph"/>
        <w:numPr>
          <w:ilvl w:val="0"/>
          <w:numId w:val="83"/>
        </w:numPr>
        <w:rPr>
          <w:rFonts w:ascii="Montserrat" w:hAnsi="Montserrat"/>
          <w:szCs w:val="20"/>
        </w:rPr>
      </w:pPr>
      <w:r>
        <w:rPr>
          <w:rFonts w:ascii="Montserrat" w:hAnsi="Montserrat"/>
          <w:szCs w:val="20"/>
        </w:rPr>
        <w:t>Travel</w:t>
      </w:r>
    </w:p>
    <w:p w14:paraId="457A36AB" w14:textId="76BE9C88" w:rsidR="002F0782" w:rsidRDefault="002F0782" w:rsidP="002F0782">
      <w:pPr>
        <w:rPr>
          <w:szCs w:val="20"/>
        </w:rPr>
      </w:pPr>
    </w:p>
    <w:p w14:paraId="09880EBC" w14:textId="6610E678" w:rsidR="00BB6317" w:rsidRDefault="00BB6317" w:rsidP="002F0782">
      <w:pPr>
        <w:rPr>
          <w:szCs w:val="20"/>
        </w:rPr>
      </w:pPr>
      <w:r w:rsidRPr="0059519C">
        <w:rPr>
          <w:b/>
          <w:bCs/>
          <w:noProof/>
          <w:color w:val="F47721"/>
          <w:sz w:val="23"/>
          <w:szCs w:val="23"/>
        </w:rPr>
        <w:drawing>
          <wp:anchor distT="0" distB="0" distL="114300" distR="114300" simplePos="0" relativeHeight="251658373" behindDoc="0" locked="0" layoutInCell="1" allowOverlap="1" wp14:anchorId="31666E13" wp14:editId="419998A2">
            <wp:simplePos x="0" y="0"/>
            <wp:positionH relativeFrom="margin">
              <wp:posOffset>0</wp:posOffset>
            </wp:positionH>
            <wp:positionV relativeFrom="paragraph">
              <wp:posOffset>266700</wp:posOffset>
            </wp:positionV>
            <wp:extent cx="504190" cy="50419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p>
    <w:p w14:paraId="7167CF3C" w14:textId="77777777" w:rsidR="00BB6317" w:rsidRPr="0059519C" w:rsidRDefault="00BB6317" w:rsidP="00BB6317">
      <w:pPr>
        <w:rPr>
          <w:b/>
          <w:bCs/>
          <w:sz w:val="23"/>
          <w:szCs w:val="23"/>
        </w:rPr>
      </w:pPr>
      <w:r w:rsidRPr="0059519C">
        <w:rPr>
          <w:b/>
          <w:bCs/>
          <w:color w:val="F47721"/>
          <w:sz w:val="23"/>
          <w:szCs w:val="23"/>
        </w:rPr>
        <w:t>Read more about</w:t>
      </w:r>
    </w:p>
    <w:p w14:paraId="3756A37B" w14:textId="77777777" w:rsidR="00BB6317" w:rsidRDefault="00BB6317" w:rsidP="002F0782">
      <w:pPr>
        <w:rPr>
          <w:szCs w:val="20"/>
        </w:rPr>
      </w:pPr>
    </w:p>
    <w:p w14:paraId="7C90073F" w14:textId="536C4399" w:rsidR="002F0782" w:rsidRDefault="00AD6B63" w:rsidP="002F0782">
      <w:pPr>
        <w:rPr>
          <w:szCs w:val="20"/>
        </w:rPr>
      </w:pPr>
      <w:hyperlink r:id="rId116" w:anchor="MFP" w:history="1">
        <w:r w:rsidR="00BB6317">
          <w:rPr>
            <w:rStyle w:val="Hyperlink"/>
            <w:szCs w:val="20"/>
          </w:rPr>
          <w:t>Model financial policies</w:t>
        </w:r>
      </w:hyperlink>
    </w:p>
    <w:p w14:paraId="3C7306E1" w14:textId="77777777" w:rsidR="002F0782" w:rsidRDefault="002F0782" w:rsidP="002F0782"/>
    <w:p w14:paraId="23DBBD7B" w14:textId="77777777" w:rsidR="002F0782" w:rsidRDefault="002F0782" w:rsidP="002F0782">
      <w:pPr>
        <w:rPr>
          <w:rStyle w:val="IntenseEmphasis"/>
          <w:rFonts w:ascii="Arial" w:eastAsiaTheme="majorEastAsia" w:hAnsi="Arial" w:cs="Arial"/>
          <w:b w:val="0"/>
          <w:sz w:val="24"/>
          <w:szCs w:val="24"/>
        </w:rPr>
      </w:pPr>
      <w:r>
        <w:rPr>
          <w:rFonts w:ascii="Arial" w:hAnsi="Arial" w:cs="Arial"/>
          <w:b/>
          <w:bCs/>
          <w:iCs/>
          <w:color w:val="4F81BD"/>
          <w:sz w:val="24"/>
          <w:szCs w:val="24"/>
        </w:rPr>
        <w:br w:type="page"/>
      </w:r>
      <w:bookmarkStart w:id="676" w:name="_Toc52873112"/>
      <w:bookmarkStart w:id="677" w:name="Appendix"/>
    </w:p>
    <w:p w14:paraId="4000E60F" w14:textId="77777777" w:rsidR="002F0782" w:rsidRPr="002F0782" w:rsidRDefault="002F0782" w:rsidP="002F0782">
      <w:pPr>
        <w:pStyle w:val="Heading1"/>
        <w:rPr>
          <w:rStyle w:val="IntenseEmphasis"/>
          <w:rFonts w:ascii="Montserrat" w:hAnsi="Montserrat"/>
          <w:b w:val="0"/>
          <w:bCs w:val="0"/>
          <w:iCs w:val="0"/>
          <w:color w:val="2E74B5" w:themeColor="accent1" w:themeShade="BF"/>
        </w:rPr>
      </w:pPr>
      <w:bookmarkStart w:id="678" w:name="_Appendix_C:_Decision"/>
      <w:bookmarkStart w:id="679" w:name="_Toc55205969"/>
      <w:bookmarkStart w:id="680" w:name="_Toc132279528"/>
      <w:bookmarkEnd w:id="678"/>
      <w:r w:rsidRPr="002F0782">
        <w:rPr>
          <w:rStyle w:val="IntenseEmphasis"/>
          <w:rFonts w:ascii="Montserrat" w:hAnsi="Montserrat"/>
          <w:b w:val="0"/>
          <w:bCs w:val="0"/>
          <w:iCs w:val="0"/>
          <w:color w:val="2E74B5" w:themeColor="accent1" w:themeShade="BF"/>
        </w:rPr>
        <w:lastRenderedPageBreak/>
        <w:t>Appendix C: Decision guide for funding student overseas travel</w:t>
      </w:r>
      <w:bookmarkEnd w:id="676"/>
      <w:bookmarkEnd w:id="679"/>
      <w:bookmarkEnd w:id="680"/>
      <w:r w:rsidRPr="002F0782">
        <w:br/>
      </w:r>
    </w:p>
    <w:p w14:paraId="7D86A723" w14:textId="77777777" w:rsidR="002F0782" w:rsidRDefault="002F0782" w:rsidP="002F0782">
      <w:r>
        <w:t>This guide is designed to assist decision making when considering whether to approve Crown funding for overseas travel involving students. The questions listed here are not exhaustive. Include any information that may be relevant.</w:t>
      </w:r>
    </w:p>
    <w:p w14:paraId="31C6D3D1" w14:textId="77777777" w:rsidR="002F0782" w:rsidRDefault="002F0782" w:rsidP="002F0782">
      <w:r>
        <w:t>A completed and signed Decision Guide, and a copy of the relevant board minutes, should be kept and made available for audit purposes.</w:t>
      </w:r>
    </w:p>
    <w:bookmarkEnd w:id="677"/>
    <w:p w14:paraId="4FE5AFA4" w14:textId="798BF7EF" w:rsidR="002F0782" w:rsidRDefault="00CB0D9E" w:rsidP="00325C52">
      <w:pPr>
        <w:pStyle w:val="BodyText"/>
      </w:pPr>
      <w:r w:rsidRPr="0059519C">
        <w:rPr>
          <w:b/>
          <w:bCs/>
          <w:noProof/>
          <w:color w:val="F47721"/>
          <w:sz w:val="23"/>
          <w:szCs w:val="23"/>
        </w:rPr>
        <w:drawing>
          <wp:anchor distT="0" distB="0" distL="114300" distR="114300" simplePos="0" relativeHeight="251658374" behindDoc="0" locked="0" layoutInCell="1" allowOverlap="1" wp14:anchorId="4A702F01" wp14:editId="4CC807BD">
            <wp:simplePos x="0" y="0"/>
            <wp:positionH relativeFrom="column">
              <wp:posOffset>0</wp:posOffset>
            </wp:positionH>
            <wp:positionV relativeFrom="paragraph">
              <wp:posOffset>323850</wp:posOffset>
            </wp:positionV>
            <wp:extent cx="507365" cy="471805"/>
            <wp:effectExtent l="0" t="0" r="6985" b="444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l="-2007" t="1031" r="-2007" b="-8997"/>
                    <a:stretch>
                      <a:fillRect/>
                    </a:stretch>
                  </pic:blipFill>
                  <pic:spPr bwMode="auto">
                    <a:xfrm>
                      <a:off x="0" y="0"/>
                      <a:ext cx="507365" cy="471805"/>
                    </a:xfrm>
                    <a:prstGeom prst="rect">
                      <a:avLst/>
                    </a:prstGeom>
                    <a:noFill/>
                  </pic:spPr>
                </pic:pic>
              </a:graphicData>
            </a:graphic>
            <wp14:sizeRelH relativeFrom="margin">
              <wp14:pctWidth>0</wp14:pctWidth>
            </wp14:sizeRelH>
            <wp14:sizeRelV relativeFrom="margin">
              <wp14:pctHeight>0</wp14:pctHeight>
            </wp14:sizeRelV>
          </wp:anchor>
        </w:drawing>
      </w:r>
    </w:p>
    <w:p w14:paraId="398FF960" w14:textId="7F879E36" w:rsidR="002F0782" w:rsidRDefault="00CB0D9E" w:rsidP="002F0782">
      <w:pPr>
        <w:rPr>
          <w:b/>
          <w:bCs/>
          <w:color w:val="F47721"/>
          <w:sz w:val="23"/>
          <w:szCs w:val="23"/>
        </w:rPr>
      </w:pPr>
      <w:r w:rsidRPr="0059519C">
        <w:rPr>
          <w:b/>
          <w:bCs/>
          <w:color w:val="F47721"/>
          <w:sz w:val="23"/>
          <w:szCs w:val="23"/>
        </w:rPr>
        <w:t>Example</w:t>
      </w:r>
    </w:p>
    <w:p w14:paraId="3ABCB421" w14:textId="5C168153" w:rsidR="00CB0D9E" w:rsidRDefault="00CB0D9E" w:rsidP="002F0782">
      <w:pPr>
        <w:rPr>
          <w:b/>
          <w:bCs/>
          <w:color w:val="F47721"/>
          <w:sz w:val="23"/>
          <w:szCs w:val="23"/>
        </w:rPr>
      </w:pPr>
    </w:p>
    <w:p w14:paraId="666C2438" w14:textId="337D8360" w:rsidR="00CB0D9E" w:rsidRPr="00325C52" w:rsidRDefault="00CB0D9E" w:rsidP="002F0782">
      <w:pPr>
        <w:rPr>
          <w:b/>
          <w:bCs/>
        </w:rPr>
      </w:pPr>
      <w:r w:rsidRPr="00325C52">
        <w:rPr>
          <w:b/>
          <w:bCs/>
        </w:rPr>
        <w:t>Decision Guide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573"/>
      </w:tblGrid>
      <w:tr w:rsidR="002F0782" w14:paraId="412DFE2A" w14:textId="77777777" w:rsidTr="002F0782">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635EA6B3" w14:textId="77777777" w:rsidR="002F0782" w:rsidRDefault="002F0782">
            <w:pPr>
              <w:rPr>
                <w:b/>
                <w:color w:val="FFFFFF"/>
              </w:rPr>
            </w:pPr>
            <w:r>
              <w:rPr>
                <w:b/>
                <w:color w:val="FFFFFF"/>
              </w:rPr>
              <w:t>Information about the proposed trip</w:t>
            </w:r>
          </w:p>
        </w:tc>
      </w:tr>
      <w:tr w:rsidR="002F0782" w14:paraId="7903CCFF" w14:textId="77777777" w:rsidTr="002F0782">
        <w:tc>
          <w:tcPr>
            <w:tcW w:w="2464" w:type="pct"/>
            <w:tcBorders>
              <w:top w:val="single" w:sz="4" w:space="0" w:color="auto"/>
              <w:left w:val="single" w:sz="4" w:space="0" w:color="auto"/>
              <w:bottom w:val="single" w:sz="4" w:space="0" w:color="auto"/>
              <w:right w:val="single" w:sz="4" w:space="0" w:color="auto"/>
            </w:tcBorders>
          </w:tcPr>
          <w:p w14:paraId="1C7C62A2" w14:textId="77777777" w:rsidR="002F0782" w:rsidRDefault="002F0782"/>
          <w:p w14:paraId="6AE09E5E" w14:textId="77777777" w:rsidR="002F0782" w:rsidRDefault="002F0782">
            <w:r>
              <w:t>What is the purpose of the travel?</w:t>
            </w:r>
          </w:p>
          <w:p w14:paraId="46285ADC" w14:textId="77777777" w:rsidR="002F0782" w:rsidRDefault="002F0782">
            <w:r>
              <w:t>Where to and for how long?</w:t>
            </w:r>
          </w:p>
          <w:p w14:paraId="1532742E" w14:textId="77777777" w:rsidR="002F0782" w:rsidRDefault="002F0782">
            <w:r>
              <w:t>Who is attending?</w:t>
            </w:r>
          </w:p>
          <w:p w14:paraId="4B9FBC69" w14:textId="77777777" w:rsidR="002F0782" w:rsidRDefault="002F0782">
            <w:r>
              <w:t>What is the budget?</w:t>
            </w:r>
          </w:p>
          <w:p w14:paraId="4A0BEEB9" w14:textId="77777777" w:rsidR="002F0782" w:rsidRDefault="002F0782"/>
          <w:p w14:paraId="46D1FC3C" w14:textId="77777777" w:rsidR="002F0782" w:rsidRDefault="002F0782"/>
          <w:p w14:paraId="00C65926" w14:textId="77777777" w:rsidR="002F0782" w:rsidRDefault="002F0782"/>
          <w:p w14:paraId="5456C7FE" w14:textId="77777777" w:rsidR="002F0782" w:rsidRDefault="002F0782"/>
          <w:p w14:paraId="2043362A" w14:textId="77777777" w:rsidR="002F0782" w:rsidRDefault="002F0782"/>
          <w:p w14:paraId="4D81B4DC" w14:textId="77777777" w:rsidR="002F0782" w:rsidRDefault="002F0782"/>
          <w:p w14:paraId="04044054" w14:textId="77777777" w:rsidR="002F0782" w:rsidRDefault="002F0782"/>
          <w:p w14:paraId="32249947" w14:textId="77777777" w:rsidR="002F0782" w:rsidRDefault="002F0782"/>
        </w:tc>
        <w:tc>
          <w:tcPr>
            <w:tcW w:w="2536" w:type="pct"/>
            <w:tcBorders>
              <w:top w:val="single" w:sz="4" w:space="0" w:color="auto"/>
              <w:left w:val="single" w:sz="4" w:space="0" w:color="auto"/>
              <w:bottom w:val="single" w:sz="4" w:space="0" w:color="auto"/>
              <w:right w:val="single" w:sz="4" w:space="0" w:color="auto"/>
            </w:tcBorders>
          </w:tcPr>
          <w:p w14:paraId="41190C90" w14:textId="77777777" w:rsidR="002F0782" w:rsidRDefault="002F0782">
            <w:pPr>
              <w:rPr>
                <w:b/>
              </w:rPr>
            </w:pPr>
          </w:p>
        </w:tc>
      </w:tr>
    </w:tbl>
    <w:p w14:paraId="21DC46ED" w14:textId="77777777" w:rsidR="002F0782" w:rsidRDefault="002F0782" w:rsidP="002F07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573"/>
      </w:tblGrid>
      <w:tr w:rsidR="002F0782" w14:paraId="18A78E12" w14:textId="77777777" w:rsidTr="002F0782">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1A99C858" w14:textId="77777777" w:rsidR="002F0782" w:rsidRDefault="002F0782">
            <w:pPr>
              <w:rPr>
                <w:b/>
                <w:color w:val="FFFFFF"/>
              </w:rPr>
            </w:pPr>
            <w:r>
              <w:rPr>
                <w:b/>
                <w:color w:val="FFFFFF"/>
              </w:rPr>
              <w:t>Curriculum and student achievement</w:t>
            </w:r>
          </w:p>
        </w:tc>
      </w:tr>
      <w:tr w:rsidR="002F0782" w14:paraId="5ED9EC30" w14:textId="77777777" w:rsidTr="002F0782">
        <w:tc>
          <w:tcPr>
            <w:tcW w:w="2464" w:type="pct"/>
            <w:tcBorders>
              <w:top w:val="single" w:sz="4" w:space="0" w:color="auto"/>
              <w:left w:val="single" w:sz="4" w:space="0" w:color="auto"/>
              <w:bottom w:val="single" w:sz="4" w:space="0" w:color="auto"/>
              <w:right w:val="single" w:sz="4" w:space="0" w:color="auto"/>
            </w:tcBorders>
          </w:tcPr>
          <w:p w14:paraId="6F02018F" w14:textId="77777777" w:rsidR="002F0782" w:rsidRDefault="002F0782"/>
          <w:p w14:paraId="3B02AD8E" w14:textId="77777777" w:rsidR="002F0782" w:rsidRDefault="002F0782">
            <w:r>
              <w:t>How does the overseas travel support student achievement?</w:t>
            </w:r>
          </w:p>
          <w:p w14:paraId="70C8FBEC" w14:textId="77777777" w:rsidR="002F0782" w:rsidRDefault="002F0782">
            <w:r>
              <w:t>What curriculum outcomes is the experience likely to help students achieve?</w:t>
            </w:r>
          </w:p>
          <w:p w14:paraId="393A63B3" w14:textId="77777777" w:rsidR="002F0782" w:rsidRDefault="002F0782"/>
        </w:tc>
        <w:tc>
          <w:tcPr>
            <w:tcW w:w="2536" w:type="pct"/>
            <w:tcBorders>
              <w:top w:val="single" w:sz="4" w:space="0" w:color="auto"/>
              <w:left w:val="single" w:sz="4" w:space="0" w:color="auto"/>
              <w:bottom w:val="single" w:sz="4" w:space="0" w:color="auto"/>
              <w:right w:val="single" w:sz="4" w:space="0" w:color="auto"/>
            </w:tcBorders>
          </w:tcPr>
          <w:p w14:paraId="100F8F1D" w14:textId="77777777" w:rsidR="002F0782" w:rsidRDefault="002F0782">
            <w:pPr>
              <w:rPr>
                <w:b/>
              </w:rPr>
            </w:pPr>
          </w:p>
          <w:p w14:paraId="3FF21125" w14:textId="77777777" w:rsidR="002F0782" w:rsidRDefault="002F0782">
            <w:pPr>
              <w:rPr>
                <w:b/>
              </w:rPr>
            </w:pPr>
          </w:p>
          <w:p w14:paraId="44888877" w14:textId="77777777" w:rsidR="002F0782" w:rsidRDefault="002F0782">
            <w:pPr>
              <w:rPr>
                <w:b/>
              </w:rPr>
            </w:pPr>
          </w:p>
          <w:p w14:paraId="44E816C5" w14:textId="77777777" w:rsidR="002F0782" w:rsidRDefault="002F0782">
            <w:pPr>
              <w:rPr>
                <w:b/>
              </w:rPr>
            </w:pPr>
          </w:p>
          <w:p w14:paraId="6142E862" w14:textId="77777777" w:rsidR="002F0782" w:rsidRDefault="002F0782">
            <w:pPr>
              <w:rPr>
                <w:b/>
              </w:rPr>
            </w:pPr>
          </w:p>
        </w:tc>
      </w:tr>
      <w:tr w:rsidR="002F0782" w14:paraId="5EFB1690" w14:textId="77777777" w:rsidTr="002F0782">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6946DF8D" w14:textId="77777777" w:rsidR="002F0782" w:rsidRDefault="002F0782">
            <w:pPr>
              <w:rPr>
                <w:b/>
                <w:color w:val="FFFFFF"/>
              </w:rPr>
            </w:pPr>
            <w:r>
              <w:rPr>
                <w:b/>
                <w:color w:val="FFFFFF"/>
              </w:rPr>
              <w:t>Financial considerations</w:t>
            </w:r>
          </w:p>
        </w:tc>
      </w:tr>
      <w:tr w:rsidR="002F0782" w14:paraId="086F7A47" w14:textId="77777777" w:rsidTr="002F0782">
        <w:tc>
          <w:tcPr>
            <w:tcW w:w="2464" w:type="pct"/>
            <w:tcBorders>
              <w:top w:val="single" w:sz="4" w:space="0" w:color="auto"/>
              <w:left w:val="single" w:sz="4" w:space="0" w:color="auto"/>
              <w:bottom w:val="single" w:sz="4" w:space="0" w:color="auto"/>
              <w:right w:val="single" w:sz="4" w:space="0" w:color="auto"/>
            </w:tcBorders>
          </w:tcPr>
          <w:p w14:paraId="619D7331" w14:textId="77777777" w:rsidR="002F0782" w:rsidRDefault="002F0782">
            <w:pPr>
              <w:rPr>
                <w:sz w:val="10"/>
              </w:rPr>
            </w:pPr>
          </w:p>
          <w:p w14:paraId="705919AE" w14:textId="77777777" w:rsidR="002F0782" w:rsidRDefault="002F0782">
            <w:r>
              <w:t>How will this travel be paid for?</w:t>
            </w:r>
          </w:p>
          <w:p w14:paraId="253B2438" w14:textId="77777777" w:rsidR="002F0782" w:rsidRDefault="002F0782">
            <w:r>
              <w:t>Has this travel been considered alongside other competing priorities (e.g. curriculum expenses, asset replacement/maintenance) for the use of limited financial resources?</w:t>
            </w:r>
          </w:p>
          <w:p w14:paraId="68E9437F" w14:textId="77777777" w:rsidR="002F0782" w:rsidRDefault="002F0782">
            <w:r>
              <w:t>How have you evaluated that</w:t>
            </w:r>
            <w:r>
              <w:rPr>
                <w:b/>
              </w:rPr>
              <w:t xml:space="preserve"> </w:t>
            </w:r>
            <w:r>
              <w:t>the expenditure represents the best value for money?</w:t>
            </w:r>
          </w:p>
          <w:p w14:paraId="57CF4018" w14:textId="77777777" w:rsidR="002F0782" w:rsidRDefault="002F0782"/>
          <w:p w14:paraId="44DAB435" w14:textId="77777777" w:rsidR="002F0782" w:rsidRDefault="002F0782"/>
          <w:p w14:paraId="154026C7" w14:textId="77777777" w:rsidR="002F0782" w:rsidRDefault="002F0782"/>
          <w:p w14:paraId="591C6BBF" w14:textId="77777777" w:rsidR="002F0782" w:rsidRDefault="002F0782"/>
          <w:p w14:paraId="325E54DB" w14:textId="77777777" w:rsidR="002F0782" w:rsidRDefault="002F0782"/>
        </w:tc>
        <w:tc>
          <w:tcPr>
            <w:tcW w:w="2536" w:type="pct"/>
            <w:tcBorders>
              <w:top w:val="single" w:sz="4" w:space="0" w:color="auto"/>
              <w:left w:val="single" w:sz="4" w:space="0" w:color="auto"/>
              <w:bottom w:val="single" w:sz="4" w:space="0" w:color="auto"/>
              <w:right w:val="single" w:sz="4" w:space="0" w:color="auto"/>
            </w:tcBorders>
          </w:tcPr>
          <w:p w14:paraId="67EA208F" w14:textId="77777777" w:rsidR="002F0782" w:rsidRDefault="002F0782">
            <w:pPr>
              <w:rPr>
                <w:b/>
              </w:rPr>
            </w:pPr>
          </w:p>
          <w:p w14:paraId="1BF00756" w14:textId="77777777" w:rsidR="002F0782" w:rsidRDefault="002F0782">
            <w:pPr>
              <w:rPr>
                <w:b/>
              </w:rPr>
            </w:pPr>
          </w:p>
          <w:p w14:paraId="62562B9B" w14:textId="77777777" w:rsidR="002F0782" w:rsidRDefault="002F0782">
            <w:pPr>
              <w:rPr>
                <w:b/>
              </w:rPr>
            </w:pPr>
          </w:p>
          <w:p w14:paraId="1ED3D072" w14:textId="77777777" w:rsidR="002F0782" w:rsidRDefault="002F0782">
            <w:pPr>
              <w:rPr>
                <w:b/>
              </w:rPr>
            </w:pPr>
          </w:p>
          <w:p w14:paraId="3EF077E9" w14:textId="77777777" w:rsidR="002F0782" w:rsidRDefault="002F0782">
            <w:pPr>
              <w:rPr>
                <w:b/>
              </w:rPr>
            </w:pPr>
          </w:p>
          <w:p w14:paraId="2A34FEF6" w14:textId="77777777" w:rsidR="002F0782" w:rsidRDefault="002F0782">
            <w:pPr>
              <w:rPr>
                <w:b/>
              </w:rPr>
            </w:pPr>
          </w:p>
          <w:p w14:paraId="4E25EAA0" w14:textId="77777777" w:rsidR="002F0782" w:rsidRDefault="002F0782">
            <w:pPr>
              <w:rPr>
                <w:b/>
              </w:rPr>
            </w:pPr>
          </w:p>
          <w:p w14:paraId="1FA6CC00" w14:textId="77777777" w:rsidR="002F0782" w:rsidRDefault="002F0782">
            <w:pPr>
              <w:rPr>
                <w:b/>
              </w:rPr>
            </w:pPr>
          </w:p>
          <w:p w14:paraId="5CECE79A" w14:textId="77777777" w:rsidR="002F0782" w:rsidRDefault="002F0782">
            <w:pPr>
              <w:rPr>
                <w:b/>
              </w:rPr>
            </w:pPr>
          </w:p>
          <w:p w14:paraId="077DE35A" w14:textId="77777777" w:rsidR="002F0782" w:rsidRDefault="002F0782">
            <w:pPr>
              <w:rPr>
                <w:b/>
              </w:rPr>
            </w:pPr>
          </w:p>
          <w:p w14:paraId="0387B676" w14:textId="77777777" w:rsidR="002F0782" w:rsidRDefault="002F0782">
            <w:pPr>
              <w:rPr>
                <w:b/>
              </w:rPr>
            </w:pPr>
          </w:p>
        </w:tc>
      </w:tr>
    </w:tbl>
    <w:p w14:paraId="37B2AC1E" w14:textId="77777777" w:rsidR="002F0782" w:rsidRDefault="002F0782" w:rsidP="002F0782"/>
    <w:p w14:paraId="5C81C8D3" w14:textId="77777777" w:rsidR="002F0782" w:rsidRDefault="002F0782" w:rsidP="002F0782">
      <w:pPr>
        <w:rPr>
          <w:b/>
        </w:rPr>
      </w:pPr>
      <w:r>
        <w:rPr>
          <w:b/>
        </w:rPr>
        <w:t>Declaration</w:t>
      </w:r>
    </w:p>
    <w:p w14:paraId="7A021CE4" w14:textId="77777777" w:rsidR="002F0782" w:rsidRDefault="002F0782" w:rsidP="002F0782"/>
    <w:p w14:paraId="3E1B59A7" w14:textId="77777777" w:rsidR="002F0782" w:rsidRDefault="002F0782" w:rsidP="002F0782">
      <w:pPr>
        <w:rPr>
          <w:lang w:val="x-none"/>
        </w:rPr>
      </w:pPr>
      <w:r>
        <w:rPr>
          <w:lang w:val="x-none"/>
        </w:rPr>
        <w:t xml:space="preserve">The trip for ________________________ to travel to __________________________ is </w:t>
      </w:r>
    </w:p>
    <w:p w14:paraId="3A4B3B34" w14:textId="77777777" w:rsidR="002F0782" w:rsidRDefault="002F0782" w:rsidP="002F0782">
      <w:pPr>
        <w:rPr>
          <w:b/>
          <w:lang w:val="x-none"/>
        </w:rPr>
      </w:pPr>
      <w:r>
        <w:rPr>
          <w:b/>
          <w:lang w:val="x-none"/>
        </w:rPr>
        <w:t>APPROVED/DECLINED</w:t>
      </w:r>
    </w:p>
    <w:p w14:paraId="732B0411" w14:textId="77777777" w:rsidR="002F0782" w:rsidRDefault="002F0782" w:rsidP="002F0782">
      <w:pPr>
        <w:rPr>
          <w:lang w:val="x-none"/>
        </w:rPr>
      </w:pPr>
    </w:p>
    <w:p w14:paraId="5447F9A2" w14:textId="77777777" w:rsidR="002F0782" w:rsidRDefault="002F0782" w:rsidP="002F0782">
      <w:pPr>
        <w:rPr>
          <w:lang w:val="x-none"/>
        </w:rPr>
      </w:pPr>
      <w:r>
        <w:rPr>
          <w:lang w:val="x-none"/>
        </w:rPr>
        <w:t>Signed:</w:t>
      </w:r>
    </w:p>
    <w:p w14:paraId="6840A69F" w14:textId="77777777" w:rsidR="002F0782" w:rsidRDefault="002F0782" w:rsidP="002F0782">
      <w:pPr>
        <w:rPr>
          <w:lang w:val="x-none"/>
        </w:rPr>
      </w:pPr>
    </w:p>
    <w:p w14:paraId="13451BBF" w14:textId="4B2BA6D7" w:rsidR="002F0782" w:rsidRDefault="009A59D0" w:rsidP="002F0782">
      <w:pPr>
        <w:rPr>
          <w:lang w:val="x-none"/>
        </w:rPr>
      </w:pPr>
      <w:r>
        <w:t>Presiding Member</w:t>
      </w:r>
    </w:p>
    <w:p w14:paraId="5D463D23" w14:textId="77777777" w:rsidR="002F0782" w:rsidRDefault="002F0782" w:rsidP="002F0782">
      <w:pPr>
        <w:rPr>
          <w:lang w:val="x-none"/>
        </w:rPr>
      </w:pPr>
    </w:p>
    <w:p w14:paraId="6AA43DE1" w14:textId="77777777" w:rsidR="002F0782" w:rsidRDefault="002F0782" w:rsidP="002F0782">
      <w:pPr>
        <w:rPr>
          <w:lang w:val="x-none"/>
        </w:rPr>
      </w:pPr>
      <w:r>
        <w:rPr>
          <w:lang w:val="x-none"/>
        </w:rPr>
        <w:t>with the authority of the board on (date) _________________</w:t>
      </w:r>
    </w:p>
    <w:p w14:paraId="370B4E3E" w14:textId="77777777" w:rsidR="00D81335" w:rsidRDefault="00D81335">
      <w:pPr>
        <w:rPr>
          <w:rStyle w:val="IntenseEmphasis"/>
          <w:rFonts w:ascii="Montserrat" w:eastAsiaTheme="majorEastAsia" w:hAnsi="Montserrat" w:cstheme="majorBidi"/>
          <w:b w:val="0"/>
          <w:bCs w:val="0"/>
          <w:i/>
          <w:iCs w:val="0"/>
          <w:szCs w:val="32"/>
        </w:rPr>
      </w:pPr>
      <w:bookmarkStart w:id="681" w:name="_Toc58491914"/>
      <w:r>
        <w:rPr>
          <w:rStyle w:val="IntenseEmphasis"/>
          <w:rFonts w:ascii="Montserrat" w:hAnsi="Montserrat"/>
          <w:b w:val="0"/>
          <w:bCs w:val="0"/>
          <w:i/>
          <w:iCs w:val="0"/>
        </w:rPr>
        <w:br w:type="page"/>
      </w:r>
    </w:p>
    <w:p w14:paraId="44DF1592" w14:textId="4E6941BA" w:rsidR="00C00DD7" w:rsidRPr="00C00DD7" w:rsidRDefault="00C00DD7" w:rsidP="00C00DD7">
      <w:pPr>
        <w:pStyle w:val="Heading1"/>
        <w:rPr>
          <w:rStyle w:val="IntenseEmphasis"/>
          <w:rFonts w:ascii="Montserrat" w:hAnsi="Montserrat"/>
          <w:b w:val="0"/>
          <w:bCs w:val="0"/>
          <w:i/>
          <w:iCs w:val="0"/>
        </w:rPr>
      </w:pPr>
      <w:bookmarkStart w:id="682" w:name="_Toc132279529"/>
      <w:r w:rsidRPr="00C00DD7">
        <w:rPr>
          <w:rStyle w:val="IntenseEmphasis"/>
          <w:rFonts w:ascii="Montserrat" w:hAnsi="Montserrat"/>
          <w:b w:val="0"/>
          <w:bCs w:val="0"/>
          <w:i/>
          <w:iCs w:val="0"/>
        </w:rPr>
        <w:lastRenderedPageBreak/>
        <w:t xml:space="preserve">Āpitihanga C: </w:t>
      </w:r>
      <w:bookmarkEnd w:id="681"/>
      <w:r w:rsidRPr="00C00DD7">
        <w:rPr>
          <w:rStyle w:val="IntenseEmphasis"/>
          <w:rFonts w:ascii="Montserrat" w:hAnsi="Montserrat"/>
          <w:b w:val="0"/>
          <w:bCs w:val="0"/>
          <w:i/>
          <w:iCs w:val="0"/>
        </w:rPr>
        <w:t>Aratohu whakatau mō te tautoko ā-pūtea i ngā haerenga a ngā ākonga ki tāwāhi</w:t>
      </w:r>
      <w:bookmarkEnd w:id="682"/>
      <w:r w:rsidRPr="00C00DD7">
        <w:rPr>
          <w:b/>
          <w:bCs/>
          <w:i/>
          <w:iCs/>
        </w:rPr>
        <w:br/>
      </w:r>
    </w:p>
    <w:p w14:paraId="3D4B6B2A" w14:textId="77777777" w:rsidR="00C00DD7" w:rsidRPr="00C00DD7" w:rsidRDefault="00C00DD7" w:rsidP="00C00DD7">
      <w:pPr>
        <w:rPr>
          <w:i/>
          <w:iCs/>
          <w:color w:val="0070C0"/>
        </w:rPr>
      </w:pPr>
      <w:r w:rsidRPr="00C00DD7">
        <w:rPr>
          <w:i/>
          <w:iCs/>
          <w:color w:val="0070C0"/>
        </w:rPr>
        <w:t>Kua hoahoatia te aratohu hei āwhina i ngā mahi whakatau take i te wā e whakaarotia ana te whakaaetanga o ngā tautoko ā-pūtea Karauna  hei utu i ngā haerenga a ngā ākonga ki tāwāhi.  Ehara ēnei pātai e rārangi mai nei i te whakarau kakai. Me whakauru i ngā mōhiohio e whai pānga ana.</w:t>
      </w:r>
    </w:p>
    <w:p w14:paraId="115AFE08" w14:textId="77777777" w:rsidR="00C00DD7" w:rsidRPr="00C00DD7" w:rsidRDefault="00C00DD7" w:rsidP="00C00DD7">
      <w:pPr>
        <w:rPr>
          <w:i/>
          <w:iCs/>
          <w:color w:val="0070C0"/>
        </w:rPr>
      </w:pPr>
      <w:r w:rsidRPr="00C00DD7">
        <w:rPr>
          <w:i/>
          <w:iCs/>
          <w:color w:val="0070C0"/>
        </w:rPr>
        <w:t>Me puri i tētahi kape o te Aratohu Whakatau kua oti te whakakī, kua waitohua hoki, me tētahi kape o ngā mineti a te poari, kia wātea ai mō ngā take arotake.</w:t>
      </w:r>
    </w:p>
    <w:p w14:paraId="6AD02F3A" w14:textId="77777777" w:rsidR="00C00DD7" w:rsidRPr="00C00DD7" w:rsidRDefault="00C00DD7" w:rsidP="00C00DD7">
      <w:pPr>
        <w:pStyle w:val="BodyText"/>
        <w:rPr>
          <w:rFonts w:ascii="Montserrat" w:hAnsi="Montserrat"/>
          <w:b/>
          <w:i/>
          <w:iCs/>
          <w:color w:val="0070C0"/>
          <w:sz w:val="22"/>
          <w:szCs w:val="22"/>
          <w:lang w:val="en-NZ"/>
        </w:rPr>
      </w:pPr>
      <w:r w:rsidRPr="00C00DD7">
        <w:rPr>
          <w:rFonts w:ascii="Montserrat" w:hAnsi="Montserrat"/>
          <w:b/>
          <w:i/>
          <w:iCs/>
          <w:color w:val="0070C0"/>
          <w:sz w:val="22"/>
          <w:szCs w:val="22"/>
          <w:lang w:val="en-NZ"/>
        </w:rPr>
        <w:br/>
      </w:r>
      <w:r w:rsidRPr="00C00DD7">
        <w:rPr>
          <w:i/>
          <w:iCs/>
          <w:noProof/>
          <w:color w:val="0070C0"/>
        </w:rPr>
        <w:drawing>
          <wp:anchor distT="0" distB="0" distL="114300" distR="114300" simplePos="0" relativeHeight="251658268" behindDoc="0" locked="0" layoutInCell="1" allowOverlap="1" wp14:anchorId="653F00E3" wp14:editId="3D11F682">
            <wp:simplePos x="0" y="0"/>
            <wp:positionH relativeFrom="margin">
              <wp:posOffset>0</wp:posOffset>
            </wp:positionH>
            <wp:positionV relativeFrom="paragraph">
              <wp:posOffset>0</wp:posOffset>
            </wp:positionV>
            <wp:extent cx="504190" cy="50419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3918" r="-3918" b="-8379"/>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sidRPr="00C00DD7">
        <w:rPr>
          <w:rFonts w:ascii="Montserrat" w:hAnsi="Montserrat"/>
          <w:b/>
          <w:i/>
          <w:iCs/>
          <w:color w:val="0070C0"/>
          <w:sz w:val="22"/>
          <w:szCs w:val="22"/>
          <w:lang w:val="en-NZ"/>
        </w:rPr>
        <w:t xml:space="preserve"> Pānui haere tonu mō</w:t>
      </w:r>
    </w:p>
    <w:p w14:paraId="4FB0B85C" w14:textId="77777777" w:rsidR="00C00DD7" w:rsidRPr="00C00DD7" w:rsidRDefault="00C00DD7" w:rsidP="00C00DD7">
      <w:pPr>
        <w:rPr>
          <w:i/>
          <w:iCs/>
          <w:color w:val="0070C0"/>
        </w:rPr>
      </w:pPr>
      <w:r w:rsidRPr="00C00DD7">
        <w:rPr>
          <w:i/>
          <w:iCs/>
          <w:color w:val="0070C0"/>
        </w:rPr>
        <w:br/>
        <w:t>Ngā haerenga ki tāwāhi</w:t>
      </w:r>
    </w:p>
    <w:p w14:paraId="499D77AA" w14:textId="77777777" w:rsidR="00C00DD7" w:rsidRDefault="00C00DD7" w:rsidP="00C00D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573"/>
      </w:tblGrid>
      <w:tr w:rsidR="00C00DD7" w14:paraId="7F43F0B9" w14:textId="77777777" w:rsidTr="002D55D0">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39049138" w14:textId="77777777" w:rsidR="00C00DD7" w:rsidRPr="00C00DD7" w:rsidRDefault="00C00DD7" w:rsidP="002D55D0">
            <w:pPr>
              <w:rPr>
                <w:b/>
                <w:i/>
                <w:iCs/>
                <w:color w:val="FFFFFF"/>
              </w:rPr>
            </w:pPr>
            <w:r w:rsidRPr="00C00DD7">
              <w:rPr>
                <w:b/>
                <w:i/>
                <w:iCs/>
                <w:color w:val="FFFFFF"/>
              </w:rPr>
              <w:t>He mōhiohio mō te haerenga e whakaarotia ana</w:t>
            </w:r>
          </w:p>
        </w:tc>
      </w:tr>
      <w:tr w:rsidR="00C00DD7" w14:paraId="0DC904EF" w14:textId="77777777" w:rsidTr="002D55D0">
        <w:tc>
          <w:tcPr>
            <w:tcW w:w="2464" w:type="pct"/>
            <w:tcBorders>
              <w:top w:val="single" w:sz="4" w:space="0" w:color="auto"/>
              <w:left w:val="single" w:sz="4" w:space="0" w:color="auto"/>
              <w:bottom w:val="single" w:sz="4" w:space="0" w:color="auto"/>
              <w:right w:val="single" w:sz="4" w:space="0" w:color="auto"/>
            </w:tcBorders>
          </w:tcPr>
          <w:p w14:paraId="6C76F22C" w14:textId="77777777" w:rsidR="00C00DD7" w:rsidRDefault="00C00DD7" w:rsidP="002D55D0"/>
          <w:p w14:paraId="2A3583B0" w14:textId="77777777" w:rsidR="00C00DD7" w:rsidRPr="00C00DD7" w:rsidRDefault="00C00DD7" w:rsidP="002D55D0">
            <w:pPr>
              <w:rPr>
                <w:i/>
                <w:iCs/>
                <w:color w:val="0070C0"/>
              </w:rPr>
            </w:pPr>
            <w:r w:rsidRPr="00C00DD7">
              <w:rPr>
                <w:i/>
                <w:iCs/>
                <w:color w:val="0070C0"/>
              </w:rPr>
              <w:t>He aha te kaupapa o te haerenga?</w:t>
            </w:r>
          </w:p>
          <w:p w14:paraId="6209BA99" w14:textId="77777777" w:rsidR="00C00DD7" w:rsidRPr="00C00DD7" w:rsidRDefault="00C00DD7" w:rsidP="002D55D0">
            <w:pPr>
              <w:rPr>
                <w:i/>
                <w:iCs/>
                <w:color w:val="0070C0"/>
              </w:rPr>
            </w:pPr>
            <w:r w:rsidRPr="00C00DD7">
              <w:rPr>
                <w:i/>
                <w:iCs/>
                <w:color w:val="0070C0"/>
              </w:rPr>
              <w:t>Ka haere ki hea, pēhea hoki te roa?</w:t>
            </w:r>
          </w:p>
          <w:p w14:paraId="2A485A3F" w14:textId="77777777" w:rsidR="00C00DD7" w:rsidRPr="00C00DD7" w:rsidRDefault="00C00DD7" w:rsidP="002D55D0">
            <w:pPr>
              <w:rPr>
                <w:i/>
                <w:iCs/>
                <w:color w:val="0070C0"/>
              </w:rPr>
            </w:pPr>
            <w:r w:rsidRPr="00C00DD7">
              <w:rPr>
                <w:i/>
                <w:iCs/>
                <w:color w:val="0070C0"/>
              </w:rPr>
              <w:t>Ko wai e haere ana?</w:t>
            </w:r>
          </w:p>
          <w:p w14:paraId="34BAF47C" w14:textId="77777777" w:rsidR="00C00DD7" w:rsidRPr="00C00DD7" w:rsidRDefault="00C00DD7" w:rsidP="002D55D0">
            <w:pPr>
              <w:rPr>
                <w:i/>
                <w:iCs/>
                <w:color w:val="0070C0"/>
              </w:rPr>
            </w:pPr>
            <w:r w:rsidRPr="00C00DD7">
              <w:rPr>
                <w:i/>
                <w:iCs/>
                <w:color w:val="0070C0"/>
              </w:rPr>
              <w:t>He aha te mahere pūtea?</w:t>
            </w:r>
          </w:p>
          <w:p w14:paraId="03420B79" w14:textId="77777777" w:rsidR="00C00DD7" w:rsidRDefault="00C00DD7" w:rsidP="002D55D0"/>
        </w:tc>
        <w:tc>
          <w:tcPr>
            <w:tcW w:w="2536" w:type="pct"/>
            <w:tcBorders>
              <w:top w:val="single" w:sz="4" w:space="0" w:color="auto"/>
              <w:left w:val="single" w:sz="4" w:space="0" w:color="auto"/>
              <w:bottom w:val="single" w:sz="4" w:space="0" w:color="auto"/>
              <w:right w:val="single" w:sz="4" w:space="0" w:color="auto"/>
            </w:tcBorders>
          </w:tcPr>
          <w:p w14:paraId="17BECCF1" w14:textId="77777777" w:rsidR="00C00DD7" w:rsidRDefault="00C00DD7" w:rsidP="002D55D0">
            <w:pPr>
              <w:rPr>
                <w:b/>
              </w:rPr>
            </w:pPr>
          </w:p>
        </w:tc>
      </w:tr>
    </w:tbl>
    <w:p w14:paraId="73CF04F6" w14:textId="77777777" w:rsidR="00C00DD7" w:rsidRDefault="00C00DD7" w:rsidP="00C00D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573"/>
      </w:tblGrid>
      <w:tr w:rsidR="00C00DD7" w14:paraId="1F9541EE" w14:textId="77777777" w:rsidTr="002D55D0">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67FE3DC9" w14:textId="77777777" w:rsidR="00C00DD7" w:rsidRPr="00C00DD7" w:rsidRDefault="00C00DD7" w:rsidP="002D55D0">
            <w:pPr>
              <w:rPr>
                <w:b/>
                <w:i/>
                <w:iCs/>
                <w:color w:val="FFFFFF"/>
              </w:rPr>
            </w:pPr>
            <w:r w:rsidRPr="00C00DD7">
              <w:rPr>
                <w:b/>
                <w:i/>
                <w:iCs/>
                <w:color w:val="FFFFFF"/>
              </w:rPr>
              <w:t>Te marautanga me te paetae ākonga</w:t>
            </w:r>
          </w:p>
        </w:tc>
      </w:tr>
      <w:tr w:rsidR="00C00DD7" w14:paraId="486AD0B3" w14:textId="77777777" w:rsidTr="002D55D0">
        <w:tc>
          <w:tcPr>
            <w:tcW w:w="2464" w:type="pct"/>
            <w:tcBorders>
              <w:top w:val="single" w:sz="4" w:space="0" w:color="auto"/>
              <w:left w:val="single" w:sz="4" w:space="0" w:color="auto"/>
              <w:bottom w:val="single" w:sz="4" w:space="0" w:color="auto"/>
              <w:right w:val="single" w:sz="4" w:space="0" w:color="auto"/>
            </w:tcBorders>
          </w:tcPr>
          <w:p w14:paraId="3C0F0F3E" w14:textId="77777777" w:rsidR="00C00DD7" w:rsidRDefault="00C00DD7" w:rsidP="002D55D0"/>
          <w:p w14:paraId="28C897D0" w14:textId="77777777" w:rsidR="00C00DD7" w:rsidRPr="00C00DD7" w:rsidRDefault="00C00DD7" w:rsidP="002D55D0">
            <w:pPr>
              <w:rPr>
                <w:i/>
                <w:iCs/>
                <w:color w:val="0070C0"/>
              </w:rPr>
            </w:pPr>
            <w:r w:rsidRPr="00C00DD7">
              <w:rPr>
                <w:i/>
                <w:iCs/>
                <w:color w:val="0070C0"/>
              </w:rPr>
              <w:t>Ka pēhea te tautoko a te haerenga ki tāwāhi i te paetae ākonga?</w:t>
            </w:r>
          </w:p>
          <w:p w14:paraId="3274DBAF" w14:textId="77777777" w:rsidR="00C00DD7" w:rsidRPr="00C00DD7" w:rsidRDefault="00C00DD7" w:rsidP="002D55D0">
            <w:pPr>
              <w:rPr>
                <w:i/>
                <w:iCs/>
                <w:color w:val="0070C0"/>
              </w:rPr>
            </w:pPr>
            <w:r w:rsidRPr="00C00DD7">
              <w:rPr>
                <w:i/>
                <w:iCs/>
                <w:color w:val="0070C0"/>
              </w:rPr>
              <w:t>Ko ēhea ngā whāinga marautanga ka āwhina ake tēnei haerenga ki te whakatutuki mā ngā ākonga?</w:t>
            </w:r>
          </w:p>
          <w:p w14:paraId="481C893D" w14:textId="77777777" w:rsidR="00C00DD7" w:rsidRDefault="00C00DD7" w:rsidP="002D55D0"/>
        </w:tc>
        <w:tc>
          <w:tcPr>
            <w:tcW w:w="2536" w:type="pct"/>
            <w:tcBorders>
              <w:top w:val="single" w:sz="4" w:space="0" w:color="auto"/>
              <w:left w:val="single" w:sz="4" w:space="0" w:color="auto"/>
              <w:bottom w:val="single" w:sz="4" w:space="0" w:color="auto"/>
              <w:right w:val="single" w:sz="4" w:space="0" w:color="auto"/>
            </w:tcBorders>
          </w:tcPr>
          <w:p w14:paraId="09C9B9A3" w14:textId="77777777" w:rsidR="00C00DD7" w:rsidRDefault="00C00DD7" w:rsidP="002D55D0">
            <w:pPr>
              <w:rPr>
                <w:b/>
              </w:rPr>
            </w:pPr>
          </w:p>
          <w:p w14:paraId="1AE358D7" w14:textId="77777777" w:rsidR="00C00DD7" w:rsidRDefault="00C00DD7" w:rsidP="002D55D0">
            <w:pPr>
              <w:rPr>
                <w:b/>
              </w:rPr>
            </w:pPr>
          </w:p>
          <w:p w14:paraId="1ED3F38B" w14:textId="77777777" w:rsidR="00C00DD7" w:rsidRDefault="00C00DD7" w:rsidP="002D55D0">
            <w:pPr>
              <w:rPr>
                <w:b/>
              </w:rPr>
            </w:pPr>
          </w:p>
          <w:p w14:paraId="4432E141" w14:textId="77777777" w:rsidR="00C00DD7" w:rsidRDefault="00C00DD7" w:rsidP="002D55D0">
            <w:pPr>
              <w:rPr>
                <w:b/>
              </w:rPr>
            </w:pPr>
          </w:p>
          <w:p w14:paraId="6EF85892" w14:textId="77777777" w:rsidR="00C00DD7" w:rsidRDefault="00C00DD7" w:rsidP="002D55D0">
            <w:pPr>
              <w:rPr>
                <w:b/>
              </w:rPr>
            </w:pPr>
          </w:p>
        </w:tc>
      </w:tr>
      <w:tr w:rsidR="00C00DD7" w14:paraId="44059CE3" w14:textId="77777777" w:rsidTr="002D55D0">
        <w:tc>
          <w:tcPr>
            <w:tcW w:w="5000" w:type="pct"/>
            <w:gridSpan w:val="2"/>
            <w:tcBorders>
              <w:top w:val="single" w:sz="4" w:space="0" w:color="auto"/>
              <w:left w:val="single" w:sz="4" w:space="0" w:color="auto"/>
              <w:bottom w:val="single" w:sz="4" w:space="0" w:color="auto"/>
              <w:right w:val="single" w:sz="4" w:space="0" w:color="auto"/>
            </w:tcBorders>
            <w:shd w:val="clear" w:color="auto" w:fill="2E74B5"/>
            <w:hideMark/>
          </w:tcPr>
          <w:p w14:paraId="44D54003" w14:textId="77777777" w:rsidR="00C00DD7" w:rsidRPr="00C00DD7" w:rsidRDefault="00C00DD7" w:rsidP="002D55D0">
            <w:pPr>
              <w:rPr>
                <w:b/>
                <w:i/>
                <w:iCs/>
                <w:color w:val="FFFFFF"/>
              </w:rPr>
            </w:pPr>
            <w:r w:rsidRPr="00C00DD7">
              <w:rPr>
                <w:b/>
                <w:i/>
                <w:iCs/>
                <w:color w:val="FFFFFF"/>
              </w:rPr>
              <w:t>Ngā whakaarotanga ahumoni</w:t>
            </w:r>
          </w:p>
        </w:tc>
      </w:tr>
      <w:tr w:rsidR="00C00DD7" w14:paraId="3647087B" w14:textId="77777777" w:rsidTr="002D55D0">
        <w:tc>
          <w:tcPr>
            <w:tcW w:w="2464" w:type="pct"/>
            <w:tcBorders>
              <w:top w:val="single" w:sz="4" w:space="0" w:color="auto"/>
              <w:left w:val="single" w:sz="4" w:space="0" w:color="auto"/>
              <w:bottom w:val="single" w:sz="4" w:space="0" w:color="auto"/>
              <w:right w:val="single" w:sz="4" w:space="0" w:color="auto"/>
            </w:tcBorders>
          </w:tcPr>
          <w:p w14:paraId="26609C97" w14:textId="77777777" w:rsidR="00C00DD7" w:rsidRPr="00C00DD7" w:rsidRDefault="00C00DD7" w:rsidP="002D55D0">
            <w:pPr>
              <w:rPr>
                <w:i/>
                <w:iCs/>
                <w:sz w:val="10"/>
              </w:rPr>
            </w:pPr>
          </w:p>
          <w:p w14:paraId="63640473" w14:textId="77777777" w:rsidR="00C00DD7" w:rsidRPr="00DC00A4" w:rsidRDefault="00C00DD7" w:rsidP="002D55D0">
            <w:pPr>
              <w:rPr>
                <w:i/>
                <w:iCs/>
                <w:color w:val="0070C0"/>
              </w:rPr>
            </w:pPr>
            <w:r w:rsidRPr="00DC00A4">
              <w:rPr>
                <w:i/>
                <w:iCs/>
                <w:color w:val="0070C0"/>
              </w:rPr>
              <w:t>Ka pēhea te utu i tēnei haerenga?</w:t>
            </w:r>
          </w:p>
          <w:p w14:paraId="0F0BA771" w14:textId="77777777" w:rsidR="00C00DD7" w:rsidRPr="00DC00A4" w:rsidRDefault="00C00DD7" w:rsidP="002D55D0">
            <w:pPr>
              <w:rPr>
                <w:i/>
                <w:iCs/>
                <w:color w:val="0070C0"/>
              </w:rPr>
            </w:pPr>
            <w:r w:rsidRPr="00DC00A4">
              <w:rPr>
                <w:i/>
                <w:iCs/>
                <w:color w:val="0070C0"/>
              </w:rPr>
              <w:t xml:space="preserve">Kua whakaarotia tēnei haerenga i te taha o ētahi atu whakaarotau e noho tauwhāinga ana (hei tauira, ngā whakapaunga marautanga, te whakahou/whakatika i ngā rawa) mō te </w:t>
            </w:r>
            <w:r w:rsidRPr="00DC00A4">
              <w:rPr>
                <w:i/>
                <w:iCs/>
                <w:color w:val="0070C0"/>
              </w:rPr>
              <w:lastRenderedPageBreak/>
              <w:t>whakamahi i ngā rauemi ahumoni whāiti?</w:t>
            </w:r>
          </w:p>
          <w:p w14:paraId="4D235099" w14:textId="77777777" w:rsidR="00C00DD7" w:rsidRPr="00DC00A4" w:rsidRDefault="00C00DD7" w:rsidP="002D55D0">
            <w:pPr>
              <w:rPr>
                <w:i/>
                <w:iCs/>
                <w:color w:val="0070C0"/>
              </w:rPr>
            </w:pPr>
            <w:r w:rsidRPr="00DC00A4">
              <w:rPr>
                <w:i/>
                <w:iCs/>
                <w:color w:val="0070C0"/>
              </w:rPr>
              <w:t>Kua arotake anō koe mēnā e whakaatu ana tēnei whakapaunga i te uara pai mō aua pūtea?</w:t>
            </w:r>
          </w:p>
          <w:p w14:paraId="5ED7E069" w14:textId="77777777" w:rsidR="00C00DD7" w:rsidRPr="00C00DD7" w:rsidRDefault="00C00DD7" w:rsidP="002D55D0">
            <w:pPr>
              <w:rPr>
                <w:i/>
                <w:iCs/>
              </w:rPr>
            </w:pPr>
          </w:p>
        </w:tc>
        <w:tc>
          <w:tcPr>
            <w:tcW w:w="2536" w:type="pct"/>
            <w:tcBorders>
              <w:top w:val="single" w:sz="4" w:space="0" w:color="auto"/>
              <w:left w:val="single" w:sz="4" w:space="0" w:color="auto"/>
              <w:bottom w:val="single" w:sz="4" w:space="0" w:color="auto"/>
              <w:right w:val="single" w:sz="4" w:space="0" w:color="auto"/>
            </w:tcBorders>
          </w:tcPr>
          <w:p w14:paraId="1AC90C64" w14:textId="77777777" w:rsidR="00C00DD7" w:rsidRDefault="00C00DD7" w:rsidP="002D55D0">
            <w:pPr>
              <w:rPr>
                <w:b/>
              </w:rPr>
            </w:pPr>
          </w:p>
          <w:p w14:paraId="2DED0F8D" w14:textId="77777777" w:rsidR="00C00DD7" w:rsidRDefault="00C00DD7" w:rsidP="002D55D0">
            <w:pPr>
              <w:rPr>
                <w:b/>
              </w:rPr>
            </w:pPr>
          </w:p>
          <w:p w14:paraId="7A7A690A" w14:textId="77777777" w:rsidR="00C00DD7" w:rsidRDefault="00C00DD7" w:rsidP="002D55D0">
            <w:pPr>
              <w:rPr>
                <w:b/>
              </w:rPr>
            </w:pPr>
          </w:p>
          <w:p w14:paraId="451C9626" w14:textId="77777777" w:rsidR="00C00DD7" w:rsidRDefault="00C00DD7" w:rsidP="002D55D0">
            <w:pPr>
              <w:rPr>
                <w:b/>
              </w:rPr>
            </w:pPr>
          </w:p>
          <w:p w14:paraId="74B910D5" w14:textId="77777777" w:rsidR="00C00DD7" w:rsidRDefault="00C00DD7" w:rsidP="002D55D0">
            <w:pPr>
              <w:rPr>
                <w:b/>
              </w:rPr>
            </w:pPr>
          </w:p>
          <w:p w14:paraId="7AC7C432" w14:textId="77777777" w:rsidR="00C00DD7" w:rsidRDefault="00C00DD7" w:rsidP="002D55D0">
            <w:pPr>
              <w:rPr>
                <w:b/>
              </w:rPr>
            </w:pPr>
          </w:p>
          <w:p w14:paraId="5CBEA614" w14:textId="77777777" w:rsidR="00C00DD7" w:rsidRDefault="00C00DD7" w:rsidP="002D55D0">
            <w:pPr>
              <w:rPr>
                <w:b/>
              </w:rPr>
            </w:pPr>
          </w:p>
          <w:p w14:paraId="18F6271B" w14:textId="77777777" w:rsidR="00C00DD7" w:rsidRDefault="00C00DD7" w:rsidP="002D55D0">
            <w:pPr>
              <w:rPr>
                <w:b/>
              </w:rPr>
            </w:pPr>
          </w:p>
        </w:tc>
      </w:tr>
    </w:tbl>
    <w:p w14:paraId="5E1D3012" w14:textId="77777777" w:rsidR="00C00DD7" w:rsidRDefault="00C00DD7" w:rsidP="00C00DD7"/>
    <w:p w14:paraId="20CA1721" w14:textId="77777777" w:rsidR="00C00DD7" w:rsidRPr="00DC00A4" w:rsidRDefault="00C00DD7" w:rsidP="00C00DD7">
      <w:pPr>
        <w:rPr>
          <w:b/>
          <w:i/>
          <w:iCs/>
          <w:color w:val="0070C0"/>
        </w:rPr>
      </w:pPr>
      <w:r w:rsidRPr="00DC00A4">
        <w:rPr>
          <w:b/>
          <w:i/>
          <w:iCs/>
          <w:color w:val="0070C0"/>
        </w:rPr>
        <w:t>Tauākītanga</w:t>
      </w:r>
    </w:p>
    <w:p w14:paraId="03E618BF" w14:textId="77777777" w:rsidR="00C00DD7" w:rsidRPr="00DC00A4" w:rsidRDefault="00C00DD7" w:rsidP="00C00DD7">
      <w:pPr>
        <w:rPr>
          <w:i/>
          <w:iCs/>
          <w:color w:val="0070C0"/>
        </w:rPr>
      </w:pPr>
    </w:p>
    <w:p w14:paraId="2D4FFD01" w14:textId="77777777" w:rsidR="00C00DD7" w:rsidRPr="00DC00A4" w:rsidRDefault="00C00DD7" w:rsidP="00C00DD7">
      <w:pPr>
        <w:rPr>
          <w:i/>
          <w:iCs/>
          <w:color w:val="0070C0"/>
          <w:lang w:val="mi-NZ"/>
        </w:rPr>
      </w:pPr>
      <w:r w:rsidRPr="00DC00A4">
        <w:rPr>
          <w:i/>
          <w:iCs/>
          <w:color w:val="0070C0"/>
          <w:lang w:val="mi-NZ"/>
        </w:rPr>
        <w:t>Ko te haerenga a</w:t>
      </w:r>
      <w:r w:rsidRPr="00DC00A4">
        <w:rPr>
          <w:i/>
          <w:iCs/>
          <w:color w:val="0070C0"/>
          <w:lang w:val="x-none"/>
        </w:rPr>
        <w:t xml:space="preserve"> ________________________ </w:t>
      </w:r>
      <w:r w:rsidRPr="00DC00A4">
        <w:rPr>
          <w:i/>
          <w:iCs/>
          <w:color w:val="0070C0"/>
          <w:lang w:val="mi-NZ"/>
        </w:rPr>
        <w:t>e haere ana ki</w:t>
      </w:r>
      <w:r w:rsidRPr="00DC00A4">
        <w:rPr>
          <w:i/>
          <w:iCs/>
          <w:color w:val="0070C0"/>
          <w:lang w:val="x-none"/>
        </w:rPr>
        <w:t xml:space="preserve"> __________________________ </w:t>
      </w:r>
      <w:r w:rsidRPr="00DC00A4">
        <w:rPr>
          <w:i/>
          <w:iCs/>
          <w:color w:val="0070C0"/>
          <w:lang w:val="mi-NZ"/>
        </w:rPr>
        <w:t>kua</w:t>
      </w:r>
    </w:p>
    <w:p w14:paraId="70A9C9E1" w14:textId="77777777" w:rsidR="00C00DD7" w:rsidRPr="00DC00A4" w:rsidRDefault="00C00DD7" w:rsidP="00C00DD7">
      <w:pPr>
        <w:rPr>
          <w:b/>
          <w:i/>
          <w:iCs/>
          <w:color w:val="0070C0"/>
          <w:lang w:val="mi-NZ"/>
        </w:rPr>
      </w:pPr>
      <w:r w:rsidRPr="00DC00A4">
        <w:rPr>
          <w:b/>
          <w:i/>
          <w:iCs/>
          <w:color w:val="0070C0"/>
          <w:lang w:val="mi-NZ"/>
        </w:rPr>
        <w:t>WHAKAAETIA</w:t>
      </w:r>
      <w:r w:rsidRPr="00DC00A4">
        <w:rPr>
          <w:b/>
          <w:i/>
          <w:iCs/>
          <w:color w:val="0070C0"/>
          <w:lang w:val="x-none"/>
        </w:rPr>
        <w:t>/</w:t>
      </w:r>
      <w:r w:rsidRPr="00DC00A4">
        <w:rPr>
          <w:b/>
          <w:i/>
          <w:iCs/>
          <w:color w:val="0070C0"/>
          <w:lang w:val="mi-NZ"/>
        </w:rPr>
        <w:t>WHAKAKOREHIA</w:t>
      </w:r>
    </w:p>
    <w:p w14:paraId="3CB2B79F" w14:textId="77777777" w:rsidR="00C00DD7" w:rsidRPr="00DC00A4" w:rsidRDefault="00C00DD7" w:rsidP="00C00DD7">
      <w:pPr>
        <w:rPr>
          <w:i/>
          <w:iCs/>
          <w:color w:val="0070C0"/>
          <w:lang w:val="x-none"/>
        </w:rPr>
      </w:pPr>
    </w:p>
    <w:p w14:paraId="2F3B2468" w14:textId="77777777" w:rsidR="00C00DD7" w:rsidRPr="00DC00A4" w:rsidRDefault="00C00DD7" w:rsidP="00C00DD7">
      <w:pPr>
        <w:rPr>
          <w:i/>
          <w:iCs/>
          <w:color w:val="0070C0"/>
          <w:lang w:val="x-none"/>
        </w:rPr>
      </w:pPr>
      <w:r w:rsidRPr="00DC00A4">
        <w:rPr>
          <w:i/>
          <w:iCs/>
          <w:color w:val="0070C0"/>
          <w:lang w:val="mi-NZ"/>
        </w:rPr>
        <w:t>Waitohu</w:t>
      </w:r>
      <w:r w:rsidRPr="00DC00A4">
        <w:rPr>
          <w:i/>
          <w:iCs/>
          <w:color w:val="0070C0"/>
          <w:lang w:val="x-none"/>
        </w:rPr>
        <w:t>:</w:t>
      </w:r>
    </w:p>
    <w:p w14:paraId="0AF074DD" w14:textId="77777777" w:rsidR="00C00DD7" w:rsidRPr="00DC00A4" w:rsidRDefault="00C00DD7" w:rsidP="00C00DD7">
      <w:pPr>
        <w:rPr>
          <w:i/>
          <w:iCs/>
          <w:color w:val="0070C0"/>
          <w:lang w:val="x-none"/>
        </w:rPr>
      </w:pPr>
    </w:p>
    <w:p w14:paraId="45BFF5E9" w14:textId="77777777" w:rsidR="00C00DD7" w:rsidRPr="00DC00A4" w:rsidRDefault="00C00DD7" w:rsidP="00C00DD7">
      <w:pPr>
        <w:rPr>
          <w:i/>
          <w:iCs/>
          <w:color w:val="0070C0"/>
          <w:lang w:val="mi-NZ"/>
        </w:rPr>
      </w:pPr>
      <w:r w:rsidRPr="00DC00A4">
        <w:rPr>
          <w:i/>
          <w:iCs/>
          <w:color w:val="0070C0"/>
          <w:lang w:val="mi-NZ"/>
        </w:rPr>
        <w:t>Mema Whaimana/Ūpoko o te Poari</w:t>
      </w:r>
    </w:p>
    <w:p w14:paraId="7049CB40" w14:textId="77777777" w:rsidR="00C00DD7" w:rsidRPr="00DC00A4" w:rsidRDefault="00C00DD7" w:rsidP="00C00DD7">
      <w:pPr>
        <w:rPr>
          <w:i/>
          <w:iCs/>
          <w:color w:val="0070C0"/>
          <w:lang w:val="x-none"/>
        </w:rPr>
      </w:pPr>
    </w:p>
    <w:p w14:paraId="5A074DC2" w14:textId="77777777" w:rsidR="00C00DD7" w:rsidRPr="00DC00A4" w:rsidRDefault="00C00DD7" w:rsidP="00C00DD7">
      <w:pPr>
        <w:rPr>
          <w:i/>
          <w:iCs/>
          <w:color w:val="0070C0"/>
          <w:lang w:val="x-none"/>
        </w:rPr>
      </w:pPr>
      <w:r w:rsidRPr="00DC00A4">
        <w:rPr>
          <w:i/>
          <w:iCs/>
          <w:color w:val="0070C0"/>
          <w:lang w:val="mi-NZ"/>
        </w:rPr>
        <w:t>i runga anō i te mana o te poari</w:t>
      </w:r>
      <w:r w:rsidRPr="00DC00A4">
        <w:rPr>
          <w:i/>
          <w:iCs/>
          <w:color w:val="0070C0"/>
          <w:lang w:val="x-none"/>
        </w:rPr>
        <w:t xml:space="preserve"> (</w:t>
      </w:r>
      <w:r w:rsidRPr="00DC00A4">
        <w:rPr>
          <w:i/>
          <w:iCs/>
          <w:color w:val="0070C0"/>
          <w:lang w:val="mi-NZ"/>
        </w:rPr>
        <w:t>te rā</w:t>
      </w:r>
      <w:r w:rsidRPr="00DC00A4">
        <w:rPr>
          <w:i/>
          <w:iCs/>
          <w:color w:val="0070C0"/>
          <w:lang w:val="x-none"/>
        </w:rPr>
        <w:t>) _________________</w:t>
      </w:r>
    </w:p>
    <w:p w14:paraId="020FD8CA" w14:textId="493DF04A" w:rsidR="00AA3B3D" w:rsidRDefault="00AA3B3D" w:rsidP="00C645B9">
      <w:pPr>
        <w:sectPr w:rsidR="00AA3B3D" w:rsidSect="003527CA">
          <w:pgSz w:w="11906" w:h="16838"/>
          <w:pgMar w:top="1440" w:right="1440" w:bottom="1440" w:left="1440" w:header="708" w:footer="708" w:gutter="0"/>
          <w:cols w:space="708"/>
          <w:titlePg/>
          <w:docGrid w:linePitch="360"/>
        </w:sectPr>
      </w:pPr>
    </w:p>
    <w:p w14:paraId="08BB8EA2" w14:textId="52B0A309" w:rsidR="00193971" w:rsidRDefault="00193971" w:rsidP="00C645B9">
      <w:r>
        <w:rPr>
          <w:noProof/>
        </w:rPr>
        <w:lastRenderedPageBreak/>
        <w:drawing>
          <wp:inline distT="0" distB="0" distL="0" distR="0" wp14:anchorId="5D6B7A97" wp14:editId="397B010E">
            <wp:extent cx="7560310" cy="10690225"/>
            <wp:effectExtent l="0" t="0" r="2540" b="0"/>
            <wp:docPr id="227" name="Picture 2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ISH back cover 2020.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inline>
        </w:drawing>
      </w:r>
    </w:p>
    <w:sectPr w:rsidR="00193971" w:rsidSect="00193971">
      <w:pgSz w:w="11906" w:h="16838"/>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B927E" w14:textId="77777777" w:rsidR="00053CEF" w:rsidRDefault="00053CEF" w:rsidP="004B2A07">
      <w:pPr>
        <w:spacing w:after="0" w:line="240" w:lineRule="auto"/>
      </w:pPr>
      <w:r>
        <w:separator/>
      </w:r>
    </w:p>
  </w:endnote>
  <w:endnote w:type="continuationSeparator" w:id="0">
    <w:p w14:paraId="34FD2BEC" w14:textId="77777777" w:rsidR="00053CEF" w:rsidRDefault="00053CEF" w:rsidP="004B2A07">
      <w:pPr>
        <w:spacing w:after="0" w:line="240" w:lineRule="auto"/>
      </w:pPr>
      <w:r>
        <w:continuationSeparator/>
      </w:r>
    </w:p>
  </w:endnote>
  <w:endnote w:type="continuationNotice" w:id="1">
    <w:p w14:paraId="3C4557DA" w14:textId="77777777" w:rsidR="00053CEF" w:rsidRDefault="00053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72336"/>
      <w:docPartObj>
        <w:docPartGallery w:val="Page Numbers (Bottom of Page)"/>
        <w:docPartUnique/>
      </w:docPartObj>
    </w:sdtPr>
    <w:sdtEndPr>
      <w:rPr>
        <w:noProof/>
      </w:rPr>
    </w:sdtEndPr>
    <w:sdtContent>
      <w:p w14:paraId="30271AB3" w14:textId="7B44332F" w:rsidR="0099651B" w:rsidRDefault="0099651B" w:rsidP="0066602E">
        <w:pPr>
          <w:pStyle w:val="Footer"/>
        </w:pPr>
        <w:r w:rsidRPr="00545498">
          <w:rPr>
            <w:sz w:val="16"/>
            <w:szCs w:val="16"/>
          </w:rPr>
          <w:t xml:space="preserve">Version: </w:t>
        </w:r>
        <w:r w:rsidR="00DA2729">
          <w:rPr>
            <w:sz w:val="16"/>
            <w:szCs w:val="16"/>
          </w:rPr>
          <w:t>April</w:t>
        </w:r>
        <w:r w:rsidR="00B52BC8">
          <w:rPr>
            <w:sz w:val="16"/>
            <w:szCs w:val="16"/>
          </w:rPr>
          <w:t xml:space="preserve"> 2023</w:t>
        </w:r>
        <w:r>
          <w:tab/>
        </w:r>
        <w:r>
          <w:tab/>
        </w:r>
        <w:r>
          <w:fldChar w:fldCharType="begin"/>
        </w:r>
        <w:r>
          <w:instrText xml:space="preserve"> PAGE   \* MERGEFORMAT </w:instrText>
        </w:r>
        <w:r>
          <w:fldChar w:fldCharType="separate"/>
        </w:r>
        <w:r>
          <w:rPr>
            <w:noProof/>
          </w:rPr>
          <w:t>2</w:t>
        </w:r>
        <w:r>
          <w:rPr>
            <w:noProof/>
          </w:rPr>
          <w:fldChar w:fldCharType="end"/>
        </w:r>
      </w:p>
    </w:sdtContent>
  </w:sdt>
  <w:p w14:paraId="5AFABFDF" w14:textId="77777777" w:rsidR="0099651B" w:rsidRDefault="00996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A7D5D" w14:textId="77777777" w:rsidR="00053CEF" w:rsidRDefault="00053CEF" w:rsidP="004B2A07">
      <w:pPr>
        <w:spacing w:after="0" w:line="240" w:lineRule="auto"/>
      </w:pPr>
      <w:r>
        <w:separator/>
      </w:r>
    </w:p>
  </w:footnote>
  <w:footnote w:type="continuationSeparator" w:id="0">
    <w:p w14:paraId="33B29680" w14:textId="77777777" w:rsidR="00053CEF" w:rsidRDefault="00053CEF" w:rsidP="004B2A07">
      <w:pPr>
        <w:spacing w:after="0" w:line="240" w:lineRule="auto"/>
      </w:pPr>
      <w:r>
        <w:continuationSeparator/>
      </w:r>
    </w:p>
  </w:footnote>
  <w:footnote w:type="continuationNotice" w:id="1">
    <w:p w14:paraId="10D709CC" w14:textId="77777777" w:rsidR="00053CEF" w:rsidRDefault="00053CEF">
      <w:pPr>
        <w:spacing w:after="0" w:line="240" w:lineRule="auto"/>
      </w:pPr>
    </w:p>
  </w:footnote>
  <w:footnote w:id="2">
    <w:p w14:paraId="52BFD5F1" w14:textId="714E9321" w:rsidR="0099651B" w:rsidRPr="00644921" w:rsidRDefault="0099651B">
      <w:pPr>
        <w:pStyle w:val="FootnoteText"/>
        <w:rPr>
          <w:rFonts w:ascii="Montserrat" w:hAnsi="Montserrat"/>
          <w:sz w:val="16"/>
          <w:szCs w:val="16"/>
          <w:lang w:val="en-NZ"/>
        </w:rPr>
      </w:pPr>
      <w:r w:rsidRPr="00644921">
        <w:rPr>
          <w:rStyle w:val="FootnoteReference"/>
          <w:rFonts w:ascii="Montserrat" w:hAnsi="Montserrat"/>
          <w:sz w:val="16"/>
          <w:szCs w:val="16"/>
        </w:rPr>
        <w:footnoteRef/>
      </w:r>
      <w:r w:rsidRPr="00644921">
        <w:rPr>
          <w:rFonts w:ascii="Montserrat" w:hAnsi="Montserrat"/>
          <w:sz w:val="16"/>
          <w:szCs w:val="16"/>
        </w:rPr>
        <w:t xml:space="preserve"> Section </w:t>
      </w:r>
      <w:r w:rsidR="009A4FF6">
        <w:rPr>
          <w:rFonts w:ascii="Montserrat" w:hAnsi="Montserrat"/>
          <w:sz w:val="16"/>
          <w:szCs w:val="16"/>
        </w:rPr>
        <w:t>134</w:t>
      </w:r>
      <w:r w:rsidR="009A4FF6" w:rsidRPr="00644921">
        <w:rPr>
          <w:rFonts w:ascii="Montserrat" w:hAnsi="Montserrat"/>
          <w:sz w:val="16"/>
          <w:szCs w:val="16"/>
        </w:rPr>
        <w:t xml:space="preserve"> </w:t>
      </w:r>
      <w:r w:rsidRPr="00644921">
        <w:rPr>
          <w:rFonts w:ascii="Montserrat" w:hAnsi="Montserrat"/>
          <w:sz w:val="16"/>
          <w:szCs w:val="16"/>
        </w:rPr>
        <w:t>(</w:t>
      </w:r>
      <w:r w:rsidR="002C0DE7">
        <w:rPr>
          <w:rFonts w:ascii="Montserrat" w:hAnsi="Montserrat"/>
          <w:sz w:val="16"/>
          <w:szCs w:val="16"/>
        </w:rPr>
        <w:t>4</w:t>
      </w:r>
      <w:r w:rsidRPr="00644921">
        <w:rPr>
          <w:rFonts w:ascii="Montserrat" w:hAnsi="Montserrat"/>
          <w:sz w:val="16"/>
          <w:szCs w:val="16"/>
        </w:rPr>
        <w:t xml:space="preserve">) of the Education </w:t>
      </w:r>
      <w:r w:rsidR="002C0DE7">
        <w:rPr>
          <w:rFonts w:ascii="Montserrat" w:hAnsi="Montserrat"/>
          <w:sz w:val="16"/>
          <w:szCs w:val="16"/>
        </w:rPr>
        <w:t xml:space="preserve">and Training </w:t>
      </w:r>
      <w:r w:rsidRPr="00644921">
        <w:rPr>
          <w:rFonts w:ascii="Montserrat" w:hAnsi="Montserrat"/>
          <w:sz w:val="16"/>
          <w:szCs w:val="16"/>
        </w:rPr>
        <w:t xml:space="preserve">Act </w:t>
      </w:r>
      <w:r w:rsidR="002C0DE7">
        <w:rPr>
          <w:rFonts w:ascii="Montserrat" w:hAnsi="Montserrat"/>
          <w:sz w:val="16"/>
          <w:szCs w:val="16"/>
        </w:rPr>
        <w:t>2020</w:t>
      </w:r>
      <w:r w:rsidRPr="00644921">
        <w:rPr>
          <w:rFonts w:ascii="Montserrat" w:hAnsi="Montserrat"/>
          <w:sz w:val="16"/>
          <w:szCs w:val="16"/>
        </w:rPr>
        <w:t xml:space="preserve"> states “The annual financial statements  must be in the form (if any) determined by the Secretary after consultation with the Auditor General”. The Secretary for Education has determined that schools should report in the format set out in the Ministry’s Kiwi Park model.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413"/>
    <w:multiLevelType w:val="hybridMultilevel"/>
    <w:tmpl w:val="AF2CAF6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4A52D3"/>
    <w:multiLevelType w:val="multilevel"/>
    <w:tmpl w:val="DEC013E8"/>
    <w:lvl w:ilvl="0">
      <w:start w:val="1"/>
      <w:numFmt w:val="bullet"/>
      <w:lvlText w:val=""/>
      <w:lvlJc w:val="left"/>
      <w:pPr>
        <w:tabs>
          <w:tab w:val="num" w:pos="360"/>
        </w:tabs>
        <w:ind w:left="340" w:hanging="340"/>
      </w:pPr>
      <w:rPr>
        <w:rFonts w:ascii="Symbol" w:hAnsi="Symbol" w:hint="default"/>
      </w:rPr>
    </w:lvl>
    <w:lvl w:ilvl="1">
      <w:start w:val="3"/>
      <w:numFmt w:val="bullet"/>
      <w:pStyle w:val="Bulletlist-2ndlevel"/>
      <w:lvlText w:val="–"/>
      <w:lvlJc w:val="left"/>
      <w:pPr>
        <w:tabs>
          <w:tab w:val="num" w:pos="700"/>
        </w:tabs>
        <w:ind w:left="680" w:hanging="34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03A2C"/>
    <w:multiLevelType w:val="multilevel"/>
    <w:tmpl w:val="46662D3E"/>
    <w:lvl w:ilvl="0">
      <w:start w:val="1"/>
      <w:numFmt w:val="bullet"/>
      <w:lvlText w:val="›"/>
      <w:lvlJc w:val="left"/>
      <w:pPr>
        <w:tabs>
          <w:tab w:val="num" w:pos="720"/>
        </w:tabs>
        <w:ind w:left="720" w:hanging="360"/>
      </w:pPr>
      <w:rPr>
        <w:rFonts w:ascii="Montserrat" w:hAnsi="Montserrat" w:hint="default"/>
        <w:b/>
        <w:i w:val="0"/>
        <w:color w:val="F47721"/>
        <w:sz w:val="18"/>
      </w:rPr>
    </w:lvl>
    <w:lvl w:ilvl="1">
      <w:start w:val="7"/>
      <w:numFmt w:val="decimal"/>
      <w:lvlText w:val="%2"/>
      <w:lvlJc w:val="left"/>
      <w:pPr>
        <w:ind w:left="1530" w:hanging="450"/>
      </w:pPr>
      <w:rPr>
        <w:rFonts w:hint="default"/>
      </w:rPr>
    </w:lvl>
    <w:lvl w:ilvl="2">
      <w:start w:val="7"/>
      <w:numFmt w:val="decimal"/>
      <w:lvlText w:val="%3"/>
      <w:lvlJc w:val="left"/>
      <w:pPr>
        <w:ind w:left="2160" w:hanging="360"/>
      </w:pPr>
      <w:rPr>
        <w:rFonts w:eastAsiaTheme="minorHAnsi" w:cstheme="minorBidi" w:hint="default"/>
        <w:color w:val="auto"/>
        <w:sz w:val="20"/>
      </w:rPr>
    </w:lvl>
    <w:lvl w:ilvl="3">
      <w:start w:val="7"/>
      <w:numFmt w:val="decimal"/>
      <w:lvlText w:val="%4"/>
      <w:lvlJc w:val="left"/>
      <w:pPr>
        <w:ind w:left="2880" w:hanging="360"/>
      </w:pPr>
      <w:rPr>
        <w:rFonts w:eastAsiaTheme="minorHAnsi" w:cstheme="minorBidi" w:hint="default"/>
        <w:color w:val="auto"/>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E21AC5"/>
    <w:multiLevelType w:val="hybridMultilevel"/>
    <w:tmpl w:val="3806A8D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4BD6696"/>
    <w:multiLevelType w:val="hybridMultilevel"/>
    <w:tmpl w:val="CCA4244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2A0E7E"/>
    <w:multiLevelType w:val="hybridMultilevel"/>
    <w:tmpl w:val="58F2A5A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ED47AE"/>
    <w:multiLevelType w:val="multilevel"/>
    <w:tmpl w:val="077EBC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5E1C51"/>
    <w:multiLevelType w:val="hybridMultilevel"/>
    <w:tmpl w:val="F04E9ED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6D77E7"/>
    <w:multiLevelType w:val="hybridMultilevel"/>
    <w:tmpl w:val="94AE5A84"/>
    <w:lvl w:ilvl="0" w:tplc="ECD678E0">
      <w:start w:val="4"/>
      <w:numFmt w:val="bullet"/>
      <w:lvlText w:val="-"/>
      <w:lvlJc w:val="left"/>
      <w:pPr>
        <w:ind w:left="720" w:hanging="360"/>
      </w:pPr>
      <w:rPr>
        <w:rFonts w:ascii="Montserrat" w:eastAsiaTheme="minorHAnsi" w:hAnsi="Montserra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7D4D17"/>
    <w:multiLevelType w:val="hybridMultilevel"/>
    <w:tmpl w:val="3D1478CC"/>
    <w:lvl w:ilvl="0" w:tplc="141E2AA4">
      <w:start w:val="1"/>
      <w:numFmt w:val="bullet"/>
      <w:lvlText w:val="›"/>
      <w:lvlJc w:val="left"/>
      <w:pPr>
        <w:ind w:left="1440" w:hanging="360"/>
      </w:pPr>
      <w:rPr>
        <w:rFonts w:ascii="Montserrat" w:hAnsi="Montserrat" w:hint="default"/>
        <w:b/>
        <w:i w:val="0"/>
        <w:color w:val="F47721"/>
        <w:sz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09176AED"/>
    <w:multiLevelType w:val="hybridMultilevel"/>
    <w:tmpl w:val="9D3A1FB6"/>
    <w:lvl w:ilvl="0" w:tplc="141E2AA4">
      <w:start w:val="1"/>
      <w:numFmt w:val="bullet"/>
      <w:lvlText w:val="›"/>
      <w:lvlJc w:val="left"/>
      <w:pPr>
        <w:ind w:left="720" w:hanging="360"/>
      </w:pPr>
      <w:rPr>
        <w:rFonts w:ascii="Montserrat" w:hAnsi="Montserrat" w:hint="default"/>
        <w:b/>
        <w:i w:val="0"/>
        <w:color w:val="F47721"/>
        <w:sz w:val="18"/>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0AC14435"/>
    <w:multiLevelType w:val="hybridMultilevel"/>
    <w:tmpl w:val="B022765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037059"/>
    <w:multiLevelType w:val="hybridMultilevel"/>
    <w:tmpl w:val="9BD6F6E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D2D3444"/>
    <w:multiLevelType w:val="hybridMultilevel"/>
    <w:tmpl w:val="8CD0747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312CFF"/>
    <w:multiLevelType w:val="hybridMultilevel"/>
    <w:tmpl w:val="D856EDC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22129AB"/>
    <w:multiLevelType w:val="hybridMultilevel"/>
    <w:tmpl w:val="9B8CCFB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40B3092"/>
    <w:multiLevelType w:val="multilevel"/>
    <w:tmpl w:val="462C81F4"/>
    <w:lvl w:ilvl="0">
      <w:start w:val="1"/>
      <w:numFmt w:val="decimal"/>
      <w:lvlText w:val="%1)"/>
      <w:lvlJc w:val="left"/>
      <w:pPr>
        <w:tabs>
          <w:tab w:val="num" w:pos="360"/>
        </w:tabs>
        <w:ind w:left="360" w:hanging="360"/>
      </w:pPr>
      <w:rPr>
        <w:b/>
        <w:color w:val="F47721"/>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5AD4D96"/>
    <w:multiLevelType w:val="hybridMultilevel"/>
    <w:tmpl w:val="6D584C8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5B90F81"/>
    <w:multiLevelType w:val="hybridMultilevel"/>
    <w:tmpl w:val="3F7C03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6DE091C"/>
    <w:multiLevelType w:val="hybridMultilevel"/>
    <w:tmpl w:val="4CD6414C"/>
    <w:lvl w:ilvl="0" w:tplc="14090001">
      <w:start w:val="1"/>
      <w:numFmt w:val="bullet"/>
      <w:lvlText w:val=""/>
      <w:lvlJc w:val="left"/>
      <w:pPr>
        <w:ind w:left="1080" w:hanging="360"/>
      </w:pPr>
      <w:rPr>
        <w:rFonts w:ascii="Symbol" w:hAnsi="Symbol" w:hint="default"/>
        <w:b/>
        <w:i w:val="0"/>
        <w:color w:val="F47721"/>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17E02E2B"/>
    <w:multiLevelType w:val="hybridMultilevel"/>
    <w:tmpl w:val="C10EDD3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8BD3D3C"/>
    <w:multiLevelType w:val="hybridMultilevel"/>
    <w:tmpl w:val="5C8CFC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93A7C41"/>
    <w:multiLevelType w:val="multilevel"/>
    <w:tmpl w:val="17E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C5226E"/>
    <w:multiLevelType w:val="hybridMultilevel"/>
    <w:tmpl w:val="5B00A9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BD2085F"/>
    <w:multiLevelType w:val="hybridMultilevel"/>
    <w:tmpl w:val="D0B8A4A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C483C8C"/>
    <w:multiLevelType w:val="hybridMultilevel"/>
    <w:tmpl w:val="28A498C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CFF13F5"/>
    <w:multiLevelType w:val="hybridMultilevel"/>
    <w:tmpl w:val="C382E8C8"/>
    <w:lvl w:ilvl="0" w:tplc="141E2AA4">
      <w:start w:val="1"/>
      <w:numFmt w:val="bullet"/>
      <w:lvlText w:val="›"/>
      <w:lvlJc w:val="left"/>
      <w:pPr>
        <w:tabs>
          <w:tab w:val="num" w:pos="720"/>
        </w:tabs>
        <w:ind w:left="720" w:hanging="360"/>
      </w:pPr>
      <w:rPr>
        <w:rFonts w:ascii="Montserrat" w:hAnsi="Montserrat" w:hint="default"/>
        <w:b/>
        <w:i w:val="0"/>
        <w:color w:val="F47721"/>
        <w:sz w:val="18"/>
      </w:rPr>
    </w:lvl>
    <w:lvl w:ilvl="1" w:tplc="8E7A4C34" w:tentative="1">
      <w:start w:val="1"/>
      <w:numFmt w:val="bullet"/>
      <w:lvlText w:val="o"/>
      <w:lvlJc w:val="left"/>
      <w:pPr>
        <w:tabs>
          <w:tab w:val="num" w:pos="1440"/>
        </w:tabs>
        <w:ind w:left="1440" w:hanging="360"/>
      </w:pPr>
      <w:rPr>
        <w:rFonts w:ascii="Courier New" w:hAnsi="Courier New" w:cs="Courier New" w:hint="default"/>
      </w:rPr>
    </w:lvl>
    <w:lvl w:ilvl="2" w:tplc="CCC08F4A" w:tentative="1">
      <w:start w:val="1"/>
      <w:numFmt w:val="bullet"/>
      <w:lvlText w:val=""/>
      <w:lvlJc w:val="left"/>
      <w:pPr>
        <w:tabs>
          <w:tab w:val="num" w:pos="2160"/>
        </w:tabs>
        <w:ind w:left="2160" w:hanging="360"/>
      </w:pPr>
      <w:rPr>
        <w:rFonts w:ascii="Wingdings" w:hAnsi="Wingdings" w:hint="default"/>
      </w:rPr>
    </w:lvl>
    <w:lvl w:ilvl="3" w:tplc="732007B6" w:tentative="1">
      <w:start w:val="1"/>
      <w:numFmt w:val="bullet"/>
      <w:lvlText w:val=""/>
      <w:lvlJc w:val="left"/>
      <w:pPr>
        <w:tabs>
          <w:tab w:val="num" w:pos="2880"/>
        </w:tabs>
        <w:ind w:left="2880" w:hanging="360"/>
      </w:pPr>
      <w:rPr>
        <w:rFonts w:ascii="Symbol" w:hAnsi="Symbol" w:hint="default"/>
      </w:rPr>
    </w:lvl>
    <w:lvl w:ilvl="4" w:tplc="20965F64" w:tentative="1">
      <w:start w:val="1"/>
      <w:numFmt w:val="bullet"/>
      <w:lvlText w:val="o"/>
      <w:lvlJc w:val="left"/>
      <w:pPr>
        <w:tabs>
          <w:tab w:val="num" w:pos="3600"/>
        </w:tabs>
        <w:ind w:left="3600" w:hanging="360"/>
      </w:pPr>
      <w:rPr>
        <w:rFonts w:ascii="Courier New" w:hAnsi="Courier New" w:cs="Courier New" w:hint="default"/>
      </w:rPr>
    </w:lvl>
    <w:lvl w:ilvl="5" w:tplc="13446806" w:tentative="1">
      <w:start w:val="1"/>
      <w:numFmt w:val="bullet"/>
      <w:lvlText w:val=""/>
      <w:lvlJc w:val="left"/>
      <w:pPr>
        <w:tabs>
          <w:tab w:val="num" w:pos="4320"/>
        </w:tabs>
        <w:ind w:left="4320" w:hanging="360"/>
      </w:pPr>
      <w:rPr>
        <w:rFonts w:ascii="Wingdings" w:hAnsi="Wingdings" w:hint="default"/>
      </w:rPr>
    </w:lvl>
    <w:lvl w:ilvl="6" w:tplc="382685C8" w:tentative="1">
      <w:start w:val="1"/>
      <w:numFmt w:val="bullet"/>
      <w:lvlText w:val=""/>
      <w:lvlJc w:val="left"/>
      <w:pPr>
        <w:tabs>
          <w:tab w:val="num" w:pos="5040"/>
        </w:tabs>
        <w:ind w:left="5040" w:hanging="360"/>
      </w:pPr>
      <w:rPr>
        <w:rFonts w:ascii="Symbol" w:hAnsi="Symbol" w:hint="default"/>
      </w:rPr>
    </w:lvl>
    <w:lvl w:ilvl="7" w:tplc="DE341EC0" w:tentative="1">
      <w:start w:val="1"/>
      <w:numFmt w:val="bullet"/>
      <w:lvlText w:val="o"/>
      <w:lvlJc w:val="left"/>
      <w:pPr>
        <w:tabs>
          <w:tab w:val="num" w:pos="5760"/>
        </w:tabs>
        <w:ind w:left="5760" w:hanging="360"/>
      </w:pPr>
      <w:rPr>
        <w:rFonts w:ascii="Courier New" w:hAnsi="Courier New" w:cs="Courier New" w:hint="default"/>
      </w:rPr>
    </w:lvl>
    <w:lvl w:ilvl="8" w:tplc="23F0085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190D80"/>
    <w:multiLevelType w:val="hybridMultilevel"/>
    <w:tmpl w:val="23D4BDB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0D375BD"/>
    <w:multiLevelType w:val="hybridMultilevel"/>
    <w:tmpl w:val="28EA17B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13D67FF"/>
    <w:multiLevelType w:val="hybridMultilevel"/>
    <w:tmpl w:val="C5DC38AC"/>
    <w:lvl w:ilvl="0" w:tplc="141E2AA4">
      <w:start w:val="1"/>
      <w:numFmt w:val="bullet"/>
      <w:lvlText w:val="›"/>
      <w:lvlJc w:val="left"/>
      <w:pPr>
        <w:ind w:left="1080" w:hanging="360"/>
      </w:pPr>
      <w:rPr>
        <w:rFonts w:ascii="Montserrat" w:hAnsi="Montserrat" w:hint="default"/>
        <w:b/>
        <w:i w:val="0"/>
        <w:color w:val="F47721"/>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21B43F24"/>
    <w:multiLevelType w:val="hybridMultilevel"/>
    <w:tmpl w:val="0ED2C9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2DC7BAD"/>
    <w:multiLevelType w:val="hybridMultilevel"/>
    <w:tmpl w:val="F9DE849C"/>
    <w:lvl w:ilvl="0" w:tplc="141E2AA4">
      <w:start w:val="1"/>
      <w:numFmt w:val="bullet"/>
      <w:lvlText w:val="›"/>
      <w:lvlJc w:val="left"/>
      <w:pPr>
        <w:ind w:left="1080" w:hanging="360"/>
      </w:pPr>
      <w:rPr>
        <w:rFonts w:ascii="Montserrat" w:hAnsi="Montserrat" w:hint="default"/>
        <w:b/>
        <w:i w:val="0"/>
        <w:color w:val="F47721"/>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23A53918"/>
    <w:multiLevelType w:val="hybridMultilevel"/>
    <w:tmpl w:val="3ABA3D20"/>
    <w:lvl w:ilvl="0" w:tplc="141E2AA4">
      <w:start w:val="1"/>
      <w:numFmt w:val="bullet"/>
      <w:lvlText w:val="›"/>
      <w:lvlJc w:val="left"/>
      <w:pPr>
        <w:ind w:left="360" w:hanging="360"/>
      </w:pPr>
      <w:rPr>
        <w:rFonts w:ascii="Montserrat" w:hAnsi="Montserrat" w:hint="default"/>
        <w:b/>
        <w:i w:val="0"/>
        <w:color w:val="F47721"/>
        <w:sz w:val="18"/>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3" w15:restartNumberingAfterBreak="0">
    <w:nsid w:val="25C64D43"/>
    <w:multiLevelType w:val="hybridMultilevel"/>
    <w:tmpl w:val="72AC9A9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6501500"/>
    <w:multiLevelType w:val="hybridMultilevel"/>
    <w:tmpl w:val="8B9A19C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65A7C5E"/>
    <w:multiLevelType w:val="hybridMultilevel"/>
    <w:tmpl w:val="F3BAAAE2"/>
    <w:lvl w:ilvl="0" w:tplc="141E2AA4">
      <w:start w:val="1"/>
      <w:numFmt w:val="bullet"/>
      <w:lvlText w:val="›"/>
      <w:lvlJc w:val="left"/>
      <w:pPr>
        <w:ind w:left="1440" w:hanging="360"/>
      </w:pPr>
      <w:rPr>
        <w:rFonts w:ascii="Montserrat" w:hAnsi="Montserrat" w:hint="default"/>
        <w:b/>
        <w:i w:val="0"/>
        <w:color w:val="F47721"/>
        <w:sz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15:restartNumberingAfterBreak="0">
    <w:nsid w:val="26717FC1"/>
    <w:multiLevelType w:val="hybridMultilevel"/>
    <w:tmpl w:val="D046865C"/>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6C3507B"/>
    <w:multiLevelType w:val="hybridMultilevel"/>
    <w:tmpl w:val="0B9E2E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7B03ECE"/>
    <w:multiLevelType w:val="hybridMultilevel"/>
    <w:tmpl w:val="37A2B02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7BA52E2"/>
    <w:multiLevelType w:val="hybridMultilevel"/>
    <w:tmpl w:val="F064C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814351D"/>
    <w:multiLevelType w:val="hybridMultilevel"/>
    <w:tmpl w:val="C7744CE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9085367"/>
    <w:multiLevelType w:val="hybridMultilevel"/>
    <w:tmpl w:val="7B3404F8"/>
    <w:lvl w:ilvl="0" w:tplc="141E2AA4">
      <w:start w:val="1"/>
      <w:numFmt w:val="bullet"/>
      <w:lvlText w:val="›"/>
      <w:lvlJc w:val="left"/>
      <w:pPr>
        <w:ind w:left="720" w:hanging="360"/>
      </w:pPr>
      <w:rPr>
        <w:rFonts w:ascii="Montserrat" w:hAnsi="Montserrat" w:hint="default"/>
        <w:b/>
        <w:i w:val="0"/>
        <w:color w:val="F47721"/>
        <w:sz w:val="18"/>
      </w:rPr>
    </w:lvl>
    <w:lvl w:ilvl="1" w:tplc="0C70903A">
      <w:numFmt w:val="bullet"/>
      <w:lvlText w:val="•"/>
      <w:lvlJc w:val="left"/>
      <w:pPr>
        <w:ind w:left="1800" w:hanging="720"/>
      </w:pPr>
      <w:rPr>
        <w:rFonts w:ascii="Montserrat" w:eastAsiaTheme="minorHAnsi" w:hAnsi="Montserrat"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A09440B"/>
    <w:multiLevelType w:val="hybridMultilevel"/>
    <w:tmpl w:val="4182692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CE458DE"/>
    <w:multiLevelType w:val="hybridMultilevel"/>
    <w:tmpl w:val="F3163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2F64978"/>
    <w:multiLevelType w:val="hybridMultilevel"/>
    <w:tmpl w:val="85D004D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35F7111"/>
    <w:multiLevelType w:val="hybridMultilevel"/>
    <w:tmpl w:val="AE2445DC"/>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5BE0621"/>
    <w:multiLevelType w:val="hybridMultilevel"/>
    <w:tmpl w:val="C57221C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6995D29"/>
    <w:multiLevelType w:val="hybridMultilevel"/>
    <w:tmpl w:val="8AD8146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7D0731D"/>
    <w:multiLevelType w:val="hybridMultilevel"/>
    <w:tmpl w:val="E408B466"/>
    <w:lvl w:ilvl="0" w:tplc="141E2AA4">
      <w:start w:val="1"/>
      <w:numFmt w:val="bullet"/>
      <w:lvlText w:val="›"/>
      <w:lvlJc w:val="left"/>
      <w:pPr>
        <w:ind w:left="720" w:hanging="360"/>
      </w:pPr>
      <w:rPr>
        <w:rFonts w:ascii="Montserrat" w:hAnsi="Montserrat" w:hint="default"/>
        <w:b/>
        <w:i w:val="0"/>
        <w:color w:val="F47721"/>
        <w:sz w:val="18"/>
      </w:rPr>
    </w:lvl>
    <w:lvl w:ilvl="1" w:tplc="141E2AA4">
      <w:start w:val="1"/>
      <w:numFmt w:val="bullet"/>
      <w:lvlText w:val="›"/>
      <w:lvlJc w:val="left"/>
      <w:pPr>
        <w:ind w:left="1800" w:hanging="720"/>
      </w:pPr>
      <w:rPr>
        <w:rFonts w:ascii="Montserrat" w:hAnsi="Montserrat" w:hint="default"/>
        <w:b/>
        <w:i w:val="0"/>
        <w:color w:val="F47721"/>
        <w:sz w:val="18"/>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8137FC3"/>
    <w:multiLevelType w:val="hybridMultilevel"/>
    <w:tmpl w:val="3F6A23E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81F4188"/>
    <w:multiLevelType w:val="hybridMultilevel"/>
    <w:tmpl w:val="8BB2BAFC"/>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8AC676E"/>
    <w:multiLevelType w:val="hybridMultilevel"/>
    <w:tmpl w:val="43BCDCBC"/>
    <w:lvl w:ilvl="0" w:tplc="14090001">
      <w:start w:val="1"/>
      <w:numFmt w:val="bullet"/>
      <w:lvlText w:val=""/>
      <w:lvlJc w:val="left"/>
      <w:pPr>
        <w:ind w:left="1080" w:hanging="360"/>
      </w:pPr>
      <w:rPr>
        <w:rFonts w:ascii="Symbol" w:hAnsi="Symbol" w:hint="default"/>
        <w:b/>
        <w:i w:val="0"/>
        <w:color w:val="F47721"/>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38AD0AB4"/>
    <w:multiLevelType w:val="hybridMultilevel"/>
    <w:tmpl w:val="93465FCC"/>
    <w:lvl w:ilvl="0" w:tplc="723022FA">
      <w:start w:val="1"/>
      <w:numFmt w:val="decimal"/>
      <w:lvlText w:val="%1."/>
      <w:lvlJc w:val="left"/>
      <w:pPr>
        <w:ind w:left="720" w:hanging="360"/>
      </w:pPr>
      <w:rPr>
        <w:b/>
        <w:color w:val="F477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38F30A56"/>
    <w:multiLevelType w:val="hybridMultilevel"/>
    <w:tmpl w:val="52C82B6C"/>
    <w:lvl w:ilvl="0" w:tplc="14090001">
      <w:start w:val="1"/>
      <w:numFmt w:val="bullet"/>
      <w:lvlText w:val=""/>
      <w:lvlJc w:val="left"/>
      <w:pPr>
        <w:ind w:left="1080" w:hanging="360"/>
      </w:pPr>
      <w:rPr>
        <w:rFonts w:ascii="Symbol" w:hAnsi="Symbol" w:hint="default"/>
        <w:b/>
        <w:i w:val="0"/>
        <w:color w:val="F47721"/>
        <w:sz w:val="18"/>
      </w:rPr>
    </w:lvl>
    <w:lvl w:ilvl="1" w:tplc="14090001">
      <w:start w:val="1"/>
      <w:numFmt w:val="bullet"/>
      <w:lvlText w:val=""/>
      <w:lvlJc w:val="left"/>
      <w:pPr>
        <w:ind w:left="1800" w:hanging="360"/>
      </w:pPr>
      <w:rPr>
        <w:rFonts w:ascii="Symbol" w:hAnsi="Symbol" w:hint="default"/>
        <w:b/>
        <w:i w:val="0"/>
        <w:color w:val="F47721"/>
        <w:sz w:val="18"/>
      </w:rPr>
    </w:lvl>
    <w:lvl w:ilvl="2" w:tplc="14090001">
      <w:start w:val="1"/>
      <w:numFmt w:val="bullet"/>
      <w:lvlText w:val=""/>
      <w:lvlJc w:val="left"/>
      <w:pPr>
        <w:ind w:left="2520" w:hanging="360"/>
      </w:pPr>
      <w:rPr>
        <w:rFonts w:ascii="Symbol" w:hAnsi="Symbol" w:hint="default"/>
        <w:b/>
        <w:i w:val="0"/>
        <w:color w:val="F47721"/>
        <w:sz w:val="18"/>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4" w15:restartNumberingAfterBreak="0">
    <w:nsid w:val="3A9C344C"/>
    <w:multiLevelType w:val="hybridMultilevel"/>
    <w:tmpl w:val="1316B87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3BD87D9C"/>
    <w:multiLevelType w:val="hybridMultilevel"/>
    <w:tmpl w:val="380CA55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3D50694B"/>
    <w:multiLevelType w:val="hybridMultilevel"/>
    <w:tmpl w:val="40989966"/>
    <w:lvl w:ilvl="0" w:tplc="141E2AA4">
      <w:start w:val="1"/>
      <w:numFmt w:val="bullet"/>
      <w:lvlText w:val="›"/>
      <w:lvlJc w:val="left"/>
      <w:pPr>
        <w:ind w:left="360" w:hanging="360"/>
      </w:pPr>
      <w:rPr>
        <w:rFonts w:ascii="Montserrat" w:hAnsi="Montserrat" w:hint="default"/>
        <w:b/>
        <w:i w:val="0"/>
        <w:color w:val="F47721"/>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3DE36706"/>
    <w:multiLevelType w:val="hybridMultilevel"/>
    <w:tmpl w:val="5A2A7A1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EC00502"/>
    <w:multiLevelType w:val="hybridMultilevel"/>
    <w:tmpl w:val="A042A89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1A47396"/>
    <w:multiLevelType w:val="hybridMultilevel"/>
    <w:tmpl w:val="1862D1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1B03977"/>
    <w:multiLevelType w:val="hybridMultilevel"/>
    <w:tmpl w:val="34F03884"/>
    <w:lvl w:ilvl="0" w:tplc="141E2AA4">
      <w:start w:val="1"/>
      <w:numFmt w:val="bullet"/>
      <w:lvlText w:val="›"/>
      <w:lvlJc w:val="left"/>
      <w:pPr>
        <w:ind w:left="1080" w:hanging="360"/>
      </w:pPr>
      <w:rPr>
        <w:rFonts w:ascii="Montserrat" w:hAnsi="Montserrat" w:hint="default"/>
        <w:b/>
        <w:i w:val="0"/>
        <w:color w:val="F47721"/>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1" w15:restartNumberingAfterBreak="0">
    <w:nsid w:val="422952F3"/>
    <w:multiLevelType w:val="hybridMultilevel"/>
    <w:tmpl w:val="FC4A3202"/>
    <w:lvl w:ilvl="0" w:tplc="141E2AA4">
      <w:start w:val="1"/>
      <w:numFmt w:val="bullet"/>
      <w:lvlText w:val="›"/>
      <w:lvlJc w:val="left"/>
      <w:pPr>
        <w:ind w:left="720" w:hanging="360"/>
      </w:pPr>
      <w:rPr>
        <w:rFonts w:ascii="Montserrat" w:hAnsi="Montserrat" w:hint="default"/>
        <w:b/>
        <w:i w:val="0"/>
        <w:color w:val="F47721"/>
        <w:sz w:val="18"/>
      </w:rPr>
    </w:lvl>
    <w:lvl w:ilvl="1" w:tplc="07580B5E" w:tentative="1">
      <w:start w:val="1"/>
      <w:numFmt w:val="bullet"/>
      <w:lvlText w:val="o"/>
      <w:lvlJc w:val="left"/>
      <w:pPr>
        <w:ind w:left="1440" w:hanging="360"/>
      </w:pPr>
      <w:rPr>
        <w:rFonts w:ascii="Courier New" w:hAnsi="Courier New" w:cs="Courier New" w:hint="default"/>
      </w:rPr>
    </w:lvl>
    <w:lvl w:ilvl="2" w:tplc="543A8E82" w:tentative="1">
      <w:start w:val="1"/>
      <w:numFmt w:val="bullet"/>
      <w:lvlText w:val=""/>
      <w:lvlJc w:val="left"/>
      <w:pPr>
        <w:ind w:left="2160" w:hanging="360"/>
      </w:pPr>
      <w:rPr>
        <w:rFonts w:ascii="Wingdings" w:hAnsi="Wingdings" w:hint="default"/>
      </w:rPr>
    </w:lvl>
    <w:lvl w:ilvl="3" w:tplc="95E84EA8" w:tentative="1">
      <w:start w:val="1"/>
      <w:numFmt w:val="bullet"/>
      <w:lvlText w:val=""/>
      <w:lvlJc w:val="left"/>
      <w:pPr>
        <w:ind w:left="2880" w:hanging="360"/>
      </w:pPr>
      <w:rPr>
        <w:rFonts w:ascii="Symbol" w:hAnsi="Symbol" w:hint="default"/>
      </w:rPr>
    </w:lvl>
    <w:lvl w:ilvl="4" w:tplc="E14A6A0C" w:tentative="1">
      <w:start w:val="1"/>
      <w:numFmt w:val="bullet"/>
      <w:lvlText w:val="o"/>
      <w:lvlJc w:val="left"/>
      <w:pPr>
        <w:ind w:left="3600" w:hanging="360"/>
      </w:pPr>
      <w:rPr>
        <w:rFonts w:ascii="Courier New" w:hAnsi="Courier New" w:cs="Courier New" w:hint="default"/>
      </w:rPr>
    </w:lvl>
    <w:lvl w:ilvl="5" w:tplc="BAFE4F20" w:tentative="1">
      <w:start w:val="1"/>
      <w:numFmt w:val="bullet"/>
      <w:lvlText w:val=""/>
      <w:lvlJc w:val="left"/>
      <w:pPr>
        <w:ind w:left="4320" w:hanging="360"/>
      </w:pPr>
      <w:rPr>
        <w:rFonts w:ascii="Wingdings" w:hAnsi="Wingdings" w:hint="default"/>
      </w:rPr>
    </w:lvl>
    <w:lvl w:ilvl="6" w:tplc="00FE8AE8" w:tentative="1">
      <w:start w:val="1"/>
      <w:numFmt w:val="bullet"/>
      <w:lvlText w:val=""/>
      <w:lvlJc w:val="left"/>
      <w:pPr>
        <w:ind w:left="5040" w:hanging="360"/>
      </w:pPr>
      <w:rPr>
        <w:rFonts w:ascii="Symbol" w:hAnsi="Symbol" w:hint="default"/>
      </w:rPr>
    </w:lvl>
    <w:lvl w:ilvl="7" w:tplc="74FA228A" w:tentative="1">
      <w:start w:val="1"/>
      <w:numFmt w:val="bullet"/>
      <w:lvlText w:val="o"/>
      <w:lvlJc w:val="left"/>
      <w:pPr>
        <w:ind w:left="5760" w:hanging="360"/>
      </w:pPr>
      <w:rPr>
        <w:rFonts w:ascii="Courier New" w:hAnsi="Courier New" w:cs="Courier New" w:hint="default"/>
      </w:rPr>
    </w:lvl>
    <w:lvl w:ilvl="8" w:tplc="8D9C114E" w:tentative="1">
      <w:start w:val="1"/>
      <w:numFmt w:val="bullet"/>
      <w:lvlText w:val=""/>
      <w:lvlJc w:val="left"/>
      <w:pPr>
        <w:ind w:left="6480" w:hanging="360"/>
      </w:pPr>
      <w:rPr>
        <w:rFonts w:ascii="Wingdings" w:hAnsi="Wingdings" w:hint="default"/>
      </w:rPr>
    </w:lvl>
  </w:abstractNum>
  <w:abstractNum w:abstractNumId="62" w15:restartNumberingAfterBreak="0">
    <w:nsid w:val="4350081F"/>
    <w:multiLevelType w:val="hybridMultilevel"/>
    <w:tmpl w:val="5E0EA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49124F4"/>
    <w:multiLevelType w:val="hybridMultilevel"/>
    <w:tmpl w:val="C6F2E9B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84F362F"/>
    <w:multiLevelType w:val="hybridMultilevel"/>
    <w:tmpl w:val="F3662A7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48A10711"/>
    <w:multiLevelType w:val="hybridMultilevel"/>
    <w:tmpl w:val="738C4C0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AAF6A76"/>
    <w:multiLevelType w:val="hybridMultilevel"/>
    <w:tmpl w:val="E3D2944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D3772F0"/>
    <w:multiLevelType w:val="hybridMultilevel"/>
    <w:tmpl w:val="61380540"/>
    <w:lvl w:ilvl="0" w:tplc="141E2AA4">
      <w:start w:val="1"/>
      <w:numFmt w:val="bullet"/>
      <w:lvlText w:val="›"/>
      <w:lvlJc w:val="left"/>
      <w:pPr>
        <w:ind w:left="720" w:hanging="360"/>
      </w:pPr>
      <w:rPr>
        <w:rFonts w:ascii="Montserrat" w:hAnsi="Montserrat" w:hint="default"/>
        <w:b/>
        <w:i w:val="0"/>
        <w:color w:val="F47721"/>
        <w:sz w:val="18"/>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D795BF8"/>
    <w:multiLevelType w:val="hybridMultilevel"/>
    <w:tmpl w:val="07DA885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DB013DF"/>
    <w:multiLevelType w:val="hybridMultilevel"/>
    <w:tmpl w:val="56A422D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4E085380"/>
    <w:multiLevelType w:val="hybridMultilevel"/>
    <w:tmpl w:val="5D36587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4E0D7C4B"/>
    <w:multiLevelType w:val="hybridMultilevel"/>
    <w:tmpl w:val="3CDAFDD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4E2056B9"/>
    <w:multiLevelType w:val="hybridMultilevel"/>
    <w:tmpl w:val="7A14F0F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4E2F3650"/>
    <w:multiLevelType w:val="hybridMultilevel"/>
    <w:tmpl w:val="A6E6348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4E393766"/>
    <w:multiLevelType w:val="hybridMultilevel"/>
    <w:tmpl w:val="E3B2B1D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50521B01"/>
    <w:multiLevelType w:val="hybridMultilevel"/>
    <w:tmpl w:val="73ACFF0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1740DD5"/>
    <w:multiLevelType w:val="hybridMultilevel"/>
    <w:tmpl w:val="95DA3B0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51D47497"/>
    <w:multiLevelType w:val="multilevel"/>
    <w:tmpl w:val="253CB5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56276184"/>
    <w:multiLevelType w:val="hybridMultilevel"/>
    <w:tmpl w:val="9BFA71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58B14741"/>
    <w:multiLevelType w:val="hybridMultilevel"/>
    <w:tmpl w:val="95B82794"/>
    <w:lvl w:ilvl="0" w:tplc="141E2AA4">
      <w:start w:val="1"/>
      <w:numFmt w:val="bullet"/>
      <w:lvlText w:val="›"/>
      <w:lvlJc w:val="left"/>
      <w:pPr>
        <w:ind w:left="770" w:hanging="360"/>
      </w:pPr>
      <w:rPr>
        <w:rFonts w:ascii="Montserrat" w:hAnsi="Montserrat" w:hint="default"/>
        <w:b/>
        <w:i w:val="0"/>
        <w:color w:val="F47721"/>
        <w:sz w:val="18"/>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80" w15:restartNumberingAfterBreak="0">
    <w:nsid w:val="5C2A7327"/>
    <w:multiLevelType w:val="hybridMultilevel"/>
    <w:tmpl w:val="C660C840"/>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5EC74C76"/>
    <w:multiLevelType w:val="hybridMultilevel"/>
    <w:tmpl w:val="42A8AE8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5FAE697C"/>
    <w:multiLevelType w:val="hybridMultilevel"/>
    <w:tmpl w:val="1C90163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1624613"/>
    <w:multiLevelType w:val="hybridMultilevel"/>
    <w:tmpl w:val="38FC84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62C028CE"/>
    <w:multiLevelType w:val="hybridMultilevel"/>
    <w:tmpl w:val="1FC2C03C"/>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63A31FBD"/>
    <w:multiLevelType w:val="multilevel"/>
    <w:tmpl w:val="433CB7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3B6054A"/>
    <w:multiLevelType w:val="multilevel"/>
    <w:tmpl w:val="0C1CD77C"/>
    <w:lvl w:ilvl="0">
      <w:start w:val="1"/>
      <w:numFmt w:val="bullet"/>
      <w:lvlText w:val="›"/>
      <w:lvlJc w:val="left"/>
      <w:pPr>
        <w:tabs>
          <w:tab w:val="num" w:pos="720"/>
        </w:tabs>
        <w:ind w:left="720" w:hanging="360"/>
      </w:pPr>
      <w:rPr>
        <w:rFonts w:ascii="Montserrat" w:hAnsi="Montserrat" w:hint="default"/>
        <w:b/>
        <w:i w:val="0"/>
        <w:color w:val="F47721"/>
        <w:sz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429519A"/>
    <w:multiLevelType w:val="hybridMultilevel"/>
    <w:tmpl w:val="9CAE245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648923E6"/>
    <w:multiLevelType w:val="hybridMultilevel"/>
    <w:tmpl w:val="E9DA070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663C4BE8"/>
    <w:multiLevelType w:val="hybridMultilevel"/>
    <w:tmpl w:val="8F86A5D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77F4CD5"/>
    <w:multiLevelType w:val="hybridMultilevel"/>
    <w:tmpl w:val="7B10830A"/>
    <w:lvl w:ilvl="0" w:tplc="141E2AA4">
      <w:start w:val="1"/>
      <w:numFmt w:val="bullet"/>
      <w:lvlText w:val="›"/>
      <w:lvlJc w:val="left"/>
      <w:pPr>
        <w:ind w:left="720" w:hanging="360"/>
      </w:pPr>
      <w:rPr>
        <w:rFonts w:ascii="Montserrat" w:hAnsi="Montserrat" w:hint="default"/>
        <w:b/>
        <w:i w:val="0"/>
        <w:color w:val="F47721"/>
        <w:sz w:val="18"/>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1" w15:restartNumberingAfterBreak="0">
    <w:nsid w:val="6888006E"/>
    <w:multiLevelType w:val="hybridMultilevel"/>
    <w:tmpl w:val="6B7E456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69E8261D"/>
    <w:multiLevelType w:val="hybridMultilevel"/>
    <w:tmpl w:val="CFB6343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6A3D79AA"/>
    <w:multiLevelType w:val="hybridMultilevel"/>
    <w:tmpl w:val="A2FC247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6AFC1E58"/>
    <w:multiLevelType w:val="hybridMultilevel"/>
    <w:tmpl w:val="8852304E"/>
    <w:lvl w:ilvl="0" w:tplc="141E2AA4">
      <w:start w:val="1"/>
      <w:numFmt w:val="bullet"/>
      <w:lvlText w:val="›"/>
      <w:lvlJc w:val="left"/>
      <w:pPr>
        <w:tabs>
          <w:tab w:val="num" w:pos="720"/>
        </w:tabs>
        <w:ind w:left="720" w:hanging="360"/>
      </w:pPr>
      <w:rPr>
        <w:rFonts w:ascii="Montserrat" w:hAnsi="Montserrat" w:hint="default"/>
        <w:b/>
        <w:i w:val="0"/>
        <w:color w:val="F47721"/>
        <w:sz w:val="18"/>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C204D76"/>
    <w:multiLevelType w:val="hybridMultilevel"/>
    <w:tmpl w:val="E5684A7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6E08783D"/>
    <w:multiLevelType w:val="hybridMultilevel"/>
    <w:tmpl w:val="017A0D30"/>
    <w:lvl w:ilvl="0" w:tplc="141E2AA4">
      <w:start w:val="1"/>
      <w:numFmt w:val="bullet"/>
      <w:lvlText w:val="›"/>
      <w:lvlJc w:val="left"/>
      <w:pPr>
        <w:ind w:left="720" w:hanging="360"/>
      </w:pPr>
      <w:rPr>
        <w:rFonts w:ascii="Montserrat" w:hAnsi="Montserrat" w:hint="default"/>
        <w:b/>
        <w:i w:val="0"/>
        <w:color w:val="F47721"/>
        <w:sz w:val="18"/>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7" w15:restartNumberingAfterBreak="0">
    <w:nsid w:val="6EDC2B8B"/>
    <w:multiLevelType w:val="hybridMultilevel"/>
    <w:tmpl w:val="6736E00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6FE731D6"/>
    <w:multiLevelType w:val="hybridMultilevel"/>
    <w:tmpl w:val="247E45E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723B09E0"/>
    <w:multiLevelType w:val="hybridMultilevel"/>
    <w:tmpl w:val="1BB8E60E"/>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73ED1DF1"/>
    <w:multiLevelType w:val="hybridMultilevel"/>
    <w:tmpl w:val="DDC2093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77802FC5"/>
    <w:multiLevelType w:val="hybridMultilevel"/>
    <w:tmpl w:val="953A61A4"/>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7A5317AF"/>
    <w:multiLevelType w:val="hybridMultilevel"/>
    <w:tmpl w:val="6E10CDA6"/>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7A91631E"/>
    <w:multiLevelType w:val="hybridMultilevel"/>
    <w:tmpl w:val="6BD8A6BA"/>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7C7F76CD"/>
    <w:multiLevelType w:val="hybridMultilevel"/>
    <w:tmpl w:val="D72682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7D7A787B"/>
    <w:multiLevelType w:val="hybridMultilevel"/>
    <w:tmpl w:val="A8A429C2"/>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7E177C12"/>
    <w:multiLevelType w:val="hybridMultilevel"/>
    <w:tmpl w:val="41F4BD18"/>
    <w:lvl w:ilvl="0" w:tplc="141E2AA4">
      <w:start w:val="1"/>
      <w:numFmt w:val="bullet"/>
      <w:lvlText w:val="›"/>
      <w:lvlJc w:val="left"/>
      <w:pPr>
        <w:ind w:left="720" w:hanging="360"/>
      </w:pPr>
      <w:rPr>
        <w:rFonts w:ascii="Montserrat" w:hAnsi="Montserrat" w:hint="default"/>
        <w:b/>
        <w:i w:val="0"/>
        <w:color w:val="F4772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7E8B6B45"/>
    <w:multiLevelType w:val="hybridMultilevel"/>
    <w:tmpl w:val="DE6EDA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7EDE6CE6"/>
    <w:multiLevelType w:val="hybridMultilevel"/>
    <w:tmpl w:val="38EAB1FA"/>
    <w:lvl w:ilvl="0" w:tplc="554A69BA">
      <w:start w:val="1"/>
      <w:numFmt w:val="bullet"/>
      <w:lvlText w:val=""/>
      <w:lvlJc w:val="left"/>
      <w:pPr>
        <w:ind w:left="720" w:hanging="360"/>
      </w:pPr>
      <w:rPr>
        <w:rFonts w:ascii="Symbol" w:hAnsi="Symbol" w:hint="default"/>
        <w:color w:val="0070C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7F430E41"/>
    <w:multiLevelType w:val="multilevel"/>
    <w:tmpl w:val="FE6E5D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245650691">
    <w:abstractNumId w:val="14"/>
  </w:num>
  <w:num w:numId="2" w16cid:durableId="313070884">
    <w:abstractNumId w:val="101"/>
  </w:num>
  <w:num w:numId="3" w16cid:durableId="798182735">
    <w:abstractNumId w:val="92"/>
  </w:num>
  <w:num w:numId="4" w16cid:durableId="820466045">
    <w:abstractNumId w:val="88"/>
  </w:num>
  <w:num w:numId="5" w16cid:durableId="1549492164">
    <w:abstractNumId w:val="5"/>
  </w:num>
  <w:num w:numId="6" w16cid:durableId="1491945704">
    <w:abstractNumId w:val="57"/>
  </w:num>
  <w:num w:numId="7" w16cid:durableId="182476701">
    <w:abstractNumId w:val="103"/>
  </w:num>
  <w:num w:numId="8" w16cid:durableId="1307589521">
    <w:abstractNumId w:val="63"/>
  </w:num>
  <w:num w:numId="9" w16cid:durableId="467210297">
    <w:abstractNumId w:val="49"/>
  </w:num>
  <w:num w:numId="10" w16cid:durableId="1830513655">
    <w:abstractNumId w:val="98"/>
  </w:num>
  <w:num w:numId="11" w16cid:durableId="890463245">
    <w:abstractNumId w:val="44"/>
  </w:num>
  <w:num w:numId="12" w16cid:durableId="2059931511">
    <w:abstractNumId w:val="66"/>
  </w:num>
  <w:num w:numId="13" w16cid:durableId="1199274785">
    <w:abstractNumId w:val="34"/>
  </w:num>
  <w:num w:numId="14" w16cid:durableId="1876965716">
    <w:abstractNumId w:val="58"/>
  </w:num>
  <w:num w:numId="15" w16cid:durableId="1201090366">
    <w:abstractNumId w:val="15"/>
  </w:num>
  <w:num w:numId="16" w16cid:durableId="866942264">
    <w:abstractNumId w:val="85"/>
  </w:num>
  <w:num w:numId="17" w16cid:durableId="518743634">
    <w:abstractNumId w:val="80"/>
  </w:num>
  <w:num w:numId="18" w16cid:durableId="2063677986">
    <w:abstractNumId w:val="61"/>
  </w:num>
  <w:num w:numId="19" w16cid:durableId="622880725">
    <w:abstractNumId w:val="69"/>
  </w:num>
  <w:num w:numId="20" w16cid:durableId="608270918">
    <w:abstractNumId w:val="36"/>
  </w:num>
  <w:num w:numId="21" w16cid:durableId="933592688">
    <w:abstractNumId w:val="91"/>
  </w:num>
  <w:num w:numId="22" w16cid:durableId="306667185">
    <w:abstractNumId w:val="2"/>
  </w:num>
  <w:num w:numId="23" w16cid:durableId="649165742">
    <w:abstractNumId w:val="74"/>
  </w:num>
  <w:num w:numId="24" w16cid:durableId="1817798131">
    <w:abstractNumId w:val="40"/>
  </w:num>
  <w:num w:numId="25" w16cid:durableId="1762723785">
    <w:abstractNumId w:val="3"/>
  </w:num>
  <w:num w:numId="26" w16cid:durableId="1007173765">
    <w:abstractNumId w:val="25"/>
  </w:num>
  <w:num w:numId="27" w16cid:durableId="1290360315">
    <w:abstractNumId w:val="106"/>
  </w:num>
  <w:num w:numId="28" w16cid:durableId="1514763631">
    <w:abstractNumId w:val="0"/>
  </w:num>
  <w:num w:numId="29" w16cid:durableId="2014337973">
    <w:abstractNumId w:val="94"/>
  </w:num>
  <w:num w:numId="30" w16cid:durableId="2077167728">
    <w:abstractNumId w:val="26"/>
  </w:num>
  <w:num w:numId="31" w16cid:durableId="324628094">
    <w:abstractNumId w:val="47"/>
  </w:num>
  <w:num w:numId="32" w16cid:durableId="571426318">
    <w:abstractNumId w:val="84"/>
  </w:num>
  <w:num w:numId="33" w16cid:durableId="1813282247">
    <w:abstractNumId w:val="105"/>
  </w:num>
  <w:num w:numId="34" w16cid:durableId="1007829007">
    <w:abstractNumId w:val="7"/>
  </w:num>
  <w:num w:numId="35" w16cid:durableId="795417895">
    <w:abstractNumId w:val="13"/>
  </w:num>
  <w:num w:numId="36" w16cid:durableId="1585991358">
    <w:abstractNumId w:val="41"/>
  </w:num>
  <w:num w:numId="37" w16cid:durableId="329068236">
    <w:abstractNumId w:val="100"/>
  </w:num>
  <w:num w:numId="38" w16cid:durableId="193810477">
    <w:abstractNumId w:val="16"/>
  </w:num>
  <w:num w:numId="39" w16cid:durableId="530072638">
    <w:abstractNumId w:val="48"/>
  </w:num>
  <w:num w:numId="40" w16cid:durableId="1353805576">
    <w:abstractNumId w:val="1"/>
  </w:num>
  <w:num w:numId="41" w16cid:durableId="1016881417">
    <w:abstractNumId w:val="46"/>
  </w:num>
  <w:num w:numId="42" w16cid:durableId="1757045470">
    <w:abstractNumId w:val="82"/>
  </w:num>
  <w:num w:numId="43" w16cid:durableId="1618563675">
    <w:abstractNumId w:val="76"/>
  </w:num>
  <w:num w:numId="44" w16cid:durableId="1827932318">
    <w:abstractNumId w:val="30"/>
  </w:num>
  <w:num w:numId="45" w16cid:durableId="1980572349">
    <w:abstractNumId w:val="29"/>
  </w:num>
  <w:num w:numId="46" w16cid:durableId="78916996">
    <w:abstractNumId w:val="17"/>
  </w:num>
  <w:num w:numId="47" w16cid:durableId="629172998">
    <w:abstractNumId w:val="27"/>
  </w:num>
  <w:num w:numId="48" w16cid:durableId="94985524">
    <w:abstractNumId w:val="38"/>
  </w:num>
  <w:num w:numId="49" w16cid:durableId="774373907">
    <w:abstractNumId w:val="52"/>
  </w:num>
  <w:num w:numId="50" w16cid:durableId="1767116136">
    <w:abstractNumId w:val="9"/>
  </w:num>
  <w:num w:numId="51" w16cid:durableId="1270355079">
    <w:abstractNumId w:val="6"/>
  </w:num>
  <w:num w:numId="52" w16cid:durableId="1345598105">
    <w:abstractNumId w:val="12"/>
  </w:num>
  <w:num w:numId="53" w16cid:durableId="832062758">
    <w:abstractNumId w:val="87"/>
  </w:num>
  <w:num w:numId="54" w16cid:durableId="1034116801">
    <w:abstractNumId w:val="75"/>
  </w:num>
  <w:num w:numId="55" w16cid:durableId="285627587">
    <w:abstractNumId w:val="54"/>
  </w:num>
  <w:num w:numId="56" w16cid:durableId="898975034">
    <w:abstractNumId w:val="42"/>
  </w:num>
  <w:num w:numId="57" w16cid:durableId="488400726">
    <w:abstractNumId w:val="97"/>
  </w:num>
  <w:num w:numId="58" w16cid:durableId="33581995">
    <w:abstractNumId w:val="33"/>
  </w:num>
  <w:num w:numId="59" w16cid:durableId="626400691">
    <w:abstractNumId w:val="45"/>
  </w:num>
  <w:num w:numId="60" w16cid:durableId="556665551">
    <w:abstractNumId w:val="4"/>
  </w:num>
  <w:num w:numId="61" w16cid:durableId="1112699637">
    <w:abstractNumId w:val="93"/>
  </w:num>
  <w:num w:numId="62" w16cid:durableId="856431068">
    <w:abstractNumId w:val="51"/>
  </w:num>
  <w:num w:numId="63" w16cid:durableId="1111048376">
    <w:abstractNumId w:val="86"/>
  </w:num>
  <w:num w:numId="64" w16cid:durableId="796341105">
    <w:abstractNumId w:val="55"/>
  </w:num>
  <w:num w:numId="65" w16cid:durableId="877662134">
    <w:abstractNumId w:val="11"/>
  </w:num>
  <w:num w:numId="66" w16cid:durableId="1522082828">
    <w:abstractNumId w:val="89"/>
  </w:num>
  <w:num w:numId="67" w16cid:durableId="1346903093">
    <w:abstractNumId w:val="24"/>
  </w:num>
  <w:num w:numId="68" w16cid:durableId="1819418176">
    <w:abstractNumId w:val="72"/>
  </w:num>
  <w:num w:numId="69" w16cid:durableId="2076971624">
    <w:abstractNumId w:val="19"/>
  </w:num>
  <w:num w:numId="70" w16cid:durableId="1568607390">
    <w:abstractNumId w:val="20"/>
  </w:num>
  <w:num w:numId="71" w16cid:durableId="500705946">
    <w:abstractNumId w:val="71"/>
  </w:num>
  <w:num w:numId="72" w16cid:durableId="945233385">
    <w:abstractNumId w:val="73"/>
  </w:num>
  <w:num w:numId="73" w16cid:durableId="43989538">
    <w:abstractNumId w:val="35"/>
  </w:num>
  <w:num w:numId="74" w16cid:durableId="1934699981">
    <w:abstractNumId w:val="70"/>
  </w:num>
  <w:num w:numId="75" w16cid:durableId="1505241194">
    <w:abstractNumId w:val="79"/>
  </w:num>
  <w:num w:numId="76" w16cid:durableId="2091542013">
    <w:abstractNumId w:val="60"/>
  </w:num>
  <w:num w:numId="77" w16cid:durableId="2015526609">
    <w:abstractNumId w:val="31"/>
  </w:num>
  <w:num w:numId="78" w16cid:durableId="245965310">
    <w:abstractNumId w:val="95"/>
  </w:num>
  <w:num w:numId="79" w16cid:durableId="675695695">
    <w:abstractNumId w:val="50"/>
  </w:num>
  <w:num w:numId="80" w16cid:durableId="1523132049">
    <w:abstractNumId w:val="90"/>
  </w:num>
  <w:num w:numId="81" w16cid:durableId="1164927905">
    <w:abstractNumId w:val="96"/>
  </w:num>
  <w:num w:numId="82" w16cid:durableId="1187327793">
    <w:abstractNumId w:val="10"/>
  </w:num>
  <w:num w:numId="83" w16cid:durableId="1065642286">
    <w:abstractNumId w:val="28"/>
  </w:num>
  <w:num w:numId="84" w16cid:durableId="667516809">
    <w:abstractNumId w:val="53"/>
  </w:num>
  <w:num w:numId="85" w16cid:durableId="1545408878">
    <w:abstractNumId w:val="64"/>
  </w:num>
  <w:num w:numId="86" w16cid:durableId="311325916">
    <w:abstractNumId w:val="99"/>
  </w:num>
  <w:num w:numId="87" w16cid:durableId="918978205">
    <w:abstractNumId w:val="8"/>
  </w:num>
  <w:num w:numId="88" w16cid:durableId="1465927912">
    <w:abstractNumId w:val="56"/>
  </w:num>
  <w:num w:numId="89" w16cid:durableId="1731882043">
    <w:abstractNumId w:val="32"/>
  </w:num>
  <w:num w:numId="90" w16cid:durableId="448861571">
    <w:abstractNumId w:val="65"/>
  </w:num>
  <w:num w:numId="91" w16cid:durableId="176387459">
    <w:abstractNumId w:val="68"/>
  </w:num>
  <w:num w:numId="92" w16cid:durableId="951211654">
    <w:abstractNumId w:val="108"/>
  </w:num>
  <w:num w:numId="93" w16cid:durableId="1932623604">
    <w:abstractNumId w:val="107"/>
  </w:num>
  <w:num w:numId="94" w16cid:durableId="1998992388">
    <w:abstractNumId w:val="83"/>
  </w:num>
  <w:num w:numId="95" w16cid:durableId="995914621">
    <w:abstractNumId w:val="39"/>
  </w:num>
  <w:num w:numId="96" w16cid:durableId="163134825">
    <w:abstractNumId w:val="23"/>
  </w:num>
  <w:num w:numId="97" w16cid:durableId="1561478837">
    <w:abstractNumId w:val="78"/>
  </w:num>
  <w:num w:numId="98" w16cid:durableId="537938035">
    <w:abstractNumId w:val="77"/>
  </w:num>
  <w:num w:numId="99" w16cid:durableId="957032184">
    <w:abstractNumId w:val="62"/>
  </w:num>
  <w:num w:numId="100" w16cid:durableId="1089740020">
    <w:abstractNumId w:val="59"/>
  </w:num>
  <w:num w:numId="101" w16cid:durableId="1645546543">
    <w:abstractNumId w:val="18"/>
  </w:num>
  <w:num w:numId="102" w16cid:durableId="1254558475">
    <w:abstractNumId w:val="21"/>
  </w:num>
  <w:num w:numId="103" w16cid:durableId="1204054456">
    <w:abstractNumId w:val="37"/>
  </w:num>
  <w:num w:numId="104" w16cid:durableId="845511794">
    <w:abstractNumId w:val="22"/>
  </w:num>
  <w:num w:numId="105" w16cid:durableId="2044281958">
    <w:abstractNumId w:val="109"/>
  </w:num>
  <w:num w:numId="106" w16cid:durableId="1188063241">
    <w:abstractNumId w:val="43"/>
  </w:num>
  <w:num w:numId="107" w16cid:durableId="1106803499">
    <w:abstractNumId w:val="104"/>
  </w:num>
  <w:num w:numId="108" w16cid:durableId="1586643110">
    <w:abstractNumId w:val="67"/>
  </w:num>
  <w:num w:numId="109" w16cid:durableId="1518928135">
    <w:abstractNumId w:val="81"/>
  </w:num>
  <w:num w:numId="110" w16cid:durableId="229199336">
    <w:abstractNumId w:val="10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660"/>
    <w:rsid w:val="00001EA2"/>
    <w:rsid w:val="00002A56"/>
    <w:rsid w:val="00004054"/>
    <w:rsid w:val="000045E5"/>
    <w:rsid w:val="00004A35"/>
    <w:rsid w:val="00005530"/>
    <w:rsid w:val="000072E7"/>
    <w:rsid w:val="00007E0C"/>
    <w:rsid w:val="00012926"/>
    <w:rsid w:val="00012BAC"/>
    <w:rsid w:val="00014FD9"/>
    <w:rsid w:val="000159BB"/>
    <w:rsid w:val="00016F10"/>
    <w:rsid w:val="00017150"/>
    <w:rsid w:val="0001759B"/>
    <w:rsid w:val="00020285"/>
    <w:rsid w:val="00027D01"/>
    <w:rsid w:val="000332E0"/>
    <w:rsid w:val="0003583F"/>
    <w:rsid w:val="00037FF0"/>
    <w:rsid w:val="000445B6"/>
    <w:rsid w:val="00044816"/>
    <w:rsid w:val="000452E5"/>
    <w:rsid w:val="00046ABE"/>
    <w:rsid w:val="000470BB"/>
    <w:rsid w:val="0005069C"/>
    <w:rsid w:val="0005078A"/>
    <w:rsid w:val="00050A06"/>
    <w:rsid w:val="00050AA9"/>
    <w:rsid w:val="000524A3"/>
    <w:rsid w:val="00053B8B"/>
    <w:rsid w:val="00053CEF"/>
    <w:rsid w:val="00055969"/>
    <w:rsid w:val="00056121"/>
    <w:rsid w:val="0005614F"/>
    <w:rsid w:val="0005777C"/>
    <w:rsid w:val="0006086E"/>
    <w:rsid w:val="00060B5E"/>
    <w:rsid w:val="00060E5F"/>
    <w:rsid w:val="0007148F"/>
    <w:rsid w:val="0007379C"/>
    <w:rsid w:val="0007401F"/>
    <w:rsid w:val="00075E1F"/>
    <w:rsid w:val="00083036"/>
    <w:rsid w:val="00083391"/>
    <w:rsid w:val="00083ADD"/>
    <w:rsid w:val="00084F99"/>
    <w:rsid w:val="000859F2"/>
    <w:rsid w:val="00085B72"/>
    <w:rsid w:val="00091423"/>
    <w:rsid w:val="00092C54"/>
    <w:rsid w:val="0009492D"/>
    <w:rsid w:val="00094D6F"/>
    <w:rsid w:val="00094E61"/>
    <w:rsid w:val="000951E4"/>
    <w:rsid w:val="00095B61"/>
    <w:rsid w:val="000A0517"/>
    <w:rsid w:val="000A3E78"/>
    <w:rsid w:val="000A69CE"/>
    <w:rsid w:val="000B0D02"/>
    <w:rsid w:val="000B302C"/>
    <w:rsid w:val="000B458C"/>
    <w:rsid w:val="000B5415"/>
    <w:rsid w:val="000B61D5"/>
    <w:rsid w:val="000B6EEA"/>
    <w:rsid w:val="000B7801"/>
    <w:rsid w:val="000C1E6A"/>
    <w:rsid w:val="000C2752"/>
    <w:rsid w:val="000C3362"/>
    <w:rsid w:val="000C6C30"/>
    <w:rsid w:val="000C7443"/>
    <w:rsid w:val="000C7FDE"/>
    <w:rsid w:val="000D0AEA"/>
    <w:rsid w:val="000D2383"/>
    <w:rsid w:val="000D65D8"/>
    <w:rsid w:val="000E014A"/>
    <w:rsid w:val="000E0279"/>
    <w:rsid w:val="000E1761"/>
    <w:rsid w:val="000E209F"/>
    <w:rsid w:val="000E2903"/>
    <w:rsid w:val="000E2ABA"/>
    <w:rsid w:val="000E2D00"/>
    <w:rsid w:val="000E435C"/>
    <w:rsid w:val="000E7A27"/>
    <w:rsid w:val="000E7D4F"/>
    <w:rsid w:val="000F153F"/>
    <w:rsid w:val="000F1934"/>
    <w:rsid w:val="000F4117"/>
    <w:rsid w:val="000F5C87"/>
    <w:rsid w:val="000F6E0A"/>
    <w:rsid w:val="000F7015"/>
    <w:rsid w:val="000F7F94"/>
    <w:rsid w:val="00100528"/>
    <w:rsid w:val="00101616"/>
    <w:rsid w:val="001038D4"/>
    <w:rsid w:val="00103CAA"/>
    <w:rsid w:val="00105B36"/>
    <w:rsid w:val="00107110"/>
    <w:rsid w:val="00107931"/>
    <w:rsid w:val="00113F61"/>
    <w:rsid w:val="00114CE0"/>
    <w:rsid w:val="001160A8"/>
    <w:rsid w:val="0012040A"/>
    <w:rsid w:val="0012563F"/>
    <w:rsid w:val="001267CD"/>
    <w:rsid w:val="00126A72"/>
    <w:rsid w:val="001307ED"/>
    <w:rsid w:val="001326EF"/>
    <w:rsid w:val="00132D64"/>
    <w:rsid w:val="00133BE1"/>
    <w:rsid w:val="0013620F"/>
    <w:rsid w:val="001362E5"/>
    <w:rsid w:val="00136DF5"/>
    <w:rsid w:val="00140335"/>
    <w:rsid w:val="001449D1"/>
    <w:rsid w:val="00147083"/>
    <w:rsid w:val="0014782D"/>
    <w:rsid w:val="00153A4A"/>
    <w:rsid w:val="00154361"/>
    <w:rsid w:val="00154975"/>
    <w:rsid w:val="0015497D"/>
    <w:rsid w:val="00156942"/>
    <w:rsid w:val="00157D9F"/>
    <w:rsid w:val="00160454"/>
    <w:rsid w:val="0016061D"/>
    <w:rsid w:val="00161FBF"/>
    <w:rsid w:val="00164631"/>
    <w:rsid w:val="0017098C"/>
    <w:rsid w:val="00171C92"/>
    <w:rsid w:val="001747BC"/>
    <w:rsid w:val="00177AF7"/>
    <w:rsid w:val="00180922"/>
    <w:rsid w:val="00180B96"/>
    <w:rsid w:val="00180D08"/>
    <w:rsid w:val="00184C56"/>
    <w:rsid w:val="001871C4"/>
    <w:rsid w:val="00187ADA"/>
    <w:rsid w:val="001903DD"/>
    <w:rsid w:val="001917FF"/>
    <w:rsid w:val="00191E5F"/>
    <w:rsid w:val="00192721"/>
    <w:rsid w:val="00193971"/>
    <w:rsid w:val="001956D9"/>
    <w:rsid w:val="0019775F"/>
    <w:rsid w:val="001A0BA1"/>
    <w:rsid w:val="001A1BBE"/>
    <w:rsid w:val="001A2914"/>
    <w:rsid w:val="001A39EE"/>
    <w:rsid w:val="001A40B1"/>
    <w:rsid w:val="001A4417"/>
    <w:rsid w:val="001A52B0"/>
    <w:rsid w:val="001A5438"/>
    <w:rsid w:val="001A6990"/>
    <w:rsid w:val="001A7770"/>
    <w:rsid w:val="001B09C9"/>
    <w:rsid w:val="001B2012"/>
    <w:rsid w:val="001B4164"/>
    <w:rsid w:val="001B7681"/>
    <w:rsid w:val="001C1B86"/>
    <w:rsid w:val="001C4603"/>
    <w:rsid w:val="001C68A6"/>
    <w:rsid w:val="001C7C11"/>
    <w:rsid w:val="001D111E"/>
    <w:rsid w:val="001D210A"/>
    <w:rsid w:val="001D2DF0"/>
    <w:rsid w:val="001D6258"/>
    <w:rsid w:val="001D723B"/>
    <w:rsid w:val="001D72BF"/>
    <w:rsid w:val="001E0EAD"/>
    <w:rsid w:val="001E164C"/>
    <w:rsid w:val="001E4804"/>
    <w:rsid w:val="001E6E63"/>
    <w:rsid w:val="001E7815"/>
    <w:rsid w:val="001E79C4"/>
    <w:rsid w:val="001F004E"/>
    <w:rsid w:val="001F0786"/>
    <w:rsid w:val="001F41C5"/>
    <w:rsid w:val="001F4D5E"/>
    <w:rsid w:val="00200374"/>
    <w:rsid w:val="00201024"/>
    <w:rsid w:val="00203B0D"/>
    <w:rsid w:val="002041D6"/>
    <w:rsid w:val="00204A60"/>
    <w:rsid w:val="002061B9"/>
    <w:rsid w:val="0020661F"/>
    <w:rsid w:val="00206E7C"/>
    <w:rsid w:val="00206EF9"/>
    <w:rsid w:val="00212790"/>
    <w:rsid w:val="00212D13"/>
    <w:rsid w:val="002133E8"/>
    <w:rsid w:val="002143BB"/>
    <w:rsid w:val="00216BCD"/>
    <w:rsid w:val="00220DCD"/>
    <w:rsid w:val="002213FD"/>
    <w:rsid w:val="002215F4"/>
    <w:rsid w:val="00222D34"/>
    <w:rsid w:val="002233A6"/>
    <w:rsid w:val="002239D5"/>
    <w:rsid w:val="00224020"/>
    <w:rsid w:val="0022535E"/>
    <w:rsid w:val="00231453"/>
    <w:rsid w:val="00232478"/>
    <w:rsid w:val="00232E4D"/>
    <w:rsid w:val="002352D6"/>
    <w:rsid w:val="00235370"/>
    <w:rsid w:val="00235866"/>
    <w:rsid w:val="002403ED"/>
    <w:rsid w:val="00241318"/>
    <w:rsid w:val="00241788"/>
    <w:rsid w:val="002425D4"/>
    <w:rsid w:val="002426C6"/>
    <w:rsid w:val="00243138"/>
    <w:rsid w:val="00244585"/>
    <w:rsid w:val="00244609"/>
    <w:rsid w:val="002449A3"/>
    <w:rsid w:val="00246C97"/>
    <w:rsid w:val="00250F02"/>
    <w:rsid w:val="0025109A"/>
    <w:rsid w:val="00251754"/>
    <w:rsid w:val="00252597"/>
    <w:rsid w:val="00252979"/>
    <w:rsid w:val="00252CA5"/>
    <w:rsid w:val="00256408"/>
    <w:rsid w:val="00256D25"/>
    <w:rsid w:val="00257B32"/>
    <w:rsid w:val="0026275F"/>
    <w:rsid w:val="002661F4"/>
    <w:rsid w:val="00267C74"/>
    <w:rsid w:val="00275041"/>
    <w:rsid w:val="0027526D"/>
    <w:rsid w:val="00280400"/>
    <w:rsid w:val="00282282"/>
    <w:rsid w:val="002825DA"/>
    <w:rsid w:val="00283B2C"/>
    <w:rsid w:val="00283E94"/>
    <w:rsid w:val="0028412A"/>
    <w:rsid w:val="00285478"/>
    <w:rsid w:val="00285882"/>
    <w:rsid w:val="0028623F"/>
    <w:rsid w:val="0028656F"/>
    <w:rsid w:val="00286BA4"/>
    <w:rsid w:val="00294572"/>
    <w:rsid w:val="002A3156"/>
    <w:rsid w:val="002A73B9"/>
    <w:rsid w:val="002A7489"/>
    <w:rsid w:val="002B1C44"/>
    <w:rsid w:val="002B216B"/>
    <w:rsid w:val="002B2C21"/>
    <w:rsid w:val="002B3D41"/>
    <w:rsid w:val="002C05EE"/>
    <w:rsid w:val="002C0DE7"/>
    <w:rsid w:val="002C11D2"/>
    <w:rsid w:val="002C1B97"/>
    <w:rsid w:val="002C1F7F"/>
    <w:rsid w:val="002C2B92"/>
    <w:rsid w:val="002C432E"/>
    <w:rsid w:val="002C4912"/>
    <w:rsid w:val="002D079B"/>
    <w:rsid w:val="002D0EC5"/>
    <w:rsid w:val="002D0F6B"/>
    <w:rsid w:val="002D31D8"/>
    <w:rsid w:val="002D3AD9"/>
    <w:rsid w:val="002D55D0"/>
    <w:rsid w:val="002D6EF0"/>
    <w:rsid w:val="002D74B0"/>
    <w:rsid w:val="002D7ACF"/>
    <w:rsid w:val="002D7C9F"/>
    <w:rsid w:val="002E05B5"/>
    <w:rsid w:val="002E2D61"/>
    <w:rsid w:val="002E38AD"/>
    <w:rsid w:val="002F0782"/>
    <w:rsid w:val="002F177E"/>
    <w:rsid w:val="002F2DD4"/>
    <w:rsid w:val="002F461A"/>
    <w:rsid w:val="002F5EAB"/>
    <w:rsid w:val="002F6A58"/>
    <w:rsid w:val="002F793F"/>
    <w:rsid w:val="003034EC"/>
    <w:rsid w:val="00303507"/>
    <w:rsid w:val="0030408E"/>
    <w:rsid w:val="00304200"/>
    <w:rsid w:val="00305E8D"/>
    <w:rsid w:val="00306A9C"/>
    <w:rsid w:val="00310335"/>
    <w:rsid w:val="003107E4"/>
    <w:rsid w:val="003138A9"/>
    <w:rsid w:val="003139B6"/>
    <w:rsid w:val="00313A24"/>
    <w:rsid w:val="00314686"/>
    <w:rsid w:val="0031523E"/>
    <w:rsid w:val="0031598B"/>
    <w:rsid w:val="003178FB"/>
    <w:rsid w:val="003203CE"/>
    <w:rsid w:val="00321E09"/>
    <w:rsid w:val="003232A7"/>
    <w:rsid w:val="0032368E"/>
    <w:rsid w:val="00325C52"/>
    <w:rsid w:val="00325D50"/>
    <w:rsid w:val="00325F7E"/>
    <w:rsid w:val="003306FC"/>
    <w:rsid w:val="0033091B"/>
    <w:rsid w:val="003313AF"/>
    <w:rsid w:val="00331FAD"/>
    <w:rsid w:val="0033250C"/>
    <w:rsid w:val="0033379F"/>
    <w:rsid w:val="003347BA"/>
    <w:rsid w:val="00334B28"/>
    <w:rsid w:val="00335B5D"/>
    <w:rsid w:val="00335E4D"/>
    <w:rsid w:val="00336E1C"/>
    <w:rsid w:val="003378D8"/>
    <w:rsid w:val="00340B45"/>
    <w:rsid w:val="00341E56"/>
    <w:rsid w:val="0034314E"/>
    <w:rsid w:val="00343BA8"/>
    <w:rsid w:val="0034442D"/>
    <w:rsid w:val="00350A61"/>
    <w:rsid w:val="003519FD"/>
    <w:rsid w:val="003527CA"/>
    <w:rsid w:val="0035359A"/>
    <w:rsid w:val="00353E49"/>
    <w:rsid w:val="0035503F"/>
    <w:rsid w:val="0035606D"/>
    <w:rsid w:val="00356292"/>
    <w:rsid w:val="00357167"/>
    <w:rsid w:val="0036267F"/>
    <w:rsid w:val="00363178"/>
    <w:rsid w:val="0036370C"/>
    <w:rsid w:val="0036392B"/>
    <w:rsid w:val="00363972"/>
    <w:rsid w:val="0036602C"/>
    <w:rsid w:val="00366E81"/>
    <w:rsid w:val="003677F4"/>
    <w:rsid w:val="00367D45"/>
    <w:rsid w:val="00367E86"/>
    <w:rsid w:val="00370049"/>
    <w:rsid w:val="003708B9"/>
    <w:rsid w:val="003710A9"/>
    <w:rsid w:val="003744B9"/>
    <w:rsid w:val="00375C96"/>
    <w:rsid w:val="00376367"/>
    <w:rsid w:val="00377162"/>
    <w:rsid w:val="00380B9D"/>
    <w:rsid w:val="00381B14"/>
    <w:rsid w:val="0038242A"/>
    <w:rsid w:val="003840A6"/>
    <w:rsid w:val="00386886"/>
    <w:rsid w:val="003874C7"/>
    <w:rsid w:val="00390C6F"/>
    <w:rsid w:val="00391978"/>
    <w:rsid w:val="003931E0"/>
    <w:rsid w:val="00394768"/>
    <w:rsid w:val="00395AAF"/>
    <w:rsid w:val="00395E53"/>
    <w:rsid w:val="0039614D"/>
    <w:rsid w:val="003962E7"/>
    <w:rsid w:val="003A111A"/>
    <w:rsid w:val="003A1F51"/>
    <w:rsid w:val="003A3FDD"/>
    <w:rsid w:val="003A5F41"/>
    <w:rsid w:val="003B0EEA"/>
    <w:rsid w:val="003B0F36"/>
    <w:rsid w:val="003B1629"/>
    <w:rsid w:val="003B4578"/>
    <w:rsid w:val="003B4928"/>
    <w:rsid w:val="003B6092"/>
    <w:rsid w:val="003C3884"/>
    <w:rsid w:val="003C41CC"/>
    <w:rsid w:val="003C4C9E"/>
    <w:rsid w:val="003C53DD"/>
    <w:rsid w:val="003C5748"/>
    <w:rsid w:val="003C6115"/>
    <w:rsid w:val="003C6E8D"/>
    <w:rsid w:val="003D1C4B"/>
    <w:rsid w:val="003D2DA4"/>
    <w:rsid w:val="003D3AA6"/>
    <w:rsid w:val="003D4357"/>
    <w:rsid w:val="003D5F39"/>
    <w:rsid w:val="003D6B20"/>
    <w:rsid w:val="003E0E4C"/>
    <w:rsid w:val="003E1BC5"/>
    <w:rsid w:val="003E386D"/>
    <w:rsid w:val="003E449C"/>
    <w:rsid w:val="003E4743"/>
    <w:rsid w:val="003E509E"/>
    <w:rsid w:val="003E545F"/>
    <w:rsid w:val="003E7B3D"/>
    <w:rsid w:val="003F0606"/>
    <w:rsid w:val="003F319A"/>
    <w:rsid w:val="003F42EB"/>
    <w:rsid w:val="003F662F"/>
    <w:rsid w:val="003F7861"/>
    <w:rsid w:val="0040098C"/>
    <w:rsid w:val="004009D8"/>
    <w:rsid w:val="00401309"/>
    <w:rsid w:val="0040132B"/>
    <w:rsid w:val="00401C09"/>
    <w:rsid w:val="00405904"/>
    <w:rsid w:val="004065AF"/>
    <w:rsid w:val="00413790"/>
    <w:rsid w:val="004140E6"/>
    <w:rsid w:val="004152AA"/>
    <w:rsid w:val="00416418"/>
    <w:rsid w:val="00416A12"/>
    <w:rsid w:val="00416E16"/>
    <w:rsid w:val="004172A8"/>
    <w:rsid w:val="00421310"/>
    <w:rsid w:val="004225C7"/>
    <w:rsid w:val="0042781C"/>
    <w:rsid w:val="00427872"/>
    <w:rsid w:val="00427C99"/>
    <w:rsid w:val="004329E5"/>
    <w:rsid w:val="00432CB5"/>
    <w:rsid w:val="0043433C"/>
    <w:rsid w:val="00435144"/>
    <w:rsid w:val="00435215"/>
    <w:rsid w:val="0043622D"/>
    <w:rsid w:val="004363FA"/>
    <w:rsid w:val="00440AC8"/>
    <w:rsid w:val="00441F61"/>
    <w:rsid w:val="0044310F"/>
    <w:rsid w:val="00443FDC"/>
    <w:rsid w:val="0044478E"/>
    <w:rsid w:val="004448B0"/>
    <w:rsid w:val="0044528B"/>
    <w:rsid w:val="004464B0"/>
    <w:rsid w:val="004531E4"/>
    <w:rsid w:val="00453249"/>
    <w:rsid w:val="00461CA0"/>
    <w:rsid w:val="004642ED"/>
    <w:rsid w:val="00465E6C"/>
    <w:rsid w:val="00466633"/>
    <w:rsid w:val="0046755E"/>
    <w:rsid w:val="00470792"/>
    <w:rsid w:val="004722F8"/>
    <w:rsid w:val="00472916"/>
    <w:rsid w:val="004731B7"/>
    <w:rsid w:val="0047356E"/>
    <w:rsid w:val="004735E4"/>
    <w:rsid w:val="004771B6"/>
    <w:rsid w:val="00477958"/>
    <w:rsid w:val="00480326"/>
    <w:rsid w:val="00483149"/>
    <w:rsid w:val="00484568"/>
    <w:rsid w:val="00487206"/>
    <w:rsid w:val="00490928"/>
    <w:rsid w:val="00490E23"/>
    <w:rsid w:val="00490F50"/>
    <w:rsid w:val="004915DF"/>
    <w:rsid w:val="00493F08"/>
    <w:rsid w:val="00494F9F"/>
    <w:rsid w:val="00497A93"/>
    <w:rsid w:val="004A17AF"/>
    <w:rsid w:val="004A1DF8"/>
    <w:rsid w:val="004A2A42"/>
    <w:rsid w:val="004A385E"/>
    <w:rsid w:val="004A5B19"/>
    <w:rsid w:val="004B1371"/>
    <w:rsid w:val="004B1FA9"/>
    <w:rsid w:val="004B2A07"/>
    <w:rsid w:val="004B38FE"/>
    <w:rsid w:val="004B3B60"/>
    <w:rsid w:val="004B53E9"/>
    <w:rsid w:val="004C00AB"/>
    <w:rsid w:val="004C37FC"/>
    <w:rsid w:val="004C45F6"/>
    <w:rsid w:val="004C5039"/>
    <w:rsid w:val="004C514E"/>
    <w:rsid w:val="004C554A"/>
    <w:rsid w:val="004D23EC"/>
    <w:rsid w:val="004D3309"/>
    <w:rsid w:val="004D4B88"/>
    <w:rsid w:val="004D6634"/>
    <w:rsid w:val="004D6F8C"/>
    <w:rsid w:val="004E6484"/>
    <w:rsid w:val="004F112C"/>
    <w:rsid w:val="004F24DE"/>
    <w:rsid w:val="004F3A01"/>
    <w:rsid w:val="004F3EB7"/>
    <w:rsid w:val="004F47BA"/>
    <w:rsid w:val="004F4F2A"/>
    <w:rsid w:val="004F5498"/>
    <w:rsid w:val="004F60FA"/>
    <w:rsid w:val="004F7297"/>
    <w:rsid w:val="005002A6"/>
    <w:rsid w:val="00501DF5"/>
    <w:rsid w:val="00502AD1"/>
    <w:rsid w:val="00503EB2"/>
    <w:rsid w:val="00505D76"/>
    <w:rsid w:val="0050776A"/>
    <w:rsid w:val="00507A80"/>
    <w:rsid w:val="0051117D"/>
    <w:rsid w:val="005117DB"/>
    <w:rsid w:val="00512514"/>
    <w:rsid w:val="005130AE"/>
    <w:rsid w:val="00516884"/>
    <w:rsid w:val="00517006"/>
    <w:rsid w:val="00517476"/>
    <w:rsid w:val="00520795"/>
    <w:rsid w:val="00521165"/>
    <w:rsid w:val="00522894"/>
    <w:rsid w:val="0052292E"/>
    <w:rsid w:val="005246C7"/>
    <w:rsid w:val="005262E7"/>
    <w:rsid w:val="00526422"/>
    <w:rsid w:val="00526489"/>
    <w:rsid w:val="0052F7D2"/>
    <w:rsid w:val="005308CF"/>
    <w:rsid w:val="00530CF3"/>
    <w:rsid w:val="00534940"/>
    <w:rsid w:val="00536580"/>
    <w:rsid w:val="00537E48"/>
    <w:rsid w:val="00537E49"/>
    <w:rsid w:val="00540C85"/>
    <w:rsid w:val="00540CEF"/>
    <w:rsid w:val="0054121B"/>
    <w:rsid w:val="00545498"/>
    <w:rsid w:val="005522E9"/>
    <w:rsid w:val="0055513D"/>
    <w:rsid w:val="00556AAD"/>
    <w:rsid w:val="00557913"/>
    <w:rsid w:val="00560597"/>
    <w:rsid w:val="0056082D"/>
    <w:rsid w:val="00562FB2"/>
    <w:rsid w:val="005635CF"/>
    <w:rsid w:val="00571701"/>
    <w:rsid w:val="00571A5D"/>
    <w:rsid w:val="005728FB"/>
    <w:rsid w:val="0057481F"/>
    <w:rsid w:val="00574D06"/>
    <w:rsid w:val="0057546A"/>
    <w:rsid w:val="0057749B"/>
    <w:rsid w:val="0058094A"/>
    <w:rsid w:val="00580E71"/>
    <w:rsid w:val="00581E2E"/>
    <w:rsid w:val="00582415"/>
    <w:rsid w:val="00582BE0"/>
    <w:rsid w:val="00582D98"/>
    <w:rsid w:val="0058497A"/>
    <w:rsid w:val="00585ADD"/>
    <w:rsid w:val="00593B47"/>
    <w:rsid w:val="005942D6"/>
    <w:rsid w:val="0059519C"/>
    <w:rsid w:val="00595C54"/>
    <w:rsid w:val="00595F74"/>
    <w:rsid w:val="00596B5D"/>
    <w:rsid w:val="00596C3C"/>
    <w:rsid w:val="005A29FD"/>
    <w:rsid w:val="005A3043"/>
    <w:rsid w:val="005A391E"/>
    <w:rsid w:val="005A3AFF"/>
    <w:rsid w:val="005A3EE8"/>
    <w:rsid w:val="005A492C"/>
    <w:rsid w:val="005A6119"/>
    <w:rsid w:val="005A7880"/>
    <w:rsid w:val="005B1173"/>
    <w:rsid w:val="005B28EE"/>
    <w:rsid w:val="005B3621"/>
    <w:rsid w:val="005B5E27"/>
    <w:rsid w:val="005B715D"/>
    <w:rsid w:val="005C1848"/>
    <w:rsid w:val="005C18E9"/>
    <w:rsid w:val="005C4E10"/>
    <w:rsid w:val="005C5E9E"/>
    <w:rsid w:val="005C747A"/>
    <w:rsid w:val="005D2008"/>
    <w:rsid w:val="005D2324"/>
    <w:rsid w:val="005D2727"/>
    <w:rsid w:val="005D4118"/>
    <w:rsid w:val="005D499D"/>
    <w:rsid w:val="005D6129"/>
    <w:rsid w:val="005E22FF"/>
    <w:rsid w:val="005E2668"/>
    <w:rsid w:val="005E350F"/>
    <w:rsid w:val="005E6DAF"/>
    <w:rsid w:val="005F22A3"/>
    <w:rsid w:val="005F3744"/>
    <w:rsid w:val="005F3905"/>
    <w:rsid w:val="005F4083"/>
    <w:rsid w:val="005F449C"/>
    <w:rsid w:val="005F4EE9"/>
    <w:rsid w:val="005F5CF0"/>
    <w:rsid w:val="005F7B32"/>
    <w:rsid w:val="006011B5"/>
    <w:rsid w:val="00601BE8"/>
    <w:rsid w:val="006048D6"/>
    <w:rsid w:val="00605E21"/>
    <w:rsid w:val="00607A00"/>
    <w:rsid w:val="006118AD"/>
    <w:rsid w:val="00611D10"/>
    <w:rsid w:val="00614592"/>
    <w:rsid w:val="00617401"/>
    <w:rsid w:val="00620A3B"/>
    <w:rsid w:val="006229E3"/>
    <w:rsid w:val="00622D46"/>
    <w:rsid w:val="006231B6"/>
    <w:rsid w:val="00623D7A"/>
    <w:rsid w:val="00624DFC"/>
    <w:rsid w:val="00625A1B"/>
    <w:rsid w:val="0062690E"/>
    <w:rsid w:val="0062778C"/>
    <w:rsid w:val="00627BC9"/>
    <w:rsid w:val="00631A35"/>
    <w:rsid w:val="006336F3"/>
    <w:rsid w:val="00633B19"/>
    <w:rsid w:val="00635E2A"/>
    <w:rsid w:val="0063686E"/>
    <w:rsid w:val="00636A2A"/>
    <w:rsid w:val="006375C3"/>
    <w:rsid w:val="00640589"/>
    <w:rsid w:val="00641E46"/>
    <w:rsid w:val="00642083"/>
    <w:rsid w:val="0064251D"/>
    <w:rsid w:val="0064296B"/>
    <w:rsid w:val="00642B14"/>
    <w:rsid w:val="006436B0"/>
    <w:rsid w:val="00643C85"/>
    <w:rsid w:val="00644921"/>
    <w:rsid w:val="00647267"/>
    <w:rsid w:val="00647CDC"/>
    <w:rsid w:val="00650225"/>
    <w:rsid w:val="0065196F"/>
    <w:rsid w:val="00651CF7"/>
    <w:rsid w:val="0065239C"/>
    <w:rsid w:val="00653BCB"/>
    <w:rsid w:val="0065755E"/>
    <w:rsid w:val="00661F9A"/>
    <w:rsid w:val="006622B4"/>
    <w:rsid w:val="0066524F"/>
    <w:rsid w:val="0066602E"/>
    <w:rsid w:val="00666031"/>
    <w:rsid w:val="00667E42"/>
    <w:rsid w:val="00670367"/>
    <w:rsid w:val="00671F65"/>
    <w:rsid w:val="0067276E"/>
    <w:rsid w:val="0067478C"/>
    <w:rsid w:val="006749E7"/>
    <w:rsid w:val="00675A2D"/>
    <w:rsid w:val="006772BC"/>
    <w:rsid w:val="006776E9"/>
    <w:rsid w:val="00686284"/>
    <w:rsid w:val="006900B4"/>
    <w:rsid w:val="00694DEE"/>
    <w:rsid w:val="00696FF9"/>
    <w:rsid w:val="0069780E"/>
    <w:rsid w:val="00697E5E"/>
    <w:rsid w:val="006A1C7E"/>
    <w:rsid w:val="006A7409"/>
    <w:rsid w:val="006B1A65"/>
    <w:rsid w:val="006B379F"/>
    <w:rsid w:val="006B4A46"/>
    <w:rsid w:val="006B59FD"/>
    <w:rsid w:val="006B5B85"/>
    <w:rsid w:val="006B63F5"/>
    <w:rsid w:val="006B6F26"/>
    <w:rsid w:val="006C0260"/>
    <w:rsid w:val="006C078B"/>
    <w:rsid w:val="006C0FFB"/>
    <w:rsid w:val="006C4830"/>
    <w:rsid w:val="006C4F1B"/>
    <w:rsid w:val="006C78D6"/>
    <w:rsid w:val="006D1A36"/>
    <w:rsid w:val="006D23FF"/>
    <w:rsid w:val="006D30CB"/>
    <w:rsid w:val="006D4BAB"/>
    <w:rsid w:val="006D6F64"/>
    <w:rsid w:val="006D6FCA"/>
    <w:rsid w:val="006E06ED"/>
    <w:rsid w:val="006E073C"/>
    <w:rsid w:val="006E0CD0"/>
    <w:rsid w:val="006E196D"/>
    <w:rsid w:val="006E41D2"/>
    <w:rsid w:val="006E5095"/>
    <w:rsid w:val="006E5CDA"/>
    <w:rsid w:val="006E635B"/>
    <w:rsid w:val="006E7AC3"/>
    <w:rsid w:val="006F3C41"/>
    <w:rsid w:val="006F4A79"/>
    <w:rsid w:val="00700A28"/>
    <w:rsid w:val="0070225F"/>
    <w:rsid w:val="007049D6"/>
    <w:rsid w:val="00706047"/>
    <w:rsid w:val="00706314"/>
    <w:rsid w:val="00707AF6"/>
    <w:rsid w:val="007101ED"/>
    <w:rsid w:val="00713547"/>
    <w:rsid w:val="00713B85"/>
    <w:rsid w:val="0071515C"/>
    <w:rsid w:val="00715F64"/>
    <w:rsid w:val="00720BE6"/>
    <w:rsid w:val="00724669"/>
    <w:rsid w:val="00726524"/>
    <w:rsid w:val="00726B68"/>
    <w:rsid w:val="00730D81"/>
    <w:rsid w:val="00735D4B"/>
    <w:rsid w:val="00737048"/>
    <w:rsid w:val="007371A5"/>
    <w:rsid w:val="00743FF8"/>
    <w:rsid w:val="00745F90"/>
    <w:rsid w:val="0074679B"/>
    <w:rsid w:val="00747A4A"/>
    <w:rsid w:val="00750396"/>
    <w:rsid w:val="0075102F"/>
    <w:rsid w:val="007540C1"/>
    <w:rsid w:val="00755102"/>
    <w:rsid w:val="007562C7"/>
    <w:rsid w:val="007564B5"/>
    <w:rsid w:val="0076355E"/>
    <w:rsid w:val="00764298"/>
    <w:rsid w:val="00766ADB"/>
    <w:rsid w:val="00766E2A"/>
    <w:rsid w:val="007675E4"/>
    <w:rsid w:val="0077208E"/>
    <w:rsid w:val="0077281C"/>
    <w:rsid w:val="00773429"/>
    <w:rsid w:val="00777CD0"/>
    <w:rsid w:val="0078042E"/>
    <w:rsid w:val="00781C83"/>
    <w:rsid w:val="0078200B"/>
    <w:rsid w:val="00785CEF"/>
    <w:rsid w:val="00790D5E"/>
    <w:rsid w:val="007924B4"/>
    <w:rsid w:val="00795710"/>
    <w:rsid w:val="0079593C"/>
    <w:rsid w:val="00796508"/>
    <w:rsid w:val="007A0126"/>
    <w:rsid w:val="007A12E7"/>
    <w:rsid w:val="007A2E80"/>
    <w:rsid w:val="007A2EEC"/>
    <w:rsid w:val="007A3C14"/>
    <w:rsid w:val="007A3E01"/>
    <w:rsid w:val="007A5ADB"/>
    <w:rsid w:val="007B01E1"/>
    <w:rsid w:val="007B3F50"/>
    <w:rsid w:val="007B55EE"/>
    <w:rsid w:val="007B66A7"/>
    <w:rsid w:val="007C1F5B"/>
    <w:rsid w:val="007C31CA"/>
    <w:rsid w:val="007C34C7"/>
    <w:rsid w:val="007C3765"/>
    <w:rsid w:val="007C378E"/>
    <w:rsid w:val="007C3939"/>
    <w:rsid w:val="007C5C8F"/>
    <w:rsid w:val="007C7296"/>
    <w:rsid w:val="007C7722"/>
    <w:rsid w:val="007D1F8B"/>
    <w:rsid w:val="007D2242"/>
    <w:rsid w:val="007D3362"/>
    <w:rsid w:val="007D4B0F"/>
    <w:rsid w:val="007D4D9E"/>
    <w:rsid w:val="007D6A6C"/>
    <w:rsid w:val="007E0039"/>
    <w:rsid w:val="007E0F25"/>
    <w:rsid w:val="007E1A04"/>
    <w:rsid w:val="007E3C84"/>
    <w:rsid w:val="007E4239"/>
    <w:rsid w:val="007E4682"/>
    <w:rsid w:val="007E487E"/>
    <w:rsid w:val="007E604C"/>
    <w:rsid w:val="007E612E"/>
    <w:rsid w:val="007E6B06"/>
    <w:rsid w:val="007F13F4"/>
    <w:rsid w:val="007F1A53"/>
    <w:rsid w:val="007F240F"/>
    <w:rsid w:val="007F3406"/>
    <w:rsid w:val="007F4695"/>
    <w:rsid w:val="007F53F5"/>
    <w:rsid w:val="007F7CF4"/>
    <w:rsid w:val="007F7D74"/>
    <w:rsid w:val="00802179"/>
    <w:rsid w:val="00802217"/>
    <w:rsid w:val="00803735"/>
    <w:rsid w:val="00803B0E"/>
    <w:rsid w:val="00805D2B"/>
    <w:rsid w:val="0080654B"/>
    <w:rsid w:val="00807623"/>
    <w:rsid w:val="008113A3"/>
    <w:rsid w:val="00811718"/>
    <w:rsid w:val="008131C1"/>
    <w:rsid w:val="00814A04"/>
    <w:rsid w:val="00815D22"/>
    <w:rsid w:val="008170E9"/>
    <w:rsid w:val="00817A1C"/>
    <w:rsid w:val="00823907"/>
    <w:rsid w:val="008240D4"/>
    <w:rsid w:val="008248D3"/>
    <w:rsid w:val="00826F3F"/>
    <w:rsid w:val="00827563"/>
    <w:rsid w:val="00830F34"/>
    <w:rsid w:val="00831937"/>
    <w:rsid w:val="00831B25"/>
    <w:rsid w:val="00831BFE"/>
    <w:rsid w:val="00836063"/>
    <w:rsid w:val="00837407"/>
    <w:rsid w:val="008404A1"/>
    <w:rsid w:val="0084098F"/>
    <w:rsid w:val="00840B19"/>
    <w:rsid w:val="00842285"/>
    <w:rsid w:val="0084252B"/>
    <w:rsid w:val="00843885"/>
    <w:rsid w:val="008454BF"/>
    <w:rsid w:val="00851635"/>
    <w:rsid w:val="00851D79"/>
    <w:rsid w:val="0085340F"/>
    <w:rsid w:val="00855973"/>
    <w:rsid w:val="00855C6F"/>
    <w:rsid w:val="00855EA0"/>
    <w:rsid w:val="00864231"/>
    <w:rsid w:val="00864E76"/>
    <w:rsid w:val="00866C0D"/>
    <w:rsid w:val="008722EE"/>
    <w:rsid w:val="0087565D"/>
    <w:rsid w:val="00876FA1"/>
    <w:rsid w:val="00877E81"/>
    <w:rsid w:val="0088350A"/>
    <w:rsid w:val="00885776"/>
    <w:rsid w:val="00885FEF"/>
    <w:rsid w:val="0088761D"/>
    <w:rsid w:val="00890B8A"/>
    <w:rsid w:val="008946D0"/>
    <w:rsid w:val="00894BB2"/>
    <w:rsid w:val="00894D17"/>
    <w:rsid w:val="00895074"/>
    <w:rsid w:val="00895453"/>
    <w:rsid w:val="008A1E94"/>
    <w:rsid w:val="008A425F"/>
    <w:rsid w:val="008A4F95"/>
    <w:rsid w:val="008A5B36"/>
    <w:rsid w:val="008A7BEA"/>
    <w:rsid w:val="008B041A"/>
    <w:rsid w:val="008B07F1"/>
    <w:rsid w:val="008B2D5C"/>
    <w:rsid w:val="008B310A"/>
    <w:rsid w:val="008B4275"/>
    <w:rsid w:val="008B4504"/>
    <w:rsid w:val="008B7DF0"/>
    <w:rsid w:val="008C03FB"/>
    <w:rsid w:val="008C181E"/>
    <w:rsid w:val="008C1FB1"/>
    <w:rsid w:val="008C23EE"/>
    <w:rsid w:val="008C38E5"/>
    <w:rsid w:val="008C4EB8"/>
    <w:rsid w:val="008D128A"/>
    <w:rsid w:val="008D12ED"/>
    <w:rsid w:val="008D1666"/>
    <w:rsid w:val="008D1FC9"/>
    <w:rsid w:val="008D3624"/>
    <w:rsid w:val="008D4246"/>
    <w:rsid w:val="008D4A4F"/>
    <w:rsid w:val="008D755D"/>
    <w:rsid w:val="008E00AD"/>
    <w:rsid w:val="008E133F"/>
    <w:rsid w:val="008E1E53"/>
    <w:rsid w:val="008E537B"/>
    <w:rsid w:val="008E56A3"/>
    <w:rsid w:val="008F02D0"/>
    <w:rsid w:val="008F0DD8"/>
    <w:rsid w:val="008F1F95"/>
    <w:rsid w:val="008F49A1"/>
    <w:rsid w:val="008F4DFC"/>
    <w:rsid w:val="008F72FD"/>
    <w:rsid w:val="009007FE"/>
    <w:rsid w:val="00900FA5"/>
    <w:rsid w:val="00902C5C"/>
    <w:rsid w:val="00905FA5"/>
    <w:rsid w:val="00910973"/>
    <w:rsid w:val="00910D40"/>
    <w:rsid w:val="00911157"/>
    <w:rsid w:val="009138DE"/>
    <w:rsid w:val="00914272"/>
    <w:rsid w:val="00914AD0"/>
    <w:rsid w:val="00920259"/>
    <w:rsid w:val="00920A3D"/>
    <w:rsid w:val="009210E2"/>
    <w:rsid w:val="00921F4F"/>
    <w:rsid w:val="00922420"/>
    <w:rsid w:val="00923B3F"/>
    <w:rsid w:val="00923F60"/>
    <w:rsid w:val="00924B03"/>
    <w:rsid w:val="009268B6"/>
    <w:rsid w:val="00927010"/>
    <w:rsid w:val="00930C4C"/>
    <w:rsid w:val="009320F9"/>
    <w:rsid w:val="009324AA"/>
    <w:rsid w:val="009354BB"/>
    <w:rsid w:val="0093619A"/>
    <w:rsid w:val="00937013"/>
    <w:rsid w:val="009371E0"/>
    <w:rsid w:val="009406CE"/>
    <w:rsid w:val="00940EC4"/>
    <w:rsid w:val="009422DF"/>
    <w:rsid w:val="009437A2"/>
    <w:rsid w:val="009453EA"/>
    <w:rsid w:val="009460F0"/>
    <w:rsid w:val="00946CC6"/>
    <w:rsid w:val="00950CF1"/>
    <w:rsid w:val="00954A2F"/>
    <w:rsid w:val="009561DB"/>
    <w:rsid w:val="009575F3"/>
    <w:rsid w:val="00965F7C"/>
    <w:rsid w:val="0096713A"/>
    <w:rsid w:val="0096723F"/>
    <w:rsid w:val="009675E9"/>
    <w:rsid w:val="00967E07"/>
    <w:rsid w:val="00973015"/>
    <w:rsid w:val="00973922"/>
    <w:rsid w:val="00974C12"/>
    <w:rsid w:val="00975CE0"/>
    <w:rsid w:val="00976882"/>
    <w:rsid w:val="00976C5E"/>
    <w:rsid w:val="00977A5D"/>
    <w:rsid w:val="009802B2"/>
    <w:rsid w:val="00981507"/>
    <w:rsid w:val="0098181E"/>
    <w:rsid w:val="00982480"/>
    <w:rsid w:val="00982F50"/>
    <w:rsid w:val="00983B9B"/>
    <w:rsid w:val="00985051"/>
    <w:rsid w:val="00992291"/>
    <w:rsid w:val="00993D61"/>
    <w:rsid w:val="00994297"/>
    <w:rsid w:val="0099651B"/>
    <w:rsid w:val="009965E5"/>
    <w:rsid w:val="00996C7E"/>
    <w:rsid w:val="00997B0A"/>
    <w:rsid w:val="009A00C2"/>
    <w:rsid w:val="009A231A"/>
    <w:rsid w:val="009A4FF6"/>
    <w:rsid w:val="009A59D0"/>
    <w:rsid w:val="009A6747"/>
    <w:rsid w:val="009A685D"/>
    <w:rsid w:val="009B0953"/>
    <w:rsid w:val="009B0A43"/>
    <w:rsid w:val="009B1660"/>
    <w:rsid w:val="009B1868"/>
    <w:rsid w:val="009B2A91"/>
    <w:rsid w:val="009B47D3"/>
    <w:rsid w:val="009B67FF"/>
    <w:rsid w:val="009C018B"/>
    <w:rsid w:val="009C107C"/>
    <w:rsid w:val="009C50BA"/>
    <w:rsid w:val="009C52FA"/>
    <w:rsid w:val="009C621E"/>
    <w:rsid w:val="009C6A89"/>
    <w:rsid w:val="009D01A0"/>
    <w:rsid w:val="009D2404"/>
    <w:rsid w:val="009D38DA"/>
    <w:rsid w:val="009D5354"/>
    <w:rsid w:val="009D6DC0"/>
    <w:rsid w:val="009D769F"/>
    <w:rsid w:val="009E0B04"/>
    <w:rsid w:val="009E3B46"/>
    <w:rsid w:val="009E3C39"/>
    <w:rsid w:val="009E3C93"/>
    <w:rsid w:val="009E5084"/>
    <w:rsid w:val="009E5357"/>
    <w:rsid w:val="009E63CF"/>
    <w:rsid w:val="009E676D"/>
    <w:rsid w:val="009E78F0"/>
    <w:rsid w:val="009F42C3"/>
    <w:rsid w:val="00A01CCF"/>
    <w:rsid w:val="00A03526"/>
    <w:rsid w:val="00A03F20"/>
    <w:rsid w:val="00A04626"/>
    <w:rsid w:val="00A04915"/>
    <w:rsid w:val="00A052C5"/>
    <w:rsid w:val="00A117F9"/>
    <w:rsid w:val="00A126BF"/>
    <w:rsid w:val="00A14EC0"/>
    <w:rsid w:val="00A16450"/>
    <w:rsid w:val="00A204CE"/>
    <w:rsid w:val="00A204D3"/>
    <w:rsid w:val="00A213D6"/>
    <w:rsid w:val="00A22239"/>
    <w:rsid w:val="00A23261"/>
    <w:rsid w:val="00A27599"/>
    <w:rsid w:val="00A3019A"/>
    <w:rsid w:val="00A31C97"/>
    <w:rsid w:val="00A33264"/>
    <w:rsid w:val="00A34A0D"/>
    <w:rsid w:val="00A358A9"/>
    <w:rsid w:val="00A43014"/>
    <w:rsid w:val="00A4432C"/>
    <w:rsid w:val="00A443B5"/>
    <w:rsid w:val="00A45663"/>
    <w:rsid w:val="00A47030"/>
    <w:rsid w:val="00A5090F"/>
    <w:rsid w:val="00A50E36"/>
    <w:rsid w:val="00A524D0"/>
    <w:rsid w:val="00A577DA"/>
    <w:rsid w:val="00A609B2"/>
    <w:rsid w:val="00A65629"/>
    <w:rsid w:val="00A661BC"/>
    <w:rsid w:val="00A72581"/>
    <w:rsid w:val="00A73228"/>
    <w:rsid w:val="00A77494"/>
    <w:rsid w:val="00A775F3"/>
    <w:rsid w:val="00A80491"/>
    <w:rsid w:val="00A80CB0"/>
    <w:rsid w:val="00A83BC1"/>
    <w:rsid w:val="00A83F5D"/>
    <w:rsid w:val="00A8453A"/>
    <w:rsid w:val="00A84606"/>
    <w:rsid w:val="00A85E3A"/>
    <w:rsid w:val="00A86B3F"/>
    <w:rsid w:val="00A87CAE"/>
    <w:rsid w:val="00A90BAC"/>
    <w:rsid w:val="00A92803"/>
    <w:rsid w:val="00A93A72"/>
    <w:rsid w:val="00A972E0"/>
    <w:rsid w:val="00AA1AC6"/>
    <w:rsid w:val="00AA20AA"/>
    <w:rsid w:val="00AA3B3D"/>
    <w:rsid w:val="00AA444C"/>
    <w:rsid w:val="00AA5290"/>
    <w:rsid w:val="00AB2972"/>
    <w:rsid w:val="00AB421C"/>
    <w:rsid w:val="00AB56ED"/>
    <w:rsid w:val="00AC0CA8"/>
    <w:rsid w:val="00AC0FED"/>
    <w:rsid w:val="00AC40B5"/>
    <w:rsid w:val="00AC5F89"/>
    <w:rsid w:val="00AC669A"/>
    <w:rsid w:val="00AC6712"/>
    <w:rsid w:val="00AC6C90"/>
    <w:rsid w:val="00AC7D10"/>
    <w:rsid w:val="00AD47AC"/>
    <w:rsid w:val="00AD5853"/>
    <w:rsid w:val="00AD6B63"/>
    <w:rsid w:val="00AD7243"/>
    <w:rsid w:val="00AD7608"/>
    <w:rsid w:val="00AE0BFD"/>
    <w:rsid w:val="00AE36D9"/>
    <w:rsid w:val="00AE42A1"/>
    <w:rsid w:val="00AF0A15"/>
    <w:rsid w:val="00AF0DDC"/>
    <w:rsid w:val="00AF1394"/>
    <w:rsid w:val="00AF2569"/>
    <w:rsid w:val="00AF310B"/>
    <w:rsid w:val="00AF39FF"/>
    <w:rsid w:val="00AF40B4"/>
    <w:rsid w:val="00AF4316"/>
    <w:rsid w:val="00AF4B32"/>
    <w:rsid w:val="00B0079A"/>
    <w:rsid w:val="00B00FFF"/>
    <w:rsid w:val="00B012C3"/>
    <w:rsid w:val="00B034FD"/>
    <w:rsid w:val="00B06721"/>
    <w:rsid w:val="00B0748A"/>
    <w:rsid w:val="00B075F9"/>
    <w:rsid w:val="00B10562"/>
    <w:rsid w:val="00B11177"/>
    <w:rsid w:val="00B1125E"/>
    <w:rsid w:val="00B1263C"/>
    <w:rsid w:val="00B13087"/>
    <w:rsid w:val="00B13390"/>
    <w:rsid w:val="00B134C6"/>
    <w:rsid w:val="00B13963"/>
    <w:rsid w:val="00B152F9"/>
    <w:rsid w:val="00B16760"/>
    <w:rsid w:val="00B202A8"/>
    <w:rsid w:val="00B2073B"/>
    <w:rsid w:val="00B20DBA"/>
    <w:rsid w:val="00B22A85"/>
    <w:rsid w:val="00B2303A"/>
    <w:rsid w:val="00B2357D"/>
    <w:rsid w:val="00B23F05"/>
    <w:rsid w:val="00B2426F"/>
    <w:rsid w:val="00B24392"/>
    <w:rsid w:val="00B25B53"/>
    <w:rsid w:val="00B266E8"/>
    <w:rsid w:val="00B271C9"/>
    <w:rsid w:val="00B300E0"/>
    <w:rsid w:val="00B30EAF"/>
    <w:rsid w:val="00B3112D"/>
    <w:rsid w:val="00B347C6"/>
    <w:rsid w:val="00B36986"/>
    <w:rsid w:val="00B40CE7"/>
    <w:rsid w:val="00B40F5F"/>
    <w:rsid w:val="00B412EA"/>
    <w:rsid w:val="00B4228C"/>
    <w:rsid w:val="00B43FD7"/>
    <w:rsid w:val="00B44DC4"/>
    <w:rsid w:val="00B450CE"/>
    <w:rsid w:val="00B4581F"/>
    <w:rsid w:val="00B46263"/>
    <w:rsid w:val="00B462DD"/>
    <w:rsid w:val="00B478C3"/>
    <w:rsid w:val="00B51118"/>
    <w:rsid w:val="00B5202A"/>
    <w:rsid w:val="00B52318"/>
    <w:rsid w:val="00B52981"/>
    <w:rsid w:val="00B52BC8"/>
    <w:rsid w:val="00B53A06"/>
    <w:rsid w:val="00B53B16"/>
    <w:rsid w:val="00B57B1F"/>
    <w:rsid w:val="00B60D6A"/>
    <w:rsid w:val="00B6109C"/>
    <w:rsid w:val="00B6392A"/>
    <w:rsid w:val="00B67843"/>
    <w:rsid w:val="00B67917"/>
    <w:rsid w:val="00B703B6"/>
    <w:rsid w:val="00B70570"/>
    <w:rsid w:val="00B7308C"/>
    <w:rsid w:val="00B7328C"/>
    <w:rsid w:val="00B7333B"/>
    <w:rsid w:val="00B767BD"/>
    <w:rsid w:val="00B7797B"/>
    <w:rsid w:val="00B809F0"/>
    <w:rsid w:val="00B80D63"/>
    <w:rsid w:val="00B82AF9"/>
    <w:rsid w:val="00B83570"/>
    <w:rsid w:val="00B873D4"/>
    <w:rsid w:val="00B877B9"/>
    <w:rsid w:val="00B87DBB"/>
    <w:rsid w:val="00B91C97"/>
    <w:rsid w:val="00B93F13"/>
    <w:rsid w:val="00B94C92"/>
    <w:rsid w:val="00BA3B39"/>
    <w:rsid w:val="00BA64DD"/>
    <w:rsid w:val="00BA7C82"/>
    <w:rsid w:val="00BB1528"/>
    <w:rsid w:val="00BB533C"/>
    <w:rsid w:val="00BB5D2C"/>
    <w:rsid w:val="00BB6171"/>
    <w:rsid w:val="00BB6317"/>
    <w:rsid w:val="00BB7C68"/>
    <w:rsid w:val="00BC0F52"/>
    <w:rsid w:val="00BC14E6"/>
    <w:rsid w:val="00BC1868"/>
    <w:rsid w:val="00BC1B0B"/>
    <w:rsid w:val="00BC2D18"/>
    <w:rsid w:val="00BC2E4F"/>
    <w:rsid w:val="00BC42FA"/>
    <w:rsid w:val="00BC6629"/>
    <w:rsid w:val="00BC7254"/>
    <w:rsid w:val="00BD013A"/>
    <w:rsid w:val="00BD0684"/>
    <w:rsid w:val="00BD0AB4"/>
    <w:rsid w:val="00BD0DAC"/>
    <w:rsid w:val="00BD1D85"/>
    <w:rsid w:val="00BD55C4"/>
    <w:rsid w:val="00BD56EE"/>
    <w:rsid w:val="00BD7D65"/>
    <w:rsid w:val="00BE0515"/>
    <w:rsid w:val="00BE13D2"/>
    <w:rsid w:val="00BE48A0"/>
    <w:rsid w:val="00BE4C6D"/>
    <w:rsid w:val="00BE5690"/>
    <w:rsid w:val="00BE684B"/>
    <w:rsid w:val="00BE68EC"/>
    <w:rsid w:val="00BF1802"/>
    <w:rsid w:val="00BF193F"/>
    <w:rsid w:val="00BF2C9B"/>
    <w:rsid w:val="00BF37AD"/>
    <w:rsid w:val="00BF746B"/>
    <w:rsid w:val="00C00DD7"/>
    <w:rsid w:val="00C01A3F"/>
    <w:rsid w:val="00C01C4B"/>
    <w:rsid w:val="00C026A0"/>
    <w:rsid w:val="00C04B7A"/>
    <w:rsid w:val="00C07AF3"/>
    <w:rsid w:val="00C11671"/>
    <w:rsid w:val="00C1257F"/>
    <w:rsid w:val="00C1438D"/>
    <w:rsid w:val="00C1441D"/>
    <w:rsid w:val="00C16F79"/>
    <w:rsid w:val="00C179FD"/>
    <w:rsid w:val="00C17FE2"/>
    <w:rsid w:val="00C2056A"/>
    <w:rsid w:val="00C21696"/>
    <w:rsid w:val="00C24076"/>
    <w:rsid w:val="00C243D0"/>
    <w:rsid w:val="00C305DE"/>
    <w:rsid w:val="00C31175"/>
    <w:rsid w:val="00C3406C"/>
    <w:rsid w:val="00C3581A"/>
    <w:rsid w:val="00C41083"/>
    <w:rsid w:val="00C41F25"/>
    <w:rsid w:val="00C45504"/>
    <w:rsid w:val="00C464FC"/>
    <w:rsid w:val="00C46D40"/>
    <w:rsid w:val="00C528E5"/>
    <w:rsid w:val="00C5323B"/>
    <w:rsid w:val="00C53E03"/>
    <w:rsid w:val="00C53E34"/>
    <w:rsid w:val="00C57A1B"/>
    <w:rsid w:val="00C57C4E"/>
    <w:rsid w:val="00C61538"/>
    <w:rsid w:val="00C61F5F"/>
    <w:rsid w:val="00C622B2"/>
    <w:rsid w:val="00C645B9"/>
    <w:rsid w:val="00C65684"/>
    <w:rsid w:val="00C66674"/>
    <w:rsid w:val="00C66D4C"/>
    <w:rsid w:val="00C66F6B"/>
    <w:rsid w:val="00C707A5"/>
    <w:rsid w:val="00C73CB9"/>
    <w:rsid w:val="00C73FEA"/>
    <w:rsid w:val="00C761B5"/>
    <w:rsid w:val="00C818B5"/>
    <w:rsid w:val="00C8571B"/>
    <w:rsid w:val="00C8774B"/>
    <w:rsid w:val="00C9251B"/>
    <w:rsid w:val="00C9439D"/>
    <w:rsid w:val="00C95780"/>
    <w:rsid w:val="00C95A04"/>
    <w:rsid w:val="00C9683D"/>
    <w:rsid w:val="00CA0149"/>
    <w:rsid w:val="00CA01B5"/>
    <w:rsid w:val="00CA1590"/>
    <w:rsid w:val="00CA1F8C"/>
    <w:rsid w:val="00CA3958"/>
    <w:rsid w:val="00CA3FFB"/>
    <w:rsid w:val="00CA4493"/>
    <w:rsid w:val="00CA64B3"/>
    <w:rsid w:val="00CA677F"/>
    <w:rsid w:val="00CA79AA"/>
    <w:rsid w:val="00CA7A7D"/>
    <w:rsid w:val="00CB0D9E"/>
    <w:rsid w:val="00CB193D"/>
    <w:rsid w:val="00CB2F4E"/>
    <w:rsid w:val="00CB311D"/>
    <w:rsid w:val="00CB32DC"/>
    <w:rsid w:val="00CB3A57"/>
    <w:rsid w:val="00CB4DC8"/>
    <w:rsid w:val="00CB6874"/>
    <w:rsid w:val="00CC3B00"/>
    <w:rsid w:val="00CC58A4"/>
    <w:rsid w:val="00CD0CEA"/>
    <w:rsid w:val="00CD386D"/>
    <w:rsid w:val="00CD668D"/>
    <w:rsid w:val="00CD6E63"/>
    <w:rsid w:val="00CE1EAC"/>
    <w:rsid w:val="00CE2F10"/>
    <w:rsid w:val="00CE4353"/>
    <w:rsid w:val="00CE4A23"/>
    <w:rsid w:val="00CE4DAE"/>
    <w:rsid w:val="00CF1D5F"/>
    <w:rsid w:val="00CF3492"/>
    <w:rsid w:val="00CF4F63"/>
    <w:rsid w:val="00CF504D"/>
    <w:rsid w:val="00CF5BBA"/>
    <w:rsid w:val="00CF652F"/>
    <w:rsid w:val="00CF708D"/>
    <w:rsid w:val="00D00C1D"/>
    <w:rsid w:val="00D02744"/>
    <w:rsid w:val="00D02CBC"/>
    <w:rsid w:val="00D03C3C"/>
    <w:rsid w:val="00D0574B"/>
    <w:rsid w:val="00D0665B"/>
    <w:rsid w:val="00D077B6"/>
    <w:rsid w:val="00D07B62"/>
    <w:rsid w:val="00D104CF"/>
    <w:rsid w:val="00D10EDC"/>
    <w:rsid w:val="00D11584"/>
    <w:rsid w:val="00D11B1C"/>
    <w:rsid w:val="00D134E9"/>
    <w:rsid w:val="00D1526F"/>
    <w:rsid w:val="00D15CB9"/>
    <w:rsid w:val="00D202A4"/>
    <w:rsid w:val="00D205CD"/>
    <w:rsid w:val="00D20869"/>
    <w:rsid w:val="00D220B6"/>
    <w:rsid w:val="00D244F1"/>
    <w:rsid w:val="00D25485"/>
    <w:rsid w:val="00D267C1"/>
    <w:rsid w:val="00D31B54"/>
    <w:rsid w:val="00D327D8"/>
    <w:rsid w:val="00D36FB4"/>
    <w:rsid w:val="00D401CB"/>
    <w:rsid w:val="00D40BF4"/>
    <w:rsid w:val="00D4320D"/>
    <w:rsid w:val="00D449EB"/>
    <w:rsid w:val="00D462B9"/>
    <w:rsid w:val="00D46FE4"/>
    <w:rsid w:val="00D47471"/>
    <w:rsid w:val="00D47A55"/>
    <w:rsid w:val="00D47CD2"/>
    <w:rsid w:val="00D5305B"/>
    <w:rsid w:val="00D53C21"/>
    <w:rsid w:val="00D54019"/>
    <w:rsid w:val="00D544AD"/>
    <w:rsid w:val="00D602F0"/>
    <w:rsid w:val="00D622FC"/>
    <w:rsid w:val="00D62556"/>
    <w:rsid w:val="00D629F0"/>
    <w:rsid w:val="00D6525C"/>
    <w:rsid w:val="00D660D1"/>
    <w:rsid w:val="00D66844"/>
    <w:rsid w:val="00D66941"/>
    <w:rsid w:val="00D67D71"/>
    <w:rsid w:val="00D72C19"/>
    <w:rsid w:val="00D76D48"/>
    <w:rsid w:val="00D7761C"/>
    <w:rsid w:val="00D8061C"/>
    <w:rsid w:val="00D81335"/>
    <w:rsid w:val="00D81444"/>
    <w:rsid w:val="00D815F0"/>
    <w:rsid w:val="00D870BA"/>
    <w:rsid w:val="00D90556"/>
    <w:rsid w:val="00D90E16"/>
    <w:rsid w:val="00D92145"/>
    <w:rsid w:val="00D94970"/>
    <w:rsid w:val="00D94AFF"/>
    <w:rsid w:val="00D967D3"/>
    <w:rsid w:val="00D97955"/>
    <w:rsid w:val="00D97B1B"/>
    <w:rsid w:val="00D97E94"/>
    <w:rsid w:val="00DA2729"/>
    <w:rsid w:val="00DA2A3F"/>
    <w:rsid w:val="00DA2A7F"/>
    <w:rsid w:val="00DA5CA2"/>
    <w:rsid w:val="00DB0D6A"/>
    <w:rsid w:val="00DB4495"/>
    <w:rsid w:val="00DB5803"/>
    <w:rsid w:val="00DB7683"/>
    <w:rsid w:val="00DC00A4"/>
    <w:rsid w:val="00DC0275"/>
    <w:rsid w:val="00DC04DC"/>
    <w:rsid w:val="00DC223E"/>
    <w:rsid w:val="00DC4E70"/>
    <w:rsid w:val="00DC51A8"/>
    <w:rsid w:val="00DC744B"/>
    <w:rsid w:val="00DD0E62"/>
    <w:rsid w:val="00DD106E"/>
    <w:rsid w:val="00DD172F"/>
    <w:rsid w:val="00DD3115"/>
    <w:rsid w:val="00DD5603"/>
    <w:rsid w:val="00DD705E"/>
    <w:rsid w:val="00DE0DA1"/>
    <w:rsid w:val="00DE162B"/>
    <w:rsid w:val="00DE1F4A"/>
    <w:rsid w:val="00DE34DF"/>
    <w:rsid w:val="00DE6BB7"/>
    <w:rsid w:val="00DF0137"/>
    <w:rsid w:val="00DF056C"/>
    <w:rsid w:val="00DF1C5E"/>
    <w:rsid w:val="00DF26C2"/>
    <w:rsid w:val="00DF26DD"/>
    <w:rsid w:val="00DF5014"/>
    <w:rsid w:val="00DF5389"/>
    <w:rsid w:val="00DF565A"/>
    <w:rsid w:val="00DF61A3"/>
    <w:rsid w:val="00DF6518"/>
    <w:rsid w:val="00E006A4"/>
    <w:rsid w:val="00E00E35"/>
    <w:rsid w:val="00E0100E"/>
    <w:rsid w:val="00E016F7"/>
    <w:rsid w:val="00E03AF3"/>
    <w:rsid w:val="00E0489D"/>
    <w:rsid w:val="00E11931"/>
    <w:rsid w:val="00E16798"/>
    <w:rsid w:val="00E168DA"/>
    <w:rsid w:val="00E16D0F"/>
    <w:rsid w:val="00E23AC3"/>
    <w:rsid w:val="00E241B8"/>
    <w:rsid w:val="00E266C9"/>
    <w:rsid w:val="00E27ADF"/>
    <w:rsid w:val="00E27F74"/>
    <w:rsid w:val="00E3082A"/>
    <w:rsid w:val="00E3165D"/>
    <w:rsid w:val="00E31AC0"/>
    <w:rsid w:val="00E31E88"/>
    <w:rsid w:val="00E32260"/>
    <w:rsid w:val="00E32A9D"/>
    <w:rsid w:val="00E3391D"/>
    <w:rsid w:val="00E34209"/>
    <w:rsid w:val="00E34AB2"/>
    <w:rsid w:val="00E402C2"/>
    <w:rsid w:val="00E452E8"/>
    <w:rsid w:val="00E479E2"/>
    <w:rsid w:val="00E47DCA"/>
    <w:rsid w:val="00E51AB1"/>
    <w:rsid w:val="00E542F7"/>
    <w:rsid w:val="00E54AFB"/>
    <w:rsid w:val="00E5531E"/>
    <w:rsid w:val="00E56CD9"/>
    <w:rsid w:val="00E63181"/>
    <w:rsid w:val="00E63B4C"/>
    <w:rsid w:val="00E6469E"/>
    <w:rsid w:val="00E67C5E"/>
    <w:rsid w:val="00E67CF1"/>
    <w:rsid w:val="00E7031A"/>
    <w:rsid w:val="00E7098E"/>
    <w:rsid w:val="00E71FA7"/>
    <w:rsid w:val="00E7385E"/>
    <w:rsid w:val="00E7448A"/>
    <w:rsid w:val="00E75C4A"/>
    <w:rsid w:val="00E75E6E"/>
    <w:rsid w:val="00E80E43"/>
    <w:rsid w:val="00E8222C"/>
    <w:rsid w:val="00E82384"/>
    <w:rsid w:val="00E82D8F"/>
    <w:rsid w:val="00E8620B"/>
    <w:rsid w:val="00E869C8"/>
    <w:rsid w:val="00E870FB"/>
    <w:rsid w:val="00E90310"/>
    <w:rsid w:val="00E917E1"/>
    <w:rsid w:val="00E931F9"/>
    <w:rsid w:val="00E96959"/>
    <w:rsid w:val="00E96B20"/>
    <w:rsid w:val="00EA1D26"/>
    <w:rsid w:val="00EA482C"/>
    <w:rsid w:val="00EA6489"/>
    <w:rsid w:val="00EA6DE0"/>
    <w:rsid w:val="00EB01CC"/>
    <w:rsid w:val="00EB06B4"/>
    <w:rsid w:val="00EB1F57"/>
    <w:rsid w:val="00EB2A16"/>
    <w:rsid w:val="00EB2F2F"/>
    <w:rsid w:val="00EB483F"/>
    <w:rsid w:val="00EB5837"/>
    <w:rsid w:val="00EB78BE"/>
    <w:rsid w:val="00EC04E6"/>
    <w:rsid w:val="00EC1258"/>
    <w:rsid w:val="00EC35E3"/>
    <w:rsid w:val="00EC3CF4"/>
    <w:rsid w:val="00EC5C89"/>
    <w:rsid w:val="00EC65E2"/>
    <w:rsid w:val="00EC69F4"/>
    <w:rsid w:val="00ED2175"/>
    <w:rsid w:val="00ED325D"/>
    <w:rsid w:val="00ED3E6C"/>
    <w:rsid w:val="00ED6F25"/>
    <w:rsid w:val="00ED7F7E"/>
    <w:rsid w:val="00ED7FDC"/>
    <w:rsid w:val="00EE0C34"/>
    <w:rsid w:val="00EE0DD5"/>
    <w:rsid w:val="00EE2306"/>
    <w:rsid w:val="00EE236D"/>
    <w:rsid w:val="00EE3E3D"/>
    <w:rsid w:val="00EE54BE"/>
    <w:rsid w:val="00EF079F"/>
    <w:rsid w:val="00EF086A"/>
    <w:rsid w:val="00EF24AC"/>
    <w:rsid w:val="00EF2EFC"/>
    <w:rsid w:val="00EF3E80"/>
    <w:rsid w:val="00EF4D32"/>
    <w:rsid w:val="00EF555E"/>
    <w:rsid w:val="00EF636E"/>
    <w:rsid w:val="00F022DF"/>
    <w:rsid w:val="00F0267D"/>
    <w:rsid w:val="00F0349C"/>
    <w:rsid w:val="00F066F1"/>
    <w:rsid w:val="00F10E3E"/>
    <w:rsid w:val="00F1236E"/>
    <w:rsid w:val="00F14076"/>
    <w:rsid w:val="00F15974"/>
    <w:rsid w:val="00F17589"/>
    <w:rsid w:val="00F1772C"/>
    <w:rsid w:val="00F1783F"/>
    <w:rsid w:val="00F21D77"/>
    <w:rsid w:val="00F22879"/>
    <w:rsid w:val="00F22F52"/>
    <w:rsid w:val="00F24223"/>
    <w:rsid w:val="00F2581C"/>
    <w:rsid w:val="00F258DA"/>
    <w:rsid w:val="00F3212B"/>
    <w:rsid w:val="00F33C4D"/>
    <w:rsid w:val="00F35CAF"/>
    <w:rsid w:val="00F40C34"/>
    <w:rsid w:val="00F4119D"/>
    <w:rsid w:val="00F45EF1"/>
    <w:rsid w:val="00F461FD"/>
    <w:rsid w:val="00F50835"/>
    <w:rsid w:val="00F5092F"/>
    <w:rsid w:val="00F5340F"/>
    <w:rsid w:val="00F53547"/>
    <w:rsid w:val="00F5391B"/>
    <w:rsid w:val="00F5454F"/>
    <w:rsid w:val="00F55E41"/>
    <w:rsid w:val="00F55F5C"/>
    <w:rsid w:val="00F566A8"/>
    <w:rsid w:val="00F56B80"/>
    <w:rsid w:val="00F604F2"/>
    <w:rsid w:val="00F61123"/>
    <w:rsid w:val="00F62270"/>
    <w:rsid w:val="00F62463"/>
    <w:rsid w:val="00F6272A"/>
    <w:rsid w:val="00F64A18"/>
    <w:rsid w:val="00F651D7"/>
    <w:rsid w:val="00F65E45"/>
    <w:rsid w:val="00F66642"/>
    <w:rsid w:val="00F668A0"/>
    <w:rsid w:val="00F66ED9"/>
    <w:rsid w:val="00F70C60"/>
    <w:rsid w:val="00F711FE"/>
    <w:rsid w:val="00F72BE8"/>
    <w:rsid w:val="00F72CA7"/>
    <w:rsid w:val="00F72FF6"/>
    <w:rsid w:val="00F733C2"/>
    <w:rsid w:val="00F743C0"/>
    <w:rsid w:val="00F750DD"/>
    <w:rsid w:val="00F76F3A"/>
    <w:rsid w:val="00F771AF"/>
    <w:rsid w:val="00F82935"/>
    <w:rsid w:val="00F82964"/>
    <w:rsid w:val="00F83A11"/>
    <w:rsid w:val="00F907B0"/>
    <w:rsid w:val="00F91797"/>
    <w:rsid w:val="00F92A4C"/>
    <w:rsid w:val="00F971B3"/>
    <w:rsid w:val="00FA0DB2"/>
    <w:rsid w:val="00FA2897"/>
    <w:rsid w:val="00FA34DA"/>
    <w:rsid w:val="00FA45EA"/>
    <w:rsid w:val="00FA4D9F"/>
    <w:rsid w:val="00FA6076"/>
    <w:rsid w:val="00FB0C51"/>
    <w:rsid w:val="00FB3C42"/>
    <w:rsid w:val="00FB63FB"/>
    <w:rsid w:val="00FB6A85"/>
    <w:rsid w:val="00FB74CD"/>
    <w:rsid w:val="00FC0342"/>
    <w:rsid w:val="00FC0684"/>
    <w:rsid w:val="00FC406D"/>
    <w:rsid w:val="00FC6BB3"/>
    <w:rsid w:val="00FC7ABB"/>
    <w:rsid w:val="00FD0978"/>
    <w:rsid w:val="00FD41AF"/>
    <w:rsid w:val="00FD59A0"/>
    <w:rsid w:val="00FD616E"/>
    <w:rsid w:val="00FD6E2E"/>
    <w:rsid w:val="00FD7E92"/>
    <w:rsid w:val="00FE0F8D"/>
    <w:rsid w:val="00FE20E4"/>
    <w:rsid w:val="00FE5350"/>
    <w:rsid w:val="00FE5972"/>
    <w:rsid w:val="00FE70D6"/>
    <w:rsid w:val="00FF1DE3"/>
    <w:rsid w:val="00FF244B"/>
    <w:rsid w:val="00FF261C"/>
    <w:rsid w:val="00FF368B"/>
    <w:rsid w:val="00FF454E"/>
    <w:rsid w:val="00FF5D2A"/>
    <w:rsid w:val="00FF5F90"/>
    <w:rsid w:val="00FF63DD"/>
    <w:rsid w:val="0174BFA7"/>
    <w:rsid w:val="01C3360F"/>
    <w:rsid w:val="01D0B21C"/>
    <w:rsid w:val="01EEC833"/>
    <w:rsid w:val="05365961"/>
    <w:rsid w:val="09F9DA18"/>
    <w:rsid w:val="0C19577A"/>
    <w:rsid w:val="0D26B1F6"/>
    <w:rsid w:val="0D84CDA3"/>
    <w:rsid w:val="0DA523A5"/>
    <w:rsid w:val="109FECD4"/>
    <w:rsid w:val="13766D6D"/>
    <w:rsid w:val="14146529"/>
    <w:rsid w:val="17AC71CB"/>
    <w:rsid w:val="17E455EE"/>
    <w:rsid w:val="19A928BD"/>
    <w:rsid w:val="19DE7546"/>
    <w:rsid w:val="1AE62B3E"/>
    <w:rsid w:val="1D18DD05"/>
    <w:rsid w:val="1EAFE23D"/>
    <w:rsid w:val="2124BD5B"/>
    <w:rsid w:val="227E3F83"/>
    <w:rsid w:val="25853DB1"/>
    <w:rsid w:val="26062877"/>
    <w:rsid w:val="283CC44B"/>
    <w:rsid w:val="28ED7E25"/>
    <w:rsid w:val="299AB63C"/>
    <w:rsid w:val="2A58AED4"/>
    <w:rsid w:val="2B74650D"/>
    <w:rsid w:val="2BC8ED11"/>
    <w:rsid w:val="2D772739"/>
    <w:rsid w:val="2FB49890"/>
    <w:rsid w:val="30A276A7"/>
    <w:rsid w:val="37D5CD10"/>
    <w:rsid w:val="380465DB"/>
    <w:rsid w:val="390DE398"/>
    <w:rsid w:val="3A55AA41"/>
    <w:rsid w:val="3A93330B"/>
    <w:rsid w:val="3B491360"/>
    <w:rsid w:val="3BE6FE61"/>
    <w:rsid w:val="3C049CA4"/>
    <w:rsid w:val="3E3D45F7"/>
    <w:rsid w:val="3FD91658"/>
    <w:rsid w:val="45890FE4"/>
    <w:rsid w:val="4608F32D"/>
    <w:rsid w:val="49F3A169"/>
    <w:rsid w:val="4A7104CD"/>
    <w:rsid w:val="4C380158"/>
    <w:rsid w:val="4D1852FA"/>
    <w:rsid w:val="4D2BB037"/>
    <w:rsid w:val="4FDBA16B"/>
    <w:rsid w:val="51C397BB"/>
    <w:rsid w:val="54F38830"/>
    <w:rsid w:val="5609C101"/>
    <w:rsid w:val="564D40CF"/>
    <w:rsid w:val="58EA60F2"/>
    <w:rsid w:val="5B40C072"/>
    <w:rsid w:val="5C2A2C67"/>
    <w:rsid w:val="5E1C008B"/>
    <w:rsid w:val="5E56C9B5"/>
    <w:rsid w:val="5E8010BD"/>
    <w:rsid w:val="61D90509"/>
    <w:rsid w:val="6BB1813E"/>
    <w:rsid w:val="6C5B3861"/>
    <w:rsid w:val="6DA6E97C"/>
    <w:rsid w:val="703385BB"/>
    <w:rsid w:val="70D30F26"/>
    <w:rsid w:val="762012C9"/>
    <w:rsid w:val="7AC6EB11"/>
    <w:rsid w:val="7C3CE12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1AF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1D5"/>
    <w:rPr>
      <w:rFonts w:ascii="Montserrat" w:hAnsi="Montserrat"/>
      <w:sz w:val="20"/>
    </w:rPr>
  </w:style>
  <w:style w:type="paragraph" w:styleId="Heading1">
    <w:name w:val="heading 1"/>
    <w:basedOn w:val="Normal"/>
    <w:next w:val="Normal"/>
    <w:link w:val="Heading1Char"/>
    <w:uiPriority w:val="9"/>
    <w:qFormat/>
    <w:rsid w:val="009B1660"/>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5C6F"/>
    <w:pPr>
      <w:keepNext/>
      <w:keepLines/>
      <w:spacing w:before="40" w:after="0"/>
      <w:outlineLvl w:val="1"/>
    </w:pPr>
    <w:rPr>
      <w:rFonts w:eastAsiaTheme="majorEastAsia" w:cstheme="majorBidi"/>
      <w:color w:val="2E74B5" w:themeColor="accent1" w:themeShade="BF"/>
      <w:sz w:val="27"/>
      <w:szCs w:val="26"/>
    </w:rPr>
  </w:style>
  <w:style w:type="paragraph" w:styleId="Heading3">
    <w:name w:val="heading 3"/>
    <w:basedOn w:val="Normal"/>
    <w:next w:val="Normal"/>
    <w:link w:val="Heading3Char"/>
    <w:uiPriority w:val="9"/>
    <w:unhideWhenUsed/>
    <w:qFormat/>
    <w:rsid w:val="00981507"/>
    <w:pPr>
      <w:keepNext/>
      <w:keepLines/>
      <w:spacing w:before="40" w:after="0"/>
      <w:outlineLvl w:val="2"/>
    </w:pPr>
    <w:rPr>
      <w:rFonts w:eastAsiaTheme="majorEastAsia" w:cstheme="majorBidi"/>
      <w:b/>
      <w:color w:val="F47721"/>
      <w:sz w:val="23"/>
      <w:szCs w:val="24"/>
    </w:rPr>
  </w:style>
  <w:style w:type="paragraph" w:styleId="Heading4">
    <w:name w:val="heading 4"/>
    <w:basedOn w:val="Normal"/>
    <w:next w:val="Normal"/>
    <w:link w:val="Heading4Char"/>
    <w:uiPriority w:val="9"/>
    <w:unhideWhenUsed/>
    <w:qFormat/>
    <w:rsid w:val="00642083"/>
    <w:pPr>
      <w:keepNext/>
      <w:keepLines/>
      <w:spacing w:before="40" w:after="0"/>
      <w:outlineLvl w:val="3"/>
    </w:pPr>
    <w:rPr>
      <w:rFonts w:ascii="Montserrat SemiBold" w:eastAsiaTheme="majorEastAsia" w:hAnsi="Montserrat SemiBold" w:cstheme="majorBidi"/>
      <w:iCs/>
      <w:color w:val="2A6EBB"/>
    </w:rPr>
  </w:style>
  <w:style w:type="paragraph" w:styleId="Heading5">
    <w:name w:val="heading 5"/>
    <w:basedOn w:val="Normal"/>
    <w:next w:val="Normal"/>
    <w:link w:val="Heading5Char"/>
    <w:uiPriority w:val="9"/>
    <w:unhideWhenUsed/>
    <w:qFormat/>
    <w:rsid w:val="00642083"/>
    <w:pPr>
      <w:keepNext/>
      <w:keepLines/>
      <w:spacing w:before="40" w:after="0"/>
      <w:outlineLvl w:val="4"/>
    </w:pPr>
    <w:rPr>
      <w:rFonts w:ascii="Montserrat Thin" w:eastAsiaTheme="majorEastAsia" w:hAnsi="Montserrat Thin" w:cstheme="majorBidi"/>
      <w:b/>
      <w:color w:val="2E74B5" w:themeColor="accent1" w:themeShade="BF"/>
    </w:rPr>
  </w:style>
  <w:style w:type="paragraph" w:styleId="Heading6">
    <w:name w:val="heading 6"/>
    <w:basedOn w:val="Normal"/>
    <w:next w:val="Normal"/>
    <w:link w:val="Heading6Char"/>
    <w:uiPriority w:val="9"/>
    <w:unhideWhenUsed/>
    <w:qFormat/>
    <w:rsid w:val="000B61D5"/>
    <w:pPr>
      <w:keepNext/>
      <w:keepLines/>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1660"/>
    <w:pPr>
      <w:spacing w:after="0" w:line="240" w:lineRule="auto"/>
      <w:contextualSpacing/>
    </w:pPr>
    <w:rPr>
      <w:rFonts w:eastAsiaTheme="majorEastAsia" w:cstheme="majorBidi"/>
      <w:b/>
      <w:color w:val="2A6EBB"/>
      <w:spacing w:val="-10"/>
      <w:kern w:val="28"/>
      <w:sz w:val="56"/>
      <w:szCs w:val="56"/>
    </w:rPr>
  </w:style>
  <w:style w:type="character" w:customStyle="1" w:styleId="TitleChar">
    <w:name w:val="Title Char"/>
    <w:basedOn w:val="DefaultParagraphFont"/>
    <w:link w:val="Title"/>
    <w:uiPriority w:val="10"/>
    <w:rsid w:val="009B1660"/>
    <w:rPr>
      <w:rFonts w:ascii="Montserrat" w:eastAsiaTheme="majorEastAsia" w:hAnsi="Montserrat" w:cstheme="majorBidi"/>
      <w:b/>
      <w:color w:val="2A6EBB"/>
      <w:spacing w:val="-10"/>
      <w:kern w:val="28"/>
      <w:sz w:val="56"/>
      <w:szCs w:val="56"/>
    </w:rPr>
  </w:style>
  <w:style w:type="character" w:customStyle="1" w:styleId="Heading2Char">
    <w:name w:val="Heading 2 Char"/>
    <w:basedOn w:val="DefaultParagraphFont"/>
    <w:link w:val="Heading2"/>
    <w:uiPriority w:val="9"/>
    <w:rsid w:val="00855C6F"/>
    <w:rPr>
      <w:rFonts w:ascii="Montserrat" w:eastAsiaTheme="majorEastAsia" w:hAnsi="Montserrat" w:cstheme="majorBidi"/>
      <w:color w:val="2E74B5" w:themeColor="accent1" w:themeShade="BF"/>
      <w:sz w:val="27"/>
      <w:szCs w:val="26"/>
    </w:rPr>
  </w:style>
  <w:style w:type="character" w:customStyle="1" w:styleId="Heading1Char">
    <w:name w:val="Heading 1 Char"/>
    <w:basedOn w:val="DefaultParagraphFont"/>
    <w:link w:val="Heading1"/>
    <w:uiPriority w:val="9"/>
    <w:rsid w:val="009B1660"/>
    <w:rPr>
      <w:rFonts w:ascii="Montserrat" w:eastAsiaTheme="majorEastAsia" w:hAnsi="Montserrat" w:cstheme="majorBidi"/>
      <w:color w:val="2E74B5" w:themeColor="accent1" w:themeShade="BF"/>
      <w:sz w:val="32"/>
      <w:szCs w:val="32"/>
    </w:rPr>
  </w:style>
  <w:style w:type="character" w:customStyle="1" w:styleId="Heading3Char">
    <w:name w:val="Heading 3 Char"/>
    <w:basedOn w:val="DefaultParagraphFont"/>
    <w:link w:val="Heading3"/>
    <w:uiPriority w:val="9"/>
    <w:rsid w:val="00981507"/>
    <w:rPr>
      <w:rFonts w:ascii="Montserrat" w:eastAsiaTheme="majorEastAsia" w:hAnsi="Montserrat" w:cstheme="majorBidi"/>
      <w:b/>
      <w:color w:val="F47721"/>
      <w:sz w:val="23"/>
      <w:szCs w:val="24"/>
    </w:rPr>
  </w:style>
  <w:style w:type="character" w:customStyle="1" w:styleId="Heading4Char">
    <w:name w:val="Heading 4 Char"/>
    <w:basedOn w:val="DefaultParagraphFont"/>
    <w:link w:val="Heading4"/>
    <w:uiPriority w:val="9"/>
    <w:rsid w:val="00642083"/>
    <w:rPr>
      <w:rFonts w:ascii="Montserrat SemiBold" w:eastAsiaTheme="majorEastAsia" w:hAnsi="Montserrat SemiBold" w:cstheme="majorBidi"/>
      <w:iCs/>
      <w:color w:val="2A6EBB"/>
      <w:sz w:val="20"/>
    </w:rPr>
  </w:style>
  <w:style w:type="character" w:customStyle="1" w:styleId="Heading5Char">
    <w:name w:val="Heading 5 Char"/>
    <w:basedOn w:val="DefaultParagraphFont"/>
    <w:link w:val="Heading5"/>
    <w:uiPriority w:val="9"/>
    <w:rsid w:val="00642083"/>
    <w:rPr>
      <w:rFonts w:ascii="Montserrat Thin" w:eastAsiaTheme="majorEastAsia" w:hAnsi="Montserrat Thin" w:cstheme="majorBidi"/>
      <w:b/>
      <w:color w:val="2E74B5" w:themeColor="accent1" w:themeShade="BF"/>
      <w:sz w:val="20"/>
    </w:rPr>
  </w:style>
  <w:style w:type="character" w:customStyle="1" w:styleId="Heading6Char">
    <w:name w:val="Heading 6 Char"/>
    <w:basedOn w:val="DefaultParagraphFont"/>
    <w:link w:val="Heading6"/>
    <w:uiPriority w:val="9"/>
    <w:rsid w:val="000B61D5"/>
    <w:rPr>
      <w:rFonts w:ascii="Montserrat" w:eastAsiaTheme="majorEastAsia" w:hAnsi="Montserrat" w:cstheme="majorBidi"/>
      <w:b/>
      <w:color w:val="000000" w:themeColor="text1"/>
      <w:sz w:val="20"/>
    </w:rPr>
  </w:style>
  <w:style w:type="paragraph" w:styleId="IntenseQuote">
    <w:name w:val="Intense Quote"/>
    <w:basedOn w:val="Normal"/>
    <w:next w:val="Normal"/>
    <w:link w:val="IntenseQuoteChar"/>
    <w:uiPriority w:val="30"/>
    <w:qFormat/>
    <w:rsid w:val="00490F50"/>
    <w:pPr>
      <w:pBdr>
        <w:top w:val="single" w:sz="4" w:space="10" w:color="5B9BD5" w:themeColor="accent1"/>
        <w:bottom w:val="single" w:sz="4" w:space="10" w:color="5B9BD5" w:themeColor="accent1"/>
      </w:pBdr>
      <w:spacing w:before="360" w:after="360"/>
      <w:ind w:left="864" w:right="864"/>
      <w:jc w:val="center"/>
    </w:pPr>
    <w:rPr>
      <w:iCs/>
      <w:color w:val="2A6EBB"/>
      <w:sz w:val="18"/>
    </w:rPr>
  </w:style>
  <w:style w:type="character" w:customStyle="1" w:styleId="IntenseQuoteChar">
    <w:name w:val="Intense Quote Char"/>
    <w:basedOn w:val="DefaultParagraphFont"/>
    <w:link w:val="IntenseQuote"/>
    <w:uiPriority w:val="30"/>
    <w:rsid w:val="00490F50"/>
    <w:rPr>
      <w:rFonts w:ascii="Montserrat" w:hAnsi="Montserrat"/>
      <w:iCs/>
      <w:color w:val="2A6EBB"/>
      <w:sz w:val="18"/>
    </w:rPr>
  </w:style>
  <w:style w:type="paragraph" w:customStyle="1" w:styleId="Tip">
    <w:name w:val="Tip"/>
    <w:basedOn w:val="Heading5"/>
    <w:link w:val="TipChar"/>
    <w:qFormat/>
    <w:rsid w:val="001D111E"/>
    <w:rPr>
      <w:rFonts w:ascii="Montserrat Medium" w:hAnsi="Montserrat Medium"/>
      <w:b w:val="0"/>
      <w:color w:val="F47721"/>
    </w:rPr>
  </w:style>
  <w:style w:type="character" w:customStyle="1" w:styleId="TipChar">
    <w:name w:val="Tip Char"/>
    <w:basedOn w:val="Heading5Char"/>
    <w:link w:val="Tip"/>
    <w:rsid w:val="001D111E"/>
    <w:rPr>
      <w:rFonts w:ascii="Montserrat Medium" w:eastAsiaTheme="majorEastAsia" w:hAnsi="Montserrat Medium" w:cstheme="majorBidi"/>
      <w:b w:val="0"/>
      <w:color w:val="F47721"/>
      <w:sz w:val="20"/>
    </w:rPr>
  </w:style>
  <w:style w:type="paragraph" w:styleId="TOC2">
    <w:name w:val="toc 2"/>
    <w:basedOn w:val="Normal"/>
    <w:next w:val="Normal"/>
    <w:autoRedefine/>
    <w:uiPriority w:val="39"/>
    <w:unhideWhenUsed/>
    <w:rsid w:val="00EA1D26"/>
    <w:pPr>
      <w:tabs>
        <w:tab w:val="right" w:leader="dot" w:pos="9016"/>
      </w:tabs>
      <w:spacing w:after="100"/>
      <w:ind w:left="720"/>
    </w:pPr>
    <w:rPr>
      <w:noProof/>
      <w:color w:val="000000" w:themeColor="text1"/>
    </w:rPr>
  </w:style>
  <w:style w:type="paragraph" w:styleId="TOC1">
    <w:name w:val="toc 1"/>
    <w:basedOn w:val="Normal"/>
    <w:next w:val="Normal"/>
    <w:autoRedefine/>
    <w:uiPriority w:val="39"/>
    <w:unhideWhenUsed/>
    <w:rsid w:val="00537E48"/>
    <w:pPr>
      <w:tabs>
        <w:tab w:val="right" w:leader="dot" w:pos="9016"/>
      </w:tabs>
      <w:spacing w:after="100"/>
    </w:pPr>
    <w:rPr>
      <w:b/>
      <w:noProof/>
    </w:rPr>
  </w:style>
  <w:style w:type="paragraph" w:styleId="TOC3">
    <w:name w:val="toc 3"/>
    <w:basedOn w:val="Normal"/>
    <w:next w:val="Normal"/>
    <w:autoRedefine/>
    <w:uiPriority w:val="39"/>
    <w:unhideWhenUsed/>
    <w:rsid w:val="00927010"/>
    <w:pPr>
      <w:tabs>
        <w:tab w:val="right" w:leader="dot" w:pos="9016"/>
      </w:tabs>
      <w:spacing w:after="100"/>
      <w:ind w:left="1440"/>
    </w:pPr>
  </w:style>
  <w:style w:type="character" w:styleId="Hyperlink">
    <w:name w:val="Hyperlink"/>
    <w:basedOn w:val="DefaultParagraphFont"/>
    <w:uiPriority w:val="99"/>
    <w:unhideWhenUsed/>
    <w:rsid w:val="005130AE"/>
    <w:rPr>
      <w:color w:val="0563C1" w:themeColor="hyperlink"/>
      <w:u w:val="single"/>
    </w:rPr>
  </w:style>
  <w:style w:type="paragraph" w:styleId="BodyText">
    <w:name w:val="Body Text"/>
    <w:basedOn w:val="Normal"/>
    <w:link w:val="BodyTextChar"/>
    <w:rsid w:val="005130AE"/>
    <w:pPr>
      <w:spacing w:before="60" w:after="220" w:line="280" w:lineRule="exact"/>
    </w:pPr>
    <w:rPr>
      <w:rFonts w:ascii="Arial" w:eastAsia="Times New Roman" w:hAnsi="Arial" w:cs="Times New Roman"/>
      <w:sz w:val="24"/>
      <w:szCs w:val="20"/>
      <w:lang w:val="x-none"/>
    </w:rPr>
  </w:style>
  <w:style w:type="character" w:customStyle="1" w:styleId="BodyTextChar">
    <w:name w:val="Body Text Char"/>
    <w:basedOn w:val="DefaultParagraphFont"/>
    <w:link w:val="BodyText"/>
    <w:rsid w:val="005130AE"/>
    <w:rPr>
      <w:rFonts w:ascii="Arial" w:eastAsia="Times New Roman" w:hAnsi="Arial" w:cs="Times New Roman"/>
      <w:sz w:val="24"/>
      <w:szCs w:val="20"/>
      <w:lang w:val="x-none"/>
    </w:rPr>
  </w:style>
  <w:style w:type="paragraph" w:styleId="Header">
    <w:name w:val="header"/>
    <w:basedOn w:val="Normal"/>
    <w:link w:val="HeaderChar"/>
    <w:unhideWhenUsed/>
    <w:rsid w:val="004B2A07"/>
    <w:pPr>
      <w:tabs>
        <w:tab w:val="center" w:pos="4513"/>
        <w:tab w:val="right" w:pos="9026"/>
      </w:tabs>
      <w:spacing w:after="0" w:line="240" w:lineRule="auto"/>
    </w:pPr>
  </w:style>
  <w:style w:type="character" w:customStyle="1" w:styleId="HeaderChar">
    <w:name w:val="Header Char"/>
    <w:basedOn w:val="DefaultParagraphFont"/>
    <w:link w:val="Header"/>
    <w:rsid w:val="004B2A07"/>
    <w:rPr>
      <w:rFonts w:ascii="Montserrat" w:hAnsi="Montserrat"/>
      <w:sz w:val="20"/>
    </w:rPr>
  </w:style>
  <w:style w:type="paragraph" w:styleId="Footer">
    <w:name w:val="footer"/>
    <w:basedOn w:val="Normal"/>
    <w:link w:val="FooterChar"/>
    <w:uiPriority w:val="99"/>
    <w:unhideWhenUsed/>
    <w:rsid w:val="004B2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A07"/>
    <w:rPr>
      <w:rFonts w:ascii="Montserrat" w:hAnsi="Montserrat"/>
      <w:sz w:val="20"/>
    </w:rPr>
  </w:style>
  <w:style w:type="paragraph" w:customStyle="1" w:styleId="Bulletlist-firstlevel">
    <w:name w:val="Bullet list - first level"/>
    <w:basedOn w:val="BodyText"/>
    <w:rsid w:val="006C78D6"/>
    <w:pPr>
      <w:spacing w:before="0" w:after="0" w:line="240" w:lineRule="auto"/>
    </w:pPr>
    <w:rPr>
      <w:rFonts w:ascii="Times New Roman" w:hAnsi="Times New Roman"/>
      <w:sz w:val="22"/>
      <w:lang w:eastAsia="en-NZ"/>
    </w:rPr>
  </w:style>
  <w:style w:type="character" w:styleId="IntenseEmphasis">
    <w:name w:val="Intense Emphasis"/>
    <w:uiPriority w:val="21"/>
    <w:qFormat/>
    <w:rsid w:val="006C78D6"/>
    <w:rPr>
      <w:rFonts w:ascii="Cambria" w:hAnsi="Cambria"/>
      <w:b/>
      <w:bCs/>
      <w:iCs/>
      <w:color w:val="4F81BD"/>
      <w:sz w:val="32"/>
    </w:rPr>
  </w:style>
  <w:style w:type="paragraph" w:styleId="ListParagraph">
    <w:name w:val="List Paragraph"/>
    <w:basedOn w:val="Normal"/>
    <w:uiPriority w:val="34"/>
    <w:qFormat/>
    <w:rsid w:val="006C78D6"/>
    <w:pPr>
      <w:spacing w:after="0" w:line="240" w:lineRule="auto"/>
      <w:ind w:left="720"/>
    </w:pPr>
    <w:rPr>
      <w:rFonts w:ascii="Arial" w:eastAsia="Times New Roman" w:hAnsi="Arial" w:cs="Times New Roman"/>
      <w:szCs w:val="24"/>
    </w:rPr>
  </w:style>
  <w:style w:type="character" w:styleId="FollowedHyperlink">
    <w:name w:val="FollowedHyperlink"/>
    <w:basedOn w:val="DefaultParagraphFont"/>
    <w:uiPriority w:val="99"/>
    <w:semiHidden/>
    <w:unhideWhenUsed/>
    <w:rsid w:val="00D46FE4"/>
    <w:rPr>
      <w:color w:val="954F72" w:themeColor="followedHyperlink"/>
      <w:u w:val="single"/>
    </w:rPr>
  </w:style>
  <w:style w:type="paragraph" w:styleId="TOCHeading">
    <w:name w:val="TOC Heading"/>
    <w:basedOn w:val="Heading1"/>
    <w:next w:val="Normal"/>
    <w:uiPriority w:val="39"/>
    <w:unhideWhenUsed/>
    <w:qFormat/>
    <w:rsid w:val="00C8571B"/>
    <w:pPr>
      <w:outlineLvl w:val="9"/>
    </w:pPr>
    <w:rPr>
      <w:rFonts w:asciiTheme="majorHAnsi" w:hAnsiTheme="majorHAnsi"/>
      <w:lang w:val="en-US"/>
    </w:rPr>
  </w:style>
  <w:style w:type="paragraph" w:styleId="NormalIndent">
    <w:name w:val="Normal Indent"/>
    <w:basedOn w:val="Normal"/>
    <w:uiPriority w:val="99"/>
    <w:rsid w:val="00C622B2"/>
    <w:pPr>
      <w:spacing w:after="0" w:line="240" w:lineRule="auto"/>
      <w:ind w:left="720"/>
    </w:pPr>
    <w:rPr>
      <w:rFonts w:ascii="Arial" w:eastAsia="Times New Roman" w:hAnsi="Arial" w:cs="Times New Roman"/>
      <w:szCs w:val="24"/>
    </w:rPr>
  </w:style>
  <w:style w:type="character" w:styleId="FootnoteReference">
    <w:name w:val="footnote reference"/>
    <w:semiHidden/>
    <w:rsid w:val="009E63CF"/>
    <w:rPr>
      <w:vertAlign w:val="superscript"/>
    </w:rPr>
  </w:style>
  <w:style w:type="paragraph" w:styleId="FootnoteText">
    <w:name w:val="footnote text"/>
    <w:basedOn w:val="Normal"/>
    <w:link w:val="FootnoteTextChar"/>
    <w:semiHidden/>
    <w:rsid w:val="009E63CF"/>
    <w:pPr>
      <w:spacing w:after="0" w:line="240" w:lineRule="auto"/>
    </w:pPr>
    <w:rPr>
      <w:rFonts w:ascii="Times New Roman" w:eastAsia="Times New Roman" w:hAnsi="Times New Roman" w:cs="Times New Roman"/>
      <w:spacing w:val="-3"/>
      <w:szCs w:val="20"/>
      <w:lang w:val="en-GB" w:eastAsia="x-none"/>
    </w:rPr>
  </w:style>
  <w:style w:type="character" w:customStyle="1" w:styleId="FootnoteTextChar">
    <w:name w:val="Footnote Text Char"/>
    <w:basedOn w:val="DefaultParagraphFont"/>
    <w:link w:val="FootnoteText"/>
    <w:semiHidden/>
    <w:rsid w:val="009E63CF"/>
    <w:rPr>
      <w:rFonts w:ascii="Times New Roman" w:eastAsia="Times New Roman" w:hAnsi="Times New Roman" w:cs="Times New Roman"/>
      <w:spacing w:val="-3"/>
      <w:sz w:val="20"/>
      <w:szCs w:val="20"/>
      <w:lang w:val="en-GB" w:eastAsia="x-none"/>
    </w:rPr>
  </w:style>
  <w:style w:type="paragraph" w:styleId="NormalWeb">
    <w:name w:val="Normal (Web)"/>
    <w:basedOn w:val="Normal"/>
    <w:uiPriority w:val="99"/>
    <w:rsid w:val="009E63CF"/>
    <w:pPr>
      <w:spacing w:before="100" w:beforeAutospacing="1" w:after="100" w:afterAutospacing="1" w:line="240" w:lineRule="auto"/>
    </w:pPr>
    <w:rPr>
      <w:rFonts w:ascii="Times New Roman" w:eastAsia="Times New Roman" w:hAnsi="Times New Roman" w:cs="Times New Roman"/>
      <w:szCs w:val="24"/>
      <w:lang w:eastAsia="en-NZ"/>
    </w:rPr>
  </w:style>
  <w:style w:type="paragraph" w:customStyle="1" w:styleId="Default">
    <w:name w:val="Default"/>
    <w:rsid w:val="007C7722"/>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furtherreading">
    <w:name w:val="further reading"/>
    <w:basedOn w:val="BodyText"/>
    <w:rsid w:val="00A31C97"/>
    <w:pPr>
      <w:spacing w:after="120" w:line="240" w:lineRule="auto"/>
    </w:pPr>
    <w:rPr>
      <w:rFonts w:ascii="Times New Roman" w:hAnsi="Times New Roman"/>
      <w:sz w:val="22"/>
      <w:lang w:eastAsia="en-NZ"/>
    </w:rPr>
  </w:style>
  <w:style w:type="character" w:styleId="CommentReference">
    <w:name w:val="annotation reference"/>
    <w:basedOn w:val="DefaultParagraphFont"/>
    <w:uiPriority w:val="99"/>
    <w:semiHidden/>
    <w:unhideWhenUsed/>
    <w:rsid w:val="005B715D"/>
    <w:rPr>
      <w:sz w:val="16"/>
      <w:szCs w:val="16"/>
    </w:rPr>
  </w:style>
  <w:style w:type="paragraph" w:styleId="CommentText">
    <w:name w:val="annotation text"/>
    <w:basedOn w:val="Normal"/>
    <w:link w:val="CommentTextChar"/>
    <w:uiPriority w:val="99"/>
    <w:unhideWhenUsed/>
    <w:rsid w:val="005B715D"/>
    <w:pPr>
      <w:spacing w:line="240" w:lineRule="auto"/>
    </w:pPr>
    <w:rPr>
      <w:szCs w:val="20"/>
    </w:rPr>
  </w:style>
  <w:style w:type="character" w:customStyle="1" w:styleId="CommentTextChar">
    <w:name w:val="Comment Text Char"/>
    <w:basedOn w:val="DefaultParagraphFont"/>
    <w:link w:val="CommentText"/>
    <w:uiPriority w:val="99"/>
    <w:rsid w:val="005B715D"/>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5B715D"/>
    <w:rPr>
      <w:b/>
      <w:bCs/>
    </w:rPr>
  </w:style>
  <w:style w:type="character" w:customStyle="1" w:styleId="CommentSubjectChar">
    <w:name w:val="Comment Subject Char"/>
    <w:basedOn w:val="CommentTextChar"/>
    <w:link w:val="CommentSubject"/>
    <w:uiPriority w:val="99"/>
    <w:semiHidden/>
    <w:rsid w:val="005B715D"/>
    <w:rPr>
      <w:rFonts w:ascii="Montserrat" w:hAnsi="Montserrat"/>
      <w:b/>
      <w:bCs/>
      <w:sz w:val="20"/>
      <w:szCs w:val="20"/>
    </w:rPr>
  </w:style>
  <w:style w:type="paragraph" w:styleId="BalloonText">
    <w:name w:val="Balloon Text"/>
    <w:basedOn w:val="Normal"/>
    <w:link w:val="BalloonTextChar"/>
    <w:uiPriority w:val="99"/>
    <w:semiHidden/>
    <w:unhideWhenUsed/>
    <w:rsid w:val="005B7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5D"/>
    <w:rPr>
      <w:rFonts w:ascii="Segoe UI" w:hAnsi="Segoe UI" w:cs="Segoe UI"/>
      <w:sz w:val="18"/>
      <w:szCs w:val="18"/>
    </w:rPr>
  </w:style>
  <w:style w:type="table" w:styleId="PlainTable5">
    <w:name w:val="Plain Table 5"/>
    <w:basedOn w:val="TableNormal"/>
    <w:uiPriority w:val="45"/>
    <w:rsid w:val="003A1F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ulletlist-2ndlevel">
    <w:name w:val="Bullet list - 2nd level"/>
    <w:basedOn w:val="BodyText"/>
    <w:rsid w:val="001A2914"/>
    <w:pPr>
      <w:numPr>
        <w:ilvl w:val="1"/>
        <w:numId w:val="40"/>
      </w:numPr>
      <w:tabs>
        <w:tab w:val="clear" w:pos="700"/>
        <w:tab w:val="num" w:pos="360"/>
      </w:tabs>
      <w:spacing w:before="0" w:after="0" w:line="240" w:lineRule="auto"/>
      <w:ind w:left="0" w:firstLine="0"/>
    </w:pPr>
    <w:rPr>
      <w:rFonts w:ascii="Times New Roman" w:hAnsi="Times New Roman"/>
      <w:sz w:val="22"/>
      <w:lang w:eastAsia="en-NZ"/>
    </w:rPr>
  </w:style>
  <w:style w:type="paragraph" w:customStyle="1" w:styleId="MoEHorizontalLineDivider">
    <w:name w:val="MoE: Horizontal Line Divider"/>
    <w:basedOn w:val="Normal"/>
    <w:qFormat/>
    <w:rsid w:val="001A2914"/>
    <w:pPr>
      <w:pBdr>
        <w:top w:val="single" w:sz="8" w:space="1" w:color="auto"/>
      </w:pBdr>
      <w:spacing w:after="240" w:line="240" w:lineRule="atLeast"/>
    </w:pPr>
    <w:rPr>
      <w:rFonts w:ascii="Arial" w:hAnsi="Arial"/>
      <w:szCs w:val="20"/>
    </w:rPr>
  </w:style>
  <w:style w:type="paragraph" w:customStyle="1" w:styleId="MoEQuote">
    <w:name w:val="MoE: Quote"/>
    <w:basedOn w:val="Normal"/>
    <w:next w:val="Normal"/>
    <w:link w:val="MoEQuoteChar"/>
    <w:qFormat/>
    <w:rsid w:val="001A2914"/>
    <w:pPr>
      <w:spacing w:after="120" w:line="240" w:lineRule="atLeast"/>
      <w:ind w:left="284"/>
    </w:pPr>
    <w:rPr>
      <w:rFonts w:ascii="Arial" w:hAnsi="Arial"/>
      <w:color w:val="2A6EBB"/>
      <w:sz w:val="28"/>
      <w:szCs w:val="28"/>
    </w:rPr>
  </w:style>
  <w:style w:type="character" w:customStyle="1" w:styleId="MoEQuoteChar">
    <w:name w:val="MoE: Quote Char"/>
    <w:basedOn w:val="DefaultParagraphFont"/>
    <w:link w:val="MoEQuote"/>
    <w:rsid w:val="001A2914"/>
    <w:rPr>
      <w:rFonts w:ascii="Arial" w:hAnsi="Arial"/>
      <w:color w:val="2A6EBB"/>
      <w:sz w:val="28"/>
      <w:szCs w:val="28"/>
    </w:rPr>
  </w:style>
  <w:style w:type="paragraph" w:styleId="TOC4">
    <w:name w:val="toc 4"/>
    <w:basedOn w:val="Normal"/>
    <w:next w:val="Normal"/>
    <w:autoRedefine/>
    <w:uiPriority w:val="39"/>
    <w:unhideWhenUsed/>
    <w:rsid w:val="004B38FE"/>
    <w:pPr>
      <w:spacing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4B38FE"/>
    <w:pPr>
      <w:spacing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4B38FE"/>
    <w:pPr>
      <w:spacing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4B38FE"/>
    <w:pPr>
      <w:spacing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4B38FE"/>
    <w:pPr>
      <w:spacing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4B38FE"/>
    <w:pPr>
      <w:spacing w:after="100"/>
      <w:ind w:left="1760"/>
    </w:pPr>
    <w:rPr>
      <w:rFonts w:asciiTheme="minorHAnsi" w:eastAsiaTheme="minorEastAsia" w:hAnsiTheme="minorHAnsi"/>
      <w:sz w:val="22"/>
      <w:lang w:eastAsia="en-NZ"/>
    </w:rPr>
  </w:style>
  <w:style w:type="character" w:styleId="UnresolvedMention">
    <w:name w:val="Unresolved Mention"/>
    <w:basedOn w:val="DefaultParagraphFont"/>
    <w:uiPriority w:val="99"/>
    <w:semiHidden/>
    <w:unhideWhenUsed/>
    <w:rsid w:val="00B4228C"/>
    <w:rPr>
      <w:color w:val="605E5C"/>
      <w:shd w:val="clear" w:color="auto" w:fill="E1DFDD"/>
    </w:rPr>
  </w:style>
  <w:style w:type="paragraph" w:styleId="Revision">
    <w:name w:val="Revision"/>
    <w:hidden/>
    <w:uiPriority w:val="99"/>
    <w:semiHidden/>
    <w:rsid w:val="000C1E6A"/>
    <w:pPr>
      <w:spacing w:after="0" w:line="240" w:lineRule="auto"/>
    </w:pPr>
    <w:rPr>
      <w:rFonts w:ascii="Montserrat" w:hAnsi="Montserrat"/>
      <w:sz w:val="20"/>
    </w:rPr>
  </w:style>
  <w:style w:type="table" w:styleId="TableGrid">
    <w:name w:val="Table Grid"/>
    <w:basedOn w:val="TableNormal"/>
    <w:uiPriority w:val="39"/>
    <w:rsid w:val="000C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9197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391978"/>
  </w:style>
  <w:style w:type="character" w:customStyle="1" w:styleId="eop">
    <w:name w:val="eop"/>
    <w:basedOn w:val="DefaultParagraphFont"/>
    <w:rsid w:val="00391978"/>
  </w:style>
  <w:style w:type="paragraph" w:styleId="NoSpacing">
    <w:name w:val="No Spacing"/>
    <w:uiPriority w:val="1"/>
    <w:qFormat/>
    <w:rsid w:val="00DD56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6176">
      <w:bodyDiv w:val="1"/>
      <w:marLeft w:val="0"/>
      <w:marRight w:val="0"/>
      <w:marTop w:val="0"/>
      <w:marBottom w:val="0"/>
      <w:divBdr>
        <w:top w:val="none" w:sz="0" w:space="0" w:color="auto"/>
        <w:left w:val="none" w:sz="0" w:space="0" w:color="auto"/>
        <w:bottom w:val="none" w:sz="0" w:space="0" w:color="auto"/>
        <w:right w:val="none" w:sz="0" w:space="0" w:color="auto"/>
      </w:divBdr>
      <w:divsChild>
        <w:div w:id="1810394883">
          <w:marLeft w:val="0"/>
          <w:marRight w:val="0"/>
          <w:marTop w:val="0"/>
          <w:marBottom w:val="0"/>
          <w:divBdr>
            <w:top w:val="none" w:sz="0" w:space="0" w:color="auto"/>
            <w:left w:val="none" w:sz="0" w:space="0" w:color="auto"/>
            <w:bottom w:val="none" w:sz="0" w:space="0" w:color="auto"/>
            <w:right w:val="none" w:sz="0" w:space="0" w:color="auto"/>
          </w:divBdr>
          <w:divsChild>
            <w:div w:id="176431382">
              <w:marLeft w:val="0"/>
              <w:marRight w:val="0"/>
              <w:marTop w:val="0"/>
              <w:marBottom w:val="0"/>
              <w:divBdr>
                <w:top w:val="none" w:sz="0" w:space="0" w:color="auto"/>
                <w:left w:val="none" w:sz="0" w:space="0" w:color="auto"/>
                <w:bottom w:val="none" w:sz="0" w:space="0" w:color="auto"/>
                <w:right w:val="none" w:sz="0" w:space="0" w:color="auto"/>
              </w:divBdr>
            </w:div>
            <w:div w:id="1465271685">
              <w:marLeft w:val="0"/>
              <w:marRight w:val="0"/>
              <w:marTop w:val="0"/>
              <w:marBottom w:val="0"/>
              <w:divBdr>
                <w:top w:val="none" w:sz="0" w:space="0" w:color="auto"/>
                <w:left w:val="none" w:sz="0" w:space="0" w:color="auto"/>
                <w:bottom w:val="none" w:sz="0" w:space="0" w:color="auto"/>
                <w:right w:val="none" w:sz="0" w:space="0" w:color="auto"/>
              </w:divBdr>
            </w:div>
            <w:div w:id="1477912021">
              <w:marLeft w:val="0"/>
              <w:marRight w:val="0"/>
              <w:marTop w:val="0"/>
              <w:marBottom w:val="0"/>
              <w:divBdr>
                <w:top w:val="none" w:sz="0" w:space="0" w:color="auto"/>
                <w:left w:val="none" w:sz="0" w:space="0" w:color="auto"/>
                <w:bottom w:val="none" w:sz="0" w:space="0" w:color="auto"/>
                <w:right w:val="none" w:sz="0" w:space="0" w:color="auto"/>
              </w:divBdr>
            </w:div>
          </w:divsChild>
        </w:div>
        <w:div w:id="2091341543">
          <w:marLeft w:val="0"/>
          <w:marRight w:val="0"/>
          <w:marTop w:val="0"/>
          <w:marBottom w:val="0"/>
          <w:divBdr>
            <w:top w:val="none" w:sz="0" w:space="0" w:color="auto"/>
            <w:left w:val="none" w:sz="0" w:space="0" w:color="auto"/>
            <w:bottom w:val="none" w:sz="0" w:space="0" w:color="auto"/>
            <w:right w:val="none" w:sz="0" w:space="0" w:color="auto"/>
          </w:divBdr>
          <w:divsChild>
            <w:div w:id="782916318">
              <w:marLeft w:val="0"/>
              <w:marRight w:val="0"/>
              <w:marTop w:val="0"/>
              <w:marBottom w:val="0"/>
              <w:divBdr>
                <w:top w:val="none" w:sz="0" w:space="0" w:color="auto"/>
                <w:left w:val="none" w:sz="0" w:space="0" w:color="auto"/>
                <w:bottom w:val="none" w:sz="0" w:space="0" w:color="auto"/>
                <w:right w:val="none" w:sz="0" w:space="0" w:color="auto"/>
              </w:divBdr>
            </w:div>
            <w:div w:id="861406460">
              <w:marLeft w:val="0"/>
              <w:marRight w:val="0"/>
              <w:marTop w:val="0"/>
              <w:marBottom w:val="0"/>
              <w:divBdr>
                <w:top w:val="none" w:sz="0" w:space="0" w:color="auto"/>
                <w:left w:val="none" w:sz="0" w:space="0" w:color="auto"/>
                <w:bottom w:val="none" w:sz="0" w:space="0" w:color="auto"/>
                <w:right w:val="none" w:sz="0" w:space="0" w:color="auto"/>
              </w:divBdr>
            </w:div>
            <w:div w:id="16099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1298">
      <w:bodyDiv w:val="1"/>
      <w:marLeft w:val="0"/>
      <w:marRight w:val="0"/>
      <w:marTop w:val="0"/>
      <w:marBottom w:val="0"/>
      <w:divBdr>
        <w:top w:val="none" w:sz="0" w:space="0" w:color="auto"/>
        <w:left w:val="none" w:sz="0" w:space="0" w:color="auto"/>
        <w:bottom w:val="none" w:sz="0" w:space="0" w:color="auto"/>
        <w:right w:val="none" w:sz="0" w:space="0" w:color="auto"/>
      </w:divBdr>
    </w:div>
    <w:div w:id="330303256">
      <w:bodyDiv w:val="1"/>
      <w:marLeft w:val="0"/>
      <w:marRight w:val="0"/>
      <w:marTop w:val="0"/>
      <w:marBottom w:val="0"/>
      <w:divBdr>
        <w:top w:val="none" w:sz="0" w:space="0" w:color="auto"/>
        <w:left w:val="none" w:sz="0" w:space="0" w:color="auto"/>
        <w:bottom w:val="none" w:sz="0" w:space="0" w:color="auto"/>
        <w:right w:val="none" w:sz="0" w:space="0" w:color="auto"/>
      </w:divBdr>
      <w:divsChild>
        <w:div w:id="164512757">
          <w:marLeft w:val="0"/>
          <w:marRight w:val="0"/>
          <w:marTop w:val="0"/>
          <w:marBottom w:val="0"/>
          <w:divBdr>
            <w:top w:val="none" w:sz="0" w:space="0" w:color="auto"/>
            <w:left w:val="none" w:sz="0" w:space="0" w:color="auto"/>
            <w:bottom w:val="none" w:sz="0" w:space="0" w:color="auto"/>
            <w:right w:val="none" w:sz="0" w:space="0" w:color="auto"/>
          </w:divBdr>
        </w:div>
        <w:div w:id="197593518">
          <w:marLeft w:val="0"/>
          <w:marRight w:val="0"/>
          <w:marTop w:val="0"/>
          <w:marBottom w:val="0"/>
          <w:divBdr>
            <w:top w:val="none" w:sz="0" w:space="0" w:color="auto"/>
            <w:left w:val="none" w:sz="0" w:space="0" w:color="auto"/>
            <w:bottom w:val="none" w:sz="0" w:space="0" w:color="auto"/>
            <w:right w:val="none" w:sz="0" w:space="0" w:color="auto"/>
          </w:divBdr>
          <w:divsChild>
            <w:div w:id="572473819">
              <w:marLeft w:val="-75"/>
              <w:marRight w:val="0"/>
              <w:marTop w:val="30"/>
              <w:marBottom w:val="30"/>
              <w:divBdr>
                <w:top w:val="none" w:sz="0" w:space="0" w:color="auto"/>
                <w:left w:val="none" w:sz="0" w:space="0" w:color="auto"/>
                <w:bottom w:val="none" w:sz="0" w:space="0" w:color="auto"/>
                <w:right w:val="none" w:sz="0" w:space="0" w:color="auto"/>
              </w:divBdr>
              <w:divsChild>
                <w:div w:id="88935310">
                  <w:marLeft w:val="0"/>
                  <w:marRight w:val="0"/>
                  <w:marTop w:val="0"/>
                  <w:marBottom w:val="0"/>
                  <w:divBdr>
                    <w:top w:val="none" w:sz="0" w:space="0" w:color="auto"/>
                    <w:left w:val="none" w:sz="0" w:space="0" w:color="auto"/>
                    <w:bottom w:val="none" w:sz="0" w:space="0" w:color="auto"/>
                    <w:right w:val="none" w:sz="0" w:space="0" w:color="auto"/>
                  </w:divBdr>
                  <w:divsChild>
                    <w:div w:id="1337995491">
                      <w:marLeft w:val="0"/>
                      <w:marRight w:val="0"/>
                      <w:marTop w:val="0"/>
                      <w:marBottom w:val="0"/>
                      <w:divBdr>
                        <w:top w:val="none" w:sz="0" w:space="0" w:color="auto"/>
                        <w:left w:val="none" w:sz="0" w:space="0" w:color="auto"/>
                        <w:bottom w:val="none" w:sz="0" w:space="0" w:color="auto"/>
                        <w:right w:val="none" w:sz="0" w:space="0" w:color="auto"/>
                      </w:divBdr>
                    </w:div>
                  </w:divsChild>
                </w:div>
                <w:div w:id="162933196">
                  <w:marLeft w:val="0"/>
                  <w:marRight w:val="0"/>
                  <w:marTop w:val="0"/>
                  <w:marBottom w:val="0"/>
                  <w:divBdr>
                    <w:top w:val="none" w:sz="0" w:space="0" w:color="auto"/>
                    <w:left w:val="none" w:sz="0" w:space="0" w:color="auto"/>
                    <w:bottom w:val="none" w:sz="0" w:space="0" w:color="auto"/>
                    <w:right w:val="none" w:sz="0" w:space="0" w:color="auto"/>
                  </w:divBdr>
                  <w:divsChild>
                    <w:div w:id="1636058050">
                      <w:marLeft w:val="0"/>
                      <w:marRight w:val="0"/>
                      <w:marTop w:val="0"/>
                      <w:marBottom w:val="0"/>
                      <w:divBdr>
                        <w:top w:val="none" w:sz="0" w:space="0" w:color="auto"/>
                        <w:left w:val="none" w:sz="0" w:space="0" w:color="auto"/>
                        <w:bottom w:val="none" w:sz="0" w:space="0" w:color="auto"/>
                        <w:right w:val="none" w:sz="0" w:space="0" w:color="auto"/>
                      </w:divBdr>
                    </w:div>
                  </w:divsChild>
                </w:div>
                <w:div w:id="451628245">
                  <w:marLeft w:val="0"/>
                  <w:marRight w:val="0"/>
                  <w:marTop w:val="0"/>
                  <w:marBottom w:val="0"/>
                  <w:divBdr>
                    <w:top w:val="none" w:sz="0" w:space="0" w:color="auto"/>
                    <w:left w:val="none" w:sz="0" w:space="0" w:color="auto"/>
                    <w:bottom w:val="none" w:sz="0" w:space="0" w:color="auto"/>
                    <w:right w:val="none" w:sz="0" w:space="0" w:color="auto"/>
                  </w:divBdr>
                  <w:divsChild>
                    <w:div w:id="1555241693">
                      <w:marLeft w:val="0"/>
                      <w:marRight w:val="0"/>
                      <w:marTop w:val="0"/>
                      <w:marBottom w:val="0"/>
                      <w:divBdr>
                        <w:top w:val="none" w:sz="0" w:space="0" w:color="auto"/>
                        <w:left w:val="none" w:sz="0" w:space="0" w:color="auto"/>
                        <w:bottom w:val="none" w:sz="0" w:space="0" w:color="auto"/>
                        <w:right w:val="none" w:sz="0" w:space="0" w:color="auto"/>
                      </w:divBdr>
                    </w:div>
                  </w:divsChild>
                </w:div>
                <w:div w:id="504055628">
                  <w:marLeft w:val="0"/>
                  <w:marRight w:val="0"/>
                  <w:marTop w:val="0"/>
                  <w:marBottom w:val="0"/>
                  <w:divBdr>
                    <w:top w:val="none" w:sz="0" w:space="0" w:color="auto"/>
                    <w:left w:val="none" w:sz="0" w:space="0" w:color="auto"/>
                    <w:bottom w:val="none" w:sz="0" w:space="0" w:color="auto"/>
                    <w:right w:val="none" w:sz="0" w:space="0" w:color="auto"/>
                  </w:divBdr>
                  <w:divsChild>
                    <w:div w:id="145169864">
                      <w:marLeft w:val="0"/>
                      <w:marRight w:val="0"/>
                      <w:marTop w:val="0"/>
                      <w:marBottom w:val="0"/>
                      <w:divBdr>
                        <w:top w:val="none" w:sz="0" w:space="0" w:color="auto"/>
                        <w:left w:val="none" w:sz="0" w:space="0" w:color="auto"/>
                        <w:bottom w:val="none" w:sz="0" w:space="0" w:color="auto"/>
                        <w:right w:val="none" w:sz="0" w:space="0" w:color="auto"/>
                      </w:divBdr>
                    </w:div>
                  </w:divsChild>
                </w:div>
                <w:div w:id="646863937">
                  <w:marLeft w:val="0"/>
                  <w:marRight w:val="0"/>
                  <w:marTop w:val="0"/>
                  <w:marBottom w:val="0"/>
                  <w:divBdr>
                    <w:top w:val="none" w:sz="0" w:space="0" w:color="auto"/>
                    <w:left w:val="none" w:sz="0" w:space="0" w:color="auto"/>
                    <w:bottom w:val="none" w:sz="0" w:space="0" w:color="auto"/>
                    <w:right w:val="none" w:sz="0" w:space="0" w:color="auto"/>
                  </w:divBdr>
                  <w:divsChild>
                    <w:div w:id="395131809">
                      <w:marLeft w:val="0"/>
                      <w:marRight w:val="0"/>
                      <w:marTop w:val="0"/>
                      <w:marBottom w:val="0"/>
                      <w:divBdr>
                        <w:top w:val="none" w:sz="0" w:space="0" w:color="auto"/>
                        <w:left w:val="none" w:sz="0" w:space="0" w:color="auto"/>
                        <w:bottom w:val="none" w:sz="0" w:space="0" w:color="auto"/>
                        <w:right w:val="none" w:sz="0" w:space="0" w:color="auto"/>
                      </w:divBdr>
                    </w:div>
                    <w:div w:id="622418868">
                      <w:marLeft w:val="0"/>
                      <w:marRight w:val="0"/>
                      <w:marTop w:val="0"/>
                      <w:marBottom w:val="0"/>
                      <w:divBdr>
                        <w:top w:val="none" w:sz="0" w:space="0" w:color="auto"/>
                        <w:left w:val="none" w:sz="0" w:space="0" w:color="auto"/>
                        <w:bottom w:val="none" w:sz="0" w:space="0" w:color="auto"/>
                        <w:right w:val="none" w:sz="0" w:space="0" w:color="auto"/>
                      </w:divBdr>
                    </w:div>
                    <w:div w:id="667371038">
                      <w:marLeft w:val="0"/>
                      <w:marRight w:val="0"/>
                      <w:marTop w:val="0"/>
                      <w:marBottom w:val="0"/>
                      <w:divBdr>
                        <w:top w:val="none" w:sz="0" w:space="0" w:color="auto"/>
                        <w:left w:val="none" w:sz="0" w:space="0" w:color="auto"/>
                        <w:bottom w:val="none" w:sz="0" w:space="0" w:color="auto"/>
                        <w:right w:val="none" w:sz="0" w:space="0" w:color="auto"/>
                      </w:divBdr>
                    </w:div>
                    <w:div w:id="792292005">
                      <w:marLeft w:val="0"/>
                      <w:marRight w:val="0"/>
                      <w:marTop w:val="0"/>
                      <w:marBottom w:val="0"/>
                      <w:divBdr>
                        <w:top w:val="none" w:sz="0" w:space="0" w:color="auto"/>
                        <w:left w:val="none" w:sz="0" w:space="0" w:color="auto"/>
                        <w:bottom w:val="none" w:sz="0" w:space="0" w:color="auto"/>
                        <w:right w:val="none" w:sz="0" w:space="0" w:color="auto"/>
                      </w:divBdr>
                    </w:div>
                    <w:div w:id="798062563">
                      <w:marLeft w:val="0"/>
                      <w:marRight w:val="0"/>
                      <w:marTop w:val="0"/>
                      <w:marBottom w:val="0"/>
                      <w:divBdr>
                        <w:top w:val="none" w:sz="0" w:space="0" w:color="auto"/>
                        <w:left w:val="none" w:sz="0" w:space="0" w:color="auto"/>
                        <w:bottom w:val="none" w:sz="0" w:space="0" w:color="auto"/>
                        <w:right w:val="none" w:sz="0" w:space="0" w:color="auto"/>
                      </w:divBdr>
                    </w:div>
                    <w:div w:id="859667267">
                      <w:marLeft w:val="0"/>
                      <w:marRight w:val="0"/>
                      <w:marTop w:val="0"/>
                      <w:marBottom w:val="0"/>
                      <w:divBdr>
                        <w:top w:val="none" w:sz="0" w:space="0" w:color="auto"/>
                        <w:left w:val="none" w:sz="0" w:space="0" w:color="auto"/>
                        <w:bottom w:val="none" w:sz="0" w:space="0" w:color="auto"/>
                        <w:right w:val="none" w:sz="0" w:space="0" w:color="auto"/>
                      </w:divBdr>
                    </w:div>
                    <w:div w:id="1406495812">
                      <w:marLeft w:val="0"/>
                      <w:marRight w:val="0"/>
                      <w:marTop w:val="0"/>
                      <w:marBottom w:val="0"/>
                      <w:divBdr>
                        <w:top w:val="none" w:sz="0" w:space="0" w:color="auto"/>
                        <w:left w:val="none" w:sz="0" w:space="0" w:color="auto"/>
                        <w:bottom w:val="none" w:sz="0" w:space="0" w:color="auto"/>
                        <w:right w:val="none" w:sz="0" w:space="0" w:color="auto"/>
                      </w:divBdr>
                    </w:div>
                    <w:div w:id="1454060390">
                      <w:marLeft w:val="0"/>
                      <w:marRight w:val="0"/>
                      <w:marTop w:val="0"/>
                      <w:marBottom w:val="0"/>
                      <w:divBdr>
                        <w:top w:val="none" w:sz="0" w:space="0" w:color="auto"/>
                        <w:left w:val="none" w:sz="0" w:space="0" w:color="auto"/>
                        <w:bottom w:val="none" w:sz="0" w:space="0" w:color="auto"/>
                        <w:right w:val="none" w:sz="0" w:space="0" w:color="auto"/>
                      </w:divBdr>
                    </w:div>
                    <w:div w:id="1561214167">
                      <w:marLeft w:val="0"/>
                      <w:marRight w:val="0"/>
                      <w:marTop w:val="0"/>
                      <w:marBottom w:val="0"/>
                      <w:divBdr>
                        <w:top w:val="none" w:sz="0" w:space="0" w:color="auto"/>
                        <w:left w:val="none" w:sz="0" w:space="0" w:color="auto"/>
                        <w:bottom w:val="none" w:sz="0" w:space="0" w:color="auto"/>
                        <w:right w:val="none" w:sz="0" w:space="0" w:color="auto"/>
                      </w:divBdr>
                    </w:div>
                    <w:div w:id="1736660233">
                      <w:marLeft w:val="0"/>
                      <w:marRight w:val="0"/>
                      <w:marTop w:val="0"/>
                      <w:marBottom w:val="0"/>
                      <w:divBdr>
                        <w:top w:val="none" w:sz="0" w:space="0" w:color="auto"/>
                        <w:left w:val="none" w:sz="0" w:space="0" w:color="auto"/>
                        <w:bottom w:val="none" w:sz="0" w:space="0" w:color="auto"/>
                        <w:right w:val="none" w:sz="0" w:space="0" w:color="auto"/>
                      </w:divBdr>
                    </w:div>
                    <w:div w:id="1869561761">
                      <w:marLeft w:val="0"/>
                      <w:marRight w:val="0"/>
                      <w:marTop w:val="0"/>
                      <w:marBottom w:val="0"/>
                      <w:divBdr>
                        <w:top w:val="none" w:sz="0" w:space="0" w:color="auto"/>
                        <w:left w:val="none" w:sz="0" w:space="0" w:color="auto"/>
                        <w:bottom w:val="none" w:sz="0" w:space="0" w:color="auto"/>
                        <w:right w:val="none" w:sz="0" w:space="0" w:color="auto"/>
                      </w:divBdr>
                    </w:div>
                  </w:divsChild>
                </w:div>
                <w:div w:id="686105644">
                  <w:marLeft w:val="0"/>
                  <w:marRight w:val="0"/>
                  <w:marTop w:val="0"/>
                  <w:marBottom w:val="0"/>
                  <w:divBdr>
                    <w:top w:val="none" w:sz="0" w:space="0" w:color="auto"/>
                    <w:left w:val="none" w:sz="0" w:space="0" w:color="auto"/>
                    <w:bottom w:val="none" w:sz="0" w:space="0" w:color="auto"/>
                    <w:right w:val="none" w:sz="0" w:space="0" w:color="auto"/>
                  </w:divBdr>
                  <w:divsChild>
                    <w:div w:id="235436121">
                      <w:marLeft w:val="0"/>
                      <w:marRight w:val="0"/>
                      <w:marTop w:val="0"/>
                      <w:marBottom w:val="0"/>
                      <w:divBdr>
                        <w:top w:val="none" w:sz="0" w:space="0" w:color="auto"/>
                        <w:left w:val="none" w:sz="0" w:space="0" w:color="auto"/>
                        <w:bottom w:val="none" w:sz="0" w:space="0" w:color="auto"/>
                        <w:right w:val="none" w:sz="0" w:space="0" w:color="auto"/>
                      </w:divBdr>
                    </w:div>
                  </w:divsChild>
                </w:div>
                <w:div w:id="699430349">
                  <w:marLeft w:val="0"/>
                  <w:marRight w:val="0"/>
                  <w:marTop w:val="0"/>
                  <w:marBottom w:val="0"/>
                  <w:divBdr>
                    <w:top w:val="none" w:sz="0" w:space="0" w:color="auto"/>
                    <w:left w:val="none" w:sz="0" w:space="0" w:color="auto"/>
                    <w:bottom w:val="none" w:sz="0" w:space="0" w:color="auto"/>
                    <w:right w:val="none" w:sz="0" w:space="0" w:color="auto"/>
                  </w:divBdr>
                  <w:divsChild>
                    <w:div w:id="2084525874">
                      <w:marLeft w:val="0"/>
                      <w:marRight w:val="0"/>
                      <w:marTop w:val="0"/>
                      <w:marBottom w:val="0"/>
                      <w:divBdr>
                        <w:top w:val="none" w:sz="0" w:space="0" w:color="auto"/>
                        <w:left w:val="none" w:sz="0" w:space="0" w:color="auto"/>
                        <w:bottom w:val="none" w:sz="0" w:space="0" w:color="auto"/>
                        <w:right w:val="none" w:sz="0" w:space="0" w:color="auto"/>
                      </w:divBdr>
                    </w:div>
                  </w:divsChild>
                </w:div>
                <w:div w:id="1043597892">
                  <w:marLeft w:val="0"/>
                  <w:marRight w:val="0"/>
                  <w:marTop w:val="0"/>
                  <w:marBottom w:val="0"/>
                  <w:divBdr>
                    <w:top w:val="none" w:sz="0" w:space="0" w:color="auto"/>
                    <w:left w:val="none" w:sz="0" w:space="0" w:color="auto"/>
                    <w:bottom w:val="none" w:sz="0" w:space="0" w:color="auto"/>
                    <w:right w:val="none" w:sz="0" w:space="0" w:color="auto"/>
                  </w:divBdr>
                  <w:divsChild>
                    <w:div w:id="396049197">
                      <w:marLeft w:val="0"/>
                      <w:marRight w:val="0"/>
                      <w:marTop w:val="0"/>
                      <w:marBottom w:val="0"/>
                      <w:divBdr>
                        <w:top w:val="none" w:sz="0" w:space="0" w:color="auto"/>
                        <w:left w:val="none" w:sz="0" w:space="0" w:color="auto"/>
                        <w:bottom w:val="none" w:sz="0" w:space="0" w:color="auto"/>
                        <w:right w:val="none" w:sz="0" w:space="0" w:color="auto"/>
                      </w:divBdr>
                    </w:div>
                  </w:divsChild>
                </w:div>
                <w:div w:id="1051808989">
                  <w:marLeft w:val="0"/>
                  <w:marRight w:val="0"/>
                  <w:marTop w:val="0"/>
                  <w:marBottom w:val="0"/>
                  <w:divBdr>
                    <w:top w:val="none" w:sz="0" w:space="0" w:color="auto"/>
                    <w:left w:val="none" w:sz="0" w:space="0" w:color="auto"/>
                    <w:bottom w:val="none" w:sz="0" w:space="0" w:color="auto"/>
                    <w:right w:val="none" w:sz="0" w:space="0" w:color="auto"/>
                  </w:divBdr>
                  <w:divsChild>
                    <w:div w:id="372004327">
                      <w:marLeft w:val="0"/>
                      <w:marRight w:val="0"/>
                      <w:marTop w:val="0"/>
                      <w:marBottom w:val="0"/>
                      <w:divBdr>
                        <w:top w:val="none" w:sz="0" w:space="0" w:color="auto"/>
                        <w:left w:val="none" w:sz="0" w:space="0" w:color="auto"/>
                        <w:bottom w:val="none" w:sz="0" w:space="0" w:color="auto"/>
                        <w:right w:val="none" w:sz="0" w:space="0" w:color="auto"/>
                      </w:divBdr>
                    </w:div>
                    <w:div w:id="511722410">
                      <w:marLeft w:val="0"/>
                      <w:marRight w:val="0"/>
                      <w:marTop w:val="0"/>
                      <w:marBottom w:val="0"/>
                      <w:divBdr>
                        <w:top w:val="none" w:sz="0" w:space="0" w:color="auto"/>
                        <w:left w:val="none" w:sz="0" w:space="0" w:color="auto"/>
                        <w:bottom w:val="none" w:sz="0" w:space="0" w:color="auto"/>
                        <w:right w:val="none" w:sz="0" w:space="0" w:color="auto"/>
                      </w:divBdr>
                    </w:div>
                    <w:div w:id="588125871">
                      <w:marLeft w:val="0"/>
                      <w:marRight w:val="0"/>
                      <w:marTop w:val="0"/>
                      <w:marBottom w:val="0"/>
                      <w:divBdr>
                        <w:top w:val="none" w:sz="0" w:space="0" w:color="auto"/>
                        <w:left w:val="none" w:sz="0" w:space="0" w:color="auto"/>
                        <w:bottom w:val="none" w:sz="0" w:space="0" w:color="auto"/>
                        <w:right w:val="none" w:sz="0" w:space="0" w:color="auto"/>
                      </w:divBdr>
                    </w:div>
                    <w:div w:id="936787173">
                      <w:marLeft w:val="0"/>
                      <w:marRight w:val="0"/>
                      <w:marTop w:val="0"/>
                      <w:marBottom w:val="0"/>
                      <w:divBdr>
                        <w:top w:val="none" w:sz="0" w:space="0" w:color="auto"/>
                        <w:left w:val="none" w:sz="0" w:space="0" w:color="auto"/>
                        <w:bottom w:val="none" w:sz="0" w:space="0" w:color="auto"/>
                        <w:right w:val="none" w:sz="0" w:space="0" w:color="auto"/>
                      </w:divBdr>
                    </w:div>
                    <w:div w:id="968898086">
                      <w:marLeft w:val="0"/>
                      <w:marRight w:val="0"/>
                      <w:marTop w:val="0"/>
                      <w:marBottom w:val="0"/>
                      <w:divBdr>
                        <w:top w:val="none" w:sz="0" w:space="0" w:color="auto"/>
                        <w:left w:val="none" w:sz="0" w:space="0" w:color="auto"/>
                        <w:bottom w:val="none" w:sz="0" w:space="0" w:color="auto"/>
                        <w:right w:val="none" w:sz="0" w:space="0" w:color="auto"/>
                      </w:divBdr>
                    </w:div>
                    <w:div w:id="1149514936">
                      <w:marLeft w:val="0"/>
                      <w:marRight w:val="0"/>
                      <w:marTop w:val="0"/>
                      <w:marBottom w:val="0"/>
                      <w:divBdr>
                        <w:top w:val="none" w:sz="0" w:space="0" w:color="auto"/>
                        <w:left w:val="none" w:sz="0" w:space="0" w:color="auto"/>
                        <w:bottom w:val="none" w:sz="0" w:space="0" w:color="auto"/>
                        <w:right w:val="none" w:sz="0" w:space="0" w:color="auto"/>
                      </w:divBdr>
                    </w:div>
                    <w:div w:id="1378816304">
                      <w:marLeft w:val="0"/>
                      <w:marRight w:val="0"/>
                      <w:marTop w:val="0"/>
                      <w:marBottom w:val="0"/>
                      <w:divBdr>
                        <w:top w:val="none" w:sz="0" w:space="0" w:color="auto"/>
                        <w:left w:val="none" w:sz="0" w:space="0" w:color="auto"/>
                        <w:bottom w:val="none" w:sz="0" w:space="0" w:color="auto"/>
                        <w:right w:val="none" w:sz="0" w:space="0" w:color="auto"/>
                      </w:divBdr>
                    </w:div>
                    <w:div w:id="1575434044">
                      <w:marLeft w:val="0"/>
                      <w:marRight w:val="0"/>
                      <w:marTop w:val="0"/>
                      <w:marBottom w:val="0"/>
                      <w:divBdr>
                        <w:top w:val="none" w:sz="0" w:space="0" w:color="auto"/>
                        <w:left w:val="none" w:sz="0" w:space="0" w:color="auto"/>
                        <w:bottom w:val="none" w:sz="0" w:space="0" w:color="auto"/>
                        <w:right w:val="none" w:sz="0" w:space="0" w:color="auto"/>
                      </w:divBdr>
                    </w:div>
                    <w:div w:id="1802962829">
                      <w:marLeft w:val="0"/>
                      <w:marRight w:val="0"/>
                      <w:marTop w:val="0"/>
                      <w:marBottom w:val="0"/>
                      <w:divBdr>
                        <w:top w:val="none" w:sz="0" w:space="0" w:color="auto"/>
                        <w:left w:val="none" w:sz="0" w:space="0" w:color="auto"/>
                        <w:bottom w:val="none" w:sz="0" w:space="0" w:color="auto"/>
                        <w:right w:val="none" w:sz="0" w:space="0" w:color="auto"/>
                      </w:divBdr>
                    </w:div>
                    <w:div w:id="1904215402">
                      <w:marLeft w:val="0"/>
                      <w:marRight w:val="0"/>
                      <w:marTop w:val="0"/>
                      <w:marBottom w:val="0"/>
                      <w:divBdr>
                        <w:top w:val="none" w:sz="0" w:space="0" w:color="auto"/>
                        <w:left w:val="none" w:sz="0" w:space="0" w:color="auto"/>
                        <w:bottom w:val="none" w:sz="0" w:space="0" w:color="auto"/>
                        <w:right w:val="none" w:sz="0" w:space="0" w:color="auto"/>
                      </w:divBdr>
                    </w:div>
                    <w:div w:id="1918780212">
                      <w:marLeft w:val="0"/>
                      <w:marRight w:val="0"/>
                      <w:marTop w:val="0"/>
                      <w:marBottom w:val="0"/>
                      <w:divBdr>
                        <w:top w:val="none" w:sz="0" w:space="0" w:color="auto"/>
                        <w:left w:val="none" w:sz="0" w:space="0" w:color="auto"/>
                        <w:bottom w:val="none" w:sz="0" w:space="0" w:color="auto"/>
                        <w:right w:val="none" w:sz="0" w:space="0" w:color="auto"/>
                      </w:divBdr>
                    </w:div>
                    <w:div w:id="1941138662">
                      <w:marLeft w:val="0"/>
                      <w:marRight w:val="0"/>
                      <w:marTop w:val="0"/>
                      <w:marBottom w:val="0"/>
                      <w:divBdr>
                        <w:top w:val="none" w:sz="0" w:space="0" w:color="auto"/>
                        <w:left w:val="none" w:sz="0" w:space="0" w:color="auto"/>
                        <w:bottom w:val="none" w:sz="0" w:space="0" w:color="auto"/>
                        <w:right w:val="none" w:sz="0" w:space="0" w:color="auto"/>
                      </w:divBdr>
                    </w:div>
                    <w:div w:id="1982075017">
                      <w:marLeft w:val="0"/>
                      <w:marRight w:val="0"/>
                      <w:marTop w:val="0"/>
                      <w:marBottom w:val="0"/>
                      <w:divBdr>
                        <w:top w:val="none" w:sz="0" w:space="0" w:color="auto"/>
                        <w:left w:val="none" w:sz="0" w:space="0" w:color="auto"/>
                        <w:bottom w:val="none" w:sz="0" w:space="0" w:color="auto"/>
                        <w:right w:val="none" w:sz="0" w:space="0" w:color="auto"/>
                      </w:divBdr>
                    </w:div>
                  </w:divsChild>
                </w:div>
                <w:div w:id="1071461582">
                  <w:marLeft w:val="0"/>
                  <w:marRight w:val="0"/>
                  <w:marTop w:val="0"/>
                  <w:marBottom w:val="0"/>
                  <w:divBdr>
                    <w:top w:val="none" w:sz="0" w:space="0" w:color="auto"/>
                    <w:left w:val="none" w:sz="0" w:space="0" w:color="auto"/>
                    <w:bottom w:val="none" w:sz="0" w:space="0" w:color="auto"/>
                    <w:right w:val="none" w:sz="0" w:space="0" w:color="auto"/>
                  </w:divBdr>
                  <w:divsChild>
                    <w:div w:id="350646064">
                      <w:marLeft w:val="0"/>
                      <w:marRight w:val="0"/>
                      <w:marTop w:val="0"/>
                      <w:marBottom w:val="0"/>
                      <w:divBdr>
                        <w:top w:val="none" w:sz="0" w:space="0" w:color="auto"/>
                        <w:left w:val="none" w:sz="0" w:space="0" w:color="auto"/>
                        <w:bottom w:val="none" w:sz="0" w:space="0" w:color="auto"/>
                        <w:right w:val="none" w:sz="0" w:space="0" w:color="auto"/>
                      </w:divBdr>
                    </w:div>
                    <w:div w:id="926118175">
                      <w:marLeft w:val="0"/>
                      <w:marRight w:val="0"/>
                      <w:marTop w:val="0"/>
                      <w:marBottom w:val="0"/>
                      <w:divBdr>
                        <w:top w:val="none" w:sz="0" w:space="0" w:color="auto"/>
                        <w:left w:val="none" w:sz="0" w:space="0" w:color="auto"/>
                        <w:bottom w:val="none" w:sz="0" w:space="0" w:color="auto"/>
                        <w:right w:val="none" w:sz="0" w:space="0" w:color="auto"/>
                      </w:divBdr>
                    </w:div>
                    <w:div w:id="941718205">
                      <w:marLeft w:val="0"/>
                      <w:marRight w:val="0"/>
                      <w:marTop w:val="0"/>
                      <w:marBottom w:val="0"/>
                      <w:divBdr>
                        <w:top w:val="none" w:sz="0" w:space="0" w:color="auto"/>
                        <w:left w:val="none" w:sz="0" w:space="0" w:color="auto"/>
                        <w:bottom w:val="none" w:sz="0" w:space="0" w:color="auto"/>
                        <w:right w:val="none" w:sz="0" w:space="0" w:color="auto"/>
                      </w:divBdr>
                    </w:div>
                    <w:div w:id="978655387">
                      <w:marLeft w:val="0"/>
                      <w:marRight w:val="0"/>
                      <w:marTop w:val="0"/>
                      <w:marBottom w:val="0"/>
                      <w:divBdr>
                        <w:top w:val="none" w:sz="0" w:space="0" w:color="auto"/>
                        <w:left w:val="none" w:sz="0" w:space="0" w:color="auto"/>
                        <w:bottom w:val="none" w:sz="0" w:space="0" w:color="auto"/>
                        <w:right w:val="none" w:sz="0" w:space="0" w:color="auto"/>
                      </w:divBdr>
                    </w:div>
                    <w:div w:id="1347562727">
                      <w:marLeft w:val="0"/>
                      <w:marRight w:val="0"/>
                      <w:marTop w:val="0"/>
                      <w:marBottom w:val="0"/>
                      <w:divBdr>
                        <w:top w:val="none" w:sz="0" w:space="0" w:color="auto"/>
                        <w:left w:val="none" w:sz="0" w:space="0" w:color="auto"/>
                        <w:bottom w:val="none" w:sz="0" w:space="0" w:color="auto"/>
                        <w:right w:val="none" w:sz="0" w:space="0" w:color="auto"/>
                      </w:divBdr>
                    </w:div>
                    <w:div w:id="1378701045">
                      <w:marLeft w:val="0"/>
                      <w:marRight w:val="0"/>
                      <w:marTop w:val="0"/>
                      <w:marBottom w:val="0"/>
                      <w:divBdr>
                        <w:top w:val="none" w:sz="0" w:space="0" w:color="auto"/>
                        <w:left w:val="none" w:sz="0" w:space="0" w:color="auto"/>
                        <w:bottom w:val="none" w:sz="0" w:space="0" w:color="auto"/>
                        <w:right w:val="none" w:sz="0" w:space="0" w:color="auto"/>
                      </w:divBdr>
                    </w:div>
                    <w:div w:id="1589194564">
                      <w:marLeft w:val="0"/>
                      <w:marRight w:val="0"/>
                      <w:marTop w:val="0"/>
                      <w:marBottom w:val="0"/>
                      <w:divBdr>
                        <w:top w:val="none" w:sz="0" w:space="0" w:color="auto"/>
                        <w:left w:val="none" w:sz="0" w:space="0" w:color="auto"/>
                        <w:bottom w:val="none" w:sz="0" w:space="0" w:color="auto"/>
                        <w:right w:val="none" w:sz="0" w:space="0" w:color="auto"/>
                      </w:divBdr>
                    </w:div>
                    <w:div w:id="1729382335">
                      <w:marLeft w:val="0"/>
                      <w:marRight w:val="0"/>
                      <w:marTop w:val="0"/>
                      <w:marBottom w:val="0"/>
                      <w:divBdr>
                        <w:top w:val="none" w:sz="0" w:space="0" w:color="auto"/>
                        <w:left w:val="none" w:sz="0" w:space="0" w:color="auto"/>
                        <w:bottom w:val="none" w:sz="0" w:space="0" w:color="auto"/>
                        <w:right w:val="none" w:sz="0" w:space="0" w:color="auto"/>
                      </w:divBdr>
                    </w:div>
                    <w:div w:id="1860436358">
                      <w:marLeft w:val="0"/>
                      <w:marRight w:val="0"/>
                      <w:marTop w:val="0"/>
                      <w:marBottom w:val="0"/>
                      <w:divBdr>
                        <w:top w:val="none" w:sz="0" w:space="0" w:color="auto"/>
                        <w:left w:val="none" w:sz="0" w:space="0" w:color="auto"/>
                        <w:bottom w:val="none" w:sz="0" w:space="0" w:color="auto"/>
                        <w:right w:val="none" w:sz="0" w:space="0" w:color="auto"/>
                      </w:divBdr>
                    </w:div>
                    <w:div w:id="1885605006">
                      <w:marLeft w:val="0"/>
                      <w:marRight w:val="0"/>
                      <w:marTop w:val="0"/>
                      <w:marBottom w:val="0"/>
                      <w:divBdr>
                        <w:top w:val="none" w:sz="0" w:space="0" w:color="auto"/>
                        <w:left w:val="none" w:sz="0" w:space="0" w:color="auto"/>
                        <w:bottom w:val="none" w:sz="0" w:space="0" w:color="auto"/>
                        <w:right w:val="none" w:sz="0" w:space="0" w:color="auto"/>
                      </w:divBdr>
                    </w:div>
                    <w:div w:id="2115199076">
                      <w:marLeft w:val="0"/>
                      <w:marRight w:val="0"/>
                      <w:marTop w:val="0"/>
                      <w:marBottom w:val="0"/>
                      <w:divBdr>
                        <w:top w:val="none" w:sz="0" w:space="0" w:color="auto"/>
                        <w:left w:val="none" w:sz="0" w:space="0" w:color="auto"/>
                        <w:bottom w:val="none" w:sz="0" w:space="0" w:color="auto"/>
                        <w:right w:val="none" w:sz="0" w:space="0" w:color="auto"/>
                      </w:divBdr>
                    </w:div>
                  </w:divsChild>
                </w:div>
                <w:div w:id="1364748099">
                  <w:marLeft w:val="0"/>
                  <w:marRight w:val="0"/>
                  <w:marTop w:val="0"/>
                  <w:marBottom w:val="0"/>
                  <w:divBdr>
                    <w:top w:val="none" w:sz="0" w:space="0" w:color="auto"/>
                    <w:left w:val="none" w:sz="0" w:space="0" w:color="auto"/>
                    <w:bottom w:val="none" w:sz="0" w:space="0" w:color="auto"/>
                    <w:right w:val="none" w:sz="0" w:space="0" w:color="auto"/>
                  </w:divBdr>
                  <w:divsChild>
                    <w:div w:id="1618752441">
                      <w:marLeft w:val="0"/>
                      <w:marRight w:val="0"/>
                      <w:marTop w:val="0"/>
                      <w:marBottom w:val="0"/>
                      <w:divBdr>
                        <w:top w:val="none" w:sz="0" w:space="0" w:color="auto"/>
                        <w:left w:val="none" w:sz="0" w:space="0" w:color="auto"/>
                        <w:bottom w:val="none" w:sz="0" w:space="0" w:color="auto"/>
                        <w:right w:val="none" w:sz="0" w:space="0" w:color="auto"/>
                      </w:divBdr>
                    </w:div>
                  </w:divsChild>
                </w:div>
                <w:div w:id="1507673000">
                  <w:marLeft w:val="0"/>
                  <w:marRight w:val="0"/>
                  <w:marTop w:val="0"/>
                  <w:marBottom w:val="0"/>
                  <w:divBdr>
                    <w:top w:val="none" w:sz="0" w:space="0" w:color="auto"/>
                    <w:left w:val="none" w:sz="0" w:space="0" w:color="auto"/>
                    <w:bottom w:val="none" w:sz="0" w:space="0" w:color="auto"/>
                    <w:right w:val="none" w:sz="0" w:space="0" w:color="auto"/>
                  </w:divBdr>
                  <w:divsChild>
                    <w:div w:id="485323940">
                      <w:marLeft w:val="0"/>
                      <w:marRight w:val="0"/>
                      <w:marTop w:val="0"/>
                      <w:marBottom w:val="0"/>
                      <w:divBdr>
                        <w:top w:val="none" w:sz="0" w:space="0" w:color="auto"/>
                        <w:left w:val="none" w:sz="0" w:space="0" w:color="auto"/>
                        <w:bottom w:val="none" w:sz="0" w:space="0" w:color="auto"/>
                        <w:right w:val="none" w:sz="0" w:space="0" w:color="auto"/>
                      </w:divBdr>
                    </w:div>
                  </w:divsChild>
                </w:div>
                <w:div w:id="1589653138">
                  <w:marLeft w:val="0"/>
                  <w:marRight w:val="0"/>
                  <w:marTop w:val="0"/>
                  <w:marBottom w:val="0"/>
                  <w:divBdr>
                    <w:top w:val="none" w:sz="0" w:space="0" w:color="auto"/>
                    <w:left w:val="none" w:sz="0" w:space="0" w:color="auto"/>
                    <w:bottom w:val="none" w:sz="0" w:space="0" w:color="auto"/>
                    <w:right w:val="none" w:sz="0" w:space="0" w:color="auto"/>
                  </w:divBdr>
                  <w:divsChild>
                    <w:div w:id="140536528">
                      <w:marLeft w:val="0"/>
                      <w:marRight w:val="0"/>
                      <w:marTop w:val="0"/>
                      <w:marBottom w:val="0"/>
                      <w:divBdr>
                        <w:top w:val="none" w:sz="0" w:space="0" w:color="auto"/>
                        <w:left w:val="none" w:sz="0" w:space="0" w:color="auto"/>
                        <w:bottom w:val="none" w:sz="0" w:space="0" w:color="auto"/>
                        <w:right w:val="none" w:sz="0" w:space="0" w:color="auto"/>
                      </w:divBdr>
                    </w:div>
                    <w:div w:id="147282131">
                      <w:marLeft w:val="0"/>
                      <w:marRight w:val="0"/>
                      <w:marTop w:val="0"/>
                      <w:marBottom w:val="0"/>
                      <w:divBdr>
                        <w:top w:val="none" w:sz="0" w:space="0" w:color="auto"/>
                        <w:left w:val="none" w:sz="0" w:space="0" w:color="auto"/>
                        <w:bottom w:val="none" w:sz="0" w:space="0" w:color="auto"/>
                        <w:right w:val="none" w:sz="0" w:space="0" w:color="auto"/>
                      </w:divBdr>
                    </w:div>
                    <w:div w:id="720783280">
                      <w:marLeft w:val="0"/>
                      <w:marRight w:val="0"/>
                      <w:marTop w:val="0"/>
                      <w:marBottom w:val="0"/>
                      <w:divBdr>
                        <w:top w:val="none" w:sz="0" w:space="0" w:color="auto"/>
                        <w:left w:val="none" w:sz="0" w:space="0" w:color="auto"/>
                        <w:bottom w:val="none" w:sz="0" w:space="0" w:color="auto"/>
                        <w:right w:val="none" w:sz="0" w:space="0" w:color="auto"/>
                      </w:divBdr>
                    </w:div>
                    <w:div w:id="779103781">
                      <w:marLeft w:val="0"/>
                      <w:marRight w:val="0"/>
                      <w:marTop w:val="0"/>
                      <w:marBottom w:val="0"/>
                      <w:divBdr>
                        <w:top w:val="none" w:sz="0" w:space="0" w:color="auto"/>
                        <w:left w:val="none" w:sz="0" w:space="0" w:color="auto"/>
                        <w:bottom w:val="none" w:sz="0" w:space="0" w:color="auto"/>
                        <w:right w:val="none" w:sz="0" w:space="0" w:color="auto"/>
                      </w:divBdr>
                    </w:div>
                    <w:div w:id="1123378607">
                      <w:marLeft w:val="0"/>
                      <w:marRight w:val="0"/>
                      <w:marTop w:val="0"/>
                      <w:marBottom w:val="0"/>
                      <w:divBdr>
                        <w:top w:val="none" w:sz="0" w:space="0" w:color="auto"/>
                        <w:left w:val="none" w:sz="0" w:space="0" w:color="auto"/>
                        <w:bottom w:val="none" w:sz="0" w:space="0" w:color="auto"/>
                        <w:right w:val="none" w:sz="0" w:space="0" w:color="auto"/>
                      </w:divBdr>
                    </w:div>
                    <w:div w:id="1205798386">
                      <w:marLeft w:val="0"/>
                      <w:marRight w:val="0"/>
                      <w:marTop w:val="0"/>
                      <w:marBottom w:val="0"/>
                      <w:divBdr>
                        <w:top w:val="none" w:sz="0" w:space="0" w:color="auto"/>
                        <w:left w:val="none" w:sz="0" w:space="0" w:color="auto"/>
                        <w:bottom w:val="none" w:sz="0" w:space="0" w:color="auto"/>
                        <w:right w:val="none" w:sz="0" w:space="0" w:color="auto"/>
                      </w:divBdr>
                    </w:div>
                    <w:div w:id="1290820233">
                      <w:marLeft w:val="0"/>
                      <w:marRight w:val="0"/>
                      <w:marTop w:val="0"/>
                      <w:marBottom w:val="0"/>
                      <w:divBdr>
                        <w:top w:val="none" w:sz="0" w:space="0" w:color="auto"/>
                        <w:left w:val="none" w:sz="0" w:space="0" w:color="auto"/>
                        <w:bottom w:val="none" w:sz="0" w:space="0" w:color="auto"/>
                        <w:right w:val="none" w:sz="0" w:space="0" w:color="auto"/>
                      </w:divBdr>
                    </w:div>
                    <w:div w:id="1397126402">
                      <w:marLeft w:val="0"/>
                      <w:marRight w:val="0"/>
                      <w:marTop w:val="0"/>
                      <w:marBottom w:val="0"/>
                      <w:divBdr>
                        <w:top w:val="none" w:sz="0" w:space="0" w:color="auto"/>
                        <w:left w:val="none" w:sz="0" w:space="0" w:color="auto"/>
                        <w:bottom w:val="none" w:sz="0" w:space="0" w:color="auto"/>
                        <w:right w:val="none" w:sz="0" w:space="0" w:color="auto"/>
                      </w:divBdr>
                    </w:div>
                    <w:div w:id="1663463895">
                      <w:marLeft w:val="0"/>
                      <w:marRight w:val="0"/>
                      <w:marTop w:val="0"/>
                      <w:marBottom w:val="0"/>
                      <w:divBdr>
                        <w:top w:val="none" w:sz="0" w:space="0" w:color="auto"/>
                        <w:left w:val="none" w:sz="0" w:space="0" w:color="auto"/>
                        <w:bottom w:val="none" w:sz="0" w:space="0" w:color="auto"/>
                        <w:right w:val="none" w:sz="0" w:space="0" w:color="auto"/>
                      </w:divBdr>
                    </w:div>
                    <w:div w:id="1791390984">
                      <w:marLeft w:val="0"/>
                      <w:marRight w:val="0"/>
                      <w:marTop w:val="0"/>
                      <w:marBottom w:val="0"/>
                      <w:divBdr>
                        <w:top w:val="none" w:sz="0" w:space="0" w:color="auto"/>
                        <w:left w:val="none" w:sz="0" w:space="0" w:color="auto"/>
                        <w:bottom w:val="none" w:sz="0" w:space="0" w:color="auto"/>
                        <w:right w:val="none" w:sz="0" w:space="0" w:color="auto"/>
                      </w:divBdr>
                    </w:div>
                    <w:div w:id="1924223687">
                      <w:marLeft w:val="0"/>
                      <w:marRight w:val="0"/>
                      <w:marTop w:val="0"/>
                      <w:marBottom w:val="0"/>
                      <w:divBdr>
                        <w:top w:val="none" w:sz="0" w:space="0" w:color="auto"/>
                        <w:left w:val="none" w:sz="0" w:space="0" w:color="auto"/>
                        <w:bottom w:val="none" w:sz="0" w:space="0" w:color="auto"/>
                        <w:right w:val="none" w:sz="0" w:space="0" w:color="auto"/>
                      </w:divBdr>
                    </w:div>
                  </w:divsChild>
                </w:div>
                <w:div w:id="2100132798">
                  <w:marLeft w:val="0"/>
                  <w:marRight w:val="0"/>
                  <w:marTop w:val="0"/>
                  <w:marBottom w:val="0"/>
                  <w:divBdr>
                    <w:top w:val="none" w:sz="0" w:space="0" w:color="auto"/>
                    <w:left w:val="none" w:sz="0" w:space="0" w:color="auto"/>
                    <w:bottom w:val="none" w:sz="0" w:space="0" w:color="auto"/>
                    <w:right w:val="none" w:sz="0" w:space="0" w:color="auto"/>
                  </w:divBdr>
                  <w:divsChild>
                    <w:div w:id="16620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4978">
          <w:marLeft w:val="0"/>
          <w:marRight w:val="0"/>
          <w:marTop w:val="0"/>
          <w:marBottom w:val="0"/>
          <w:divBdr>
            <w:top w:val="none" w:sz="0" w:space="0" w:color="auto"/>
            <w:left w:val="none" w:sz="0" w:space="0" w:color="auto"/>
            <w:bottom w:val="none" w:sz="0" w:space="0" w:color="auto"/>
            <w:right w:val="none" w:sz="0" w:space="0" w:color="auto"/>
          </w:divBdr>
        </w:div>
        <w:div w:id="532622099">
          <w:marLeft w:val="0"/>
          <w:marRight w:val="0"/>
          <w:marTop w:val="0"/>
          <w:marBottom w:val="0"/>
          <w:divBdr>
            <w:top w:val="none" w:sz="0" w:space="0" w:color="auto"/>
            <w:left w:val="none" w:sz="0" w:space="0" w:color="auto"/>
            <w:bottom w:val="none" w:sz="0" w:space="0" w:color="auto"/>
            <w:right w:val="none" w:sz="0" w:space="0" w:color="auto"/>
          </w:divBdr>
        </w:div>
        <w:div w:id="1605921560">
          <w:marLeft w:val="0"/>
          <w:marRight w:val="0"/>
          <w:marTop w:val="0"/>
          <w:marBottom w:val="0"/>
          <w:divBdr>
            <w:top w:val="none" w:sz="0" w:space="0" w:color="auto"/>
            <w:left w:val="none" w:sz="0" w:space="0" w:color="auto"/>
            <w:bottom w:val="none" w:sz="0" w:space="0" w:color="auto"/>
            <w:right w:val="none" w:sz="0" w:space="0" w:color="auto"/>
          </w:divBdr>
        </w:div>
      </w:divsChild>
    </w:div>
    <w:div w:id="513349827">
      <w:bodyDiv w:val="1"/>
      <w:marLeft w:val="0"/>
      <w:marRight w:val="0"/>
      <w:marTop w:val="0"/>
      <w:marBottom w:val="0"/>
      <w:divBdr>
        <w:top w:val="none" w:sz="0" w:space="0" w:color="auto"/>
        <w:left w:val="none" w:sz="0" w:space="0" w:color="auto"/>
        <w:bottom w:val="none" w:sz="0" w:space="0" w:color="auto"/>
        <w:right w:val="none" w:sz="0" w:space="0" w:color="auto"/>
      </w:divBdr>
    </w:div>
    <w:div w:id="727455819">
      <w:bodyDiv w:val="1"/>
      <w:marLeft w:val="0"/>
      <w:marRight w:val="0"/>
      <w:marTop w:val="0"/>
      <w:marBottom w:val="0"/>
      <w:divBdr>
        <w:top w:val="none" w:sz="0" w:space="0" w:color="auto"/>
        <w:left w:val="none" w:sz="0" w:space="0" w:color="auto"/>
        <w:bottom w:val="none" w:sz="0" w:space="0" w:color="auto"/>
        <w:right w:val="none" w:sz="0" w:space="0" w:color="auto"/>
      </w:divBdr>
    </w:div>
    <w:div w:id="865293286">
      <w:bodyDiv w:val="1"/>
      <w:marLeft w:val="0"/>
      <w:marRight w:val="0"/>
      <w:marTop w:val="0"/>
      <w:marBottom w:val="0"/>
      <w:divBdr>
        <w:top w:val="none" w:sz="0" w:space="0" w:color="auto"/>
        <w:left w:val="none" w:sz="0" w:space="0" w:color="auto"/>
        <w:bottom w:val="none" w:sz="0" w:space="0" w:color="auto"/>
        <w:right w:val="none" w:sz="0" w:space="0" w:color="auto"/>
      </w:divBdr>
    </w:div>
    <w:div w:id="990476615">
      <w:bodyDiv w:val="1"/>
      <w:marLeft w:val="0"/>
      <w:marRight w:val="0"/>
      <w:marTop w:val="0"/>
      <w:marBottom w:val="0"/>
      <w:divBdr>
        <w:top w:val="none" w:sz="0" w:space="0" w:color="auto"/>
        <w:left w:val="none" w:sz="0" w:space="0" w:color="auto"/>
        <w:bottom w:val="none" w:sz="0" w:space="0" w:color="auto"/>
        <w:right w:val="none" w:sz="0" w:space="0" w:color="auto"/>
      </w:divBdr>
    </w:div>
    <w:div w:id="994723841">
      <w:bodyDiv w:val="1"/>
      <w:marLeft w:val="0"/>
      <w:marRight w:val="0"/>
      <w:marTop w:val="0"/>
      <w:marBottom w:val="0"/>
      <w:divBdr>
        <w:top w:val="none" w:sz="0" w:space="0" w:color="auto"/>
        <w:left w:val="none" w:sz="0" w:space="0" w:color="auto"/>
        <w:bottom w:val="none" w:sz="0" w:space="0" w:color="auto"/>
        <w:right w:val="none" w:sz="0" w:space="0" w:color="auto"/>
      </w:divBdr>
      <w:divsChild>
        <w:div w:id="477650438">
          <w:marLeft w:val="0"/>
          <w:marRight w:val="0"/>
          <w:marTop w:val="0"/>
          <w:marBottom w:val="0"/>
          <w:divBdr>
            <w:top w:val="none" w:sz="0" w:space="0" w:color="auto"/>
            <w:left w:val="none" w:sz="0" w:space="0" w:color="auto"/>
            <w:bottom w:val="none" w:sz="0" w:space="0" w:color="auto"/>
            <w:right w:val="none" w:sz="0" w:space="0" w:color="auto"/>
          </w:divBdr>
          <w:divsChild>
            <w:div w:id="834221057">
              <w:marLeft w:val="0"/>
              <w:marRight w:val="0"/>
              <w:marTop w:val="0"/>
              <w:marBottom w:val="0"/>
              <w:divBdr>
                <w:top w:val="none" w:sz="0" w:space="0" w:color="auto"/>
                <w:left w:val="none" w:sz="0" w:space="0" w:color="auto"/>
                <w:bottom w:val="none" w:sz="0" w:space="0" w:color="auto"/>
                <w:right w:val="none" w:sz="0" w:space="0" w:color="auto"/>
              </w:divBdr>
            </w:div>
            <w:div w:id="1232086048">
              <w:marLeft w:val="0"/>
              <w:marRight w:val="0"/>
              <w:marTop w:val="0"/>
              <w:marBottom w:val="0"/>
              <w:divBdr>
                <w:top w:val="none" w:sz="0" w:space="0" w:color="auto"/>
                <w:left w:val="none" w:sz="0" w:space="0" w:color="auto"/>
                <w:bottom w:val="none" w:sz="0" w:space="0" w:color="auto"/>
                <w:right w:val="none" w:sz="0" w:space="0" w:color="auto"/>
              </w:divBdr>
            </w:div>
            <w:div w:id="1724594499">
              <w:marLeft w:val="0"/>
              <w:marRight w:val="0"/>
              <w:marTop w:val="0"/>
              <w:marBottom w:val="0"/>
              <w:divBdr>
                <w:top w:val="none" w:sz="0" w:space="0" w:color="auto"/>
                <w:left w:val="none" w:sz="0" w:space="0" w:color="auto"/>
                <w:bottom w:val="none" w:sz="0" w:space="0" w:color="auto"/>
                <w:right w:val="none" w:sz="0" w:space="0" w:color="auto"/>
              </w:divBdr>
            </w:div>
          </w:divsChild>
        </w:div>
        <w:div w:id="1171025098">
          <w:marLeft w:val="0"/>
          <w:marRight w:val="0"/>
          <w:marTop w:val="0"/>
          <w:marBottom w:val="0"/>
          <w:divBdr>
            <w:top w:val="none" w:sz="0" w:space="0" w:color="auto"/>
            <w:left w:val="none" w:sz="0" w:space="0" w:color="auto"/>
            <w:bottom w:val="none" w:sz="0" w:space="0" w:color="auto"/>
            <w:right w:val="none" w:sz="0" w:space="0" w:color="auto"/>
          </w:divBdr>
          <w:divsChild>
            <w:div w:id="496389080">
              <w:marLeft w:val="0"/>
              <w:marRight w:val="0"/>
              <w:marTop w:val="0"/>
              <w:marBottom w:val="0"/>
              <w:divBdr>
                <w:top w:val="none" w:sz="0" w:space="0" w:color="auto"/>
                <w:left w:val="none" w:sz="0" w:space="0" w:color="auto"/>
                <w:bottom w:val="none" w:sz="0" w:space="0" w:color="auto"/>
                <w:right w:val="none" w:sz="0" w:space="0" w:color="auto"/>
              </w:divBdr>
            </w:div>
            <w:div w:id="726073615">
              <w:marLeft w:val="0"/>
              <w:marRight w:val="0"/>
              <w:marTop w:val="0"/>
              <w:marBottom w:val="0"/>
              <w:divBdr>
                <w:top w:val="none" w:sz="0" w:space="0" w:color="auto"/>
                <w:left w:val="none" w:sz="0" w:space="0" w:color="auto"/>
                <w:bottom w:val="none" w:sz="0" w:space="0" w:color="auto"/>
                <w:right w:val="none" w:sz="0" w:space="0" w:color="auto"/>
              </w:divBdr>
            </w:div>
            <w:div w:id="7569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7543">
      <w:bodyDiv w:val="1"/>
      <w:marLeft w:val="0"/>
      <w:marRight w:val="0"/>
      <w:marTop w:val="0"/>
      <w:marBottom w:val="0"/>
      <w:divBdr>
        <w:top w:val="none" w:sz="0" w:space="0" w:color="auto"/>
        <w:left w:val="none" w:sz="0" w:space="0" w:color="auto"/>
        <w:bottom w:val="none" w:sz="0" w:space="0" w:color="auto"/>
        <w:right w:val="none" w:sz="0" w:space="0" w:color="auto"/>
      </w:divBdr>
    </w:div>
    <w:div w:id="1070888382">
      <w:bodyDiv w:val="1"/>
      <w:marLeft w:val="0"/>
      <w:marRight w:val="0"/>
      <w:marTop w:val="0"/>
      <w:marBottom w:val="0"/>
      <w:divBdr>
        <w:top w:val="none" w:sz="0" w:space="0" w:color="auto"/>
        <w:left w:val="none" w:sz="0" w:space="0" w:color="auto"/>
        <w:bottom w:val="none" w:sz="0" w:space="0" w:color="auto"/>
        <w:right w:val="none" w:sz="0" w:space="0" w:color="auto"/>
      </w:divBdr>
    </w:div>
    <w:div w:id="1336609832">
      <w:bodyDiv w:val="1"/>
      <w:marLeft w:val="0"/>
      <w:marRight w:val="0"/>
      <w:marTop w:val="0"/>
      <w:marBottom w:val="0"/>
      <w:divBdr>
        <w:top w:val="none" w:sz="0" w:space="0" w:color="auto"/>
        <w:left w:val="none" w:sz="0" w:space="0" w:color="auto"/>
        <w:bottom w:val="none" w:sz="0" w:space="0" w:color="auto"/>
        <w:right w:val="none" w:sz="0" w:space="0" w:color="auto"/>
      </w:divBdr>
    </w:div>
    <w:div w:id="1343238029">
      <w:bodyDiv w:val="1"/>
      <w:marLeft w:val="0"/>
      <w:marRight w:val="0"/>
      <w:marTop w:val="0"/>
      <w:marBottom w:val="0"/>
      <w:divBdr>
        <w:top w:val="none" w:sz="0" w:space="0" w:color="auto"/>
        <w:left w:val="none" w:sz="0" w:space="0" w:color="auto"/>
        <w:bottom w:val="none" w:sz="0" w:space="0" w:color="auto"/>
        <w:right w:val="none" w:sz="0" w:space="0" w:color="auto"/>
      </w:divBdr>
    </w:div>
    <w:div w:id="1932396633">
      <w:bodyDiv w:val="1"/>
      <w:marLeft w:val="0"/>
      <w:marRight w:val="0"/>
      <w:marTop w:val="0"/>
      <w:marBottom w:val="0"/>
      <w:divBdr>
        <w:top w:val="none" w:sz="0" w:space="0" w:color="auto"/>
        <w:left w:val="none" w:sz="0" w:space="0" w:color="auto"/>
        <w:bottom w:val="none" w:sz="0" w:space="0" w:color="auto"/>
        <w:right w:val="none" w:sz="0" w:space="0" w:color="auto"/>
      </w:divBdr>
    </w:div>
    <w:div w:id="1986159374">
      <w:bodyDiv w:val="1"/>
      <w:marLeft w:val="0"/>
      <w:marRight w:val="0"/>
      <w:marTop w:val="0"/>
      <w:marBottom w:val="0"/>
      <w:divBdr>
        <w:top w:val="none" w:sz="0" w:space="0" w:color="auto"/>
        <w:left w:val="none" w:sz="0" w:space="0" w:color="auto"/>
        <w:bottom w:val="none" w:sz="0" w:space="0" w:color="auto"/>
        <w:right w:val="none" w:sz="0" w:space="0" w:color="auto"/>
      </w:divBdr>
    </w:div>
    <w:div w:id="2044404889">
      <w:bodyDiv w:val="1"/>
      <w:marLeft w:val="0"/>
      <w:marRight w:val="0"/>
      <w:marTop w:val="0"/>
      <w:marBottom w:val="0"/>
      <w:divBdr>
        <w:top w:val="none" w:sz="0" w:space="0" w:color="auto"/>
        <w:left w:val="none" w:sz="0" w:space="0" w:color="auto"/>
        <w:bottom w:val="none" w:sz="0" w:space="0" w:color="auto"/>
        <w:right w:val="none" w:sz="0" w:space="0" w:color="auto"/>
      </w:divBdr>
    </w:div>
    <w:div w:id="2096592115">
      <w:bodyDiv w:val="1"/>
      <w:marLeft w:val="0"/>
      <w:marRight w:val="0"/>
      <w:marTop w:val="0"/>
      <w:marBottom w:val="0"/>
      <w:divBdr>
        <w:top w:val="none" w:sz="0" w:space="0" w:color="auto"/>
        <w:left w:val="none" w:sz="0" w:space="0" w:color="auto"/>
        <w:bottom w:val="none" w:sz="0" w:space="0" w:color="auto"/>
        <w:right w:val="none" w:sz="0" w:space="0" w:color="auto"/>
      </w:divBdr>
      <w:divsChild>
        <w:div w:id="1724211270">
          <w:marLeft w:val="331"/>
          <w:marRight w:val="23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ag.parliament.nz/2020/sensitive-expenditure" TargetMode="External"/><Relationship Id="rId117" Type="http://schemas.openxmlformats.org/officeDocument/2006/relationships/image" Target="media/image13.jpg"/><Relationship Id="rId21" Type="http://schemas.openxmlformats.org/officeDocument/2006/relationships/image" Target="media/image6.png"/><Relationship Id="rId42" Type="http://schemas.openxmlformats.org/officeDocument/2006/relationships/hyperlink" Target="https://www.education.govt.nz/school/funding-and-financials/school-finances/schoolsannualreport/publishing-your-documents-online/" TargetMode="External"/><Relationship Id="rId47" Type="http://schemas.openxmlformats.org/officeDocument/2006/relationships/image" Target="media/image11.emf"/><Relationship Id="rId63" Type="http://schemas.openxmlformats.org/officeDocument/2006/relationships/hyperlink" Target="https://assets.education.govt.nz/public/Documents/School/Funding/Worked-Example-Calculation-of-CM-Provision.pdf" TargetMode="External"/><Relationship Id="rId68" Type="http://schemas.openxmlformats.org/officeDocument/2006/relationships/hyperlink" Target="https://www.education.govt.nz/school/funding-and-financials/school-finances/" TargetMode="External"/><Relationship Id="rId84" Type="http://schemas.openxmlformats.org/officeDocument/2006/relationships/hyperlink" Target="https://www.education.govt.nz/school/people-and-employment/employment-agreements/special-terms-or-conditions-concurrence/" TargetMode="External"/><Relationship Id="rId89" Type="http://schemas.openxmlformats.org/officeDocument/2006/relationships/hyperlink" Target="https://education.govt.nz/assets/Uploads/Theft-and-fraud-prevention-policy.docx" TargetMode="External"/><Relationship Id="rId112" Type="http://schemas.openxmlformats.org/officeDocument/2006/relationships/hyperlink" Target="https://www.education.govt.nz/school/funding-and-financials/school-finances/school-tax-issues/" TargetMode="External"/><Relationship Id="rId16" Type="http://schemas.openxmlformats.org/officeDocument/2006/relationships/hyperlink" Target="https://www.legislation.govt.nz/act/public/2020/0038/latest/link.aspx?id=DLM435834" TargetMode="External"/><Relationship Id="rId107" Type="http://schemas.openxmlformats.org/officeDocument/2006/relationships/hyperlink" Target="https://www.education.govt.nz/school/property-and-transport/roles/state-schools/" TargetMode="External"/><Relationship Id="rId11" Type="http://schemas.openxmlformats.org/officeDocument/2006/relationships/image" Target="media/image1.jpeg"/><Relationship Id="rId32" Type="http://schemas.openxmlformats.org/officeDocument/2006/relationships/hyperlink" Target="https://assets.education.govt.nz/public/Documents/School/Running-a-school/Financial-Information-for-Schools-Handbook/Schedule-of-delegations-policy-1-v2.docx" TargetMode="External"/><Relationship Id="rId37" Type="http://schemas.openxmlformats.org/officeDocument/2006/relationships/hyperlink" Target="https://oag.parliament.nz/good-practice/conflicts-of-interest" TargetMode="External"/><Relationship Id="rId53" Type="http://schemas.openxmlformats.org/officeDocument/2006/relationships/hyperlink" Target="https://www.education.govt.nz/school/funding-and-financials/school-finances/schoolsannualreport/" TargetMode="External"/><Relationship Id="rId58" Type="http://schemas.openxmlformats.org/officeDocument/2006/relationships/hyperlink" Target="https://www.education.govt.nz/school/student-support/special-education/resource-teachers-learning-and-behaviour-service/" TargetMode="External"/><Relationship Id="rId74" Type="http://schemas.openxmlformats.org/officeDocument/2006/relationships/hyperlink" Target="mailto:planning.reporting@education.govt.nz" TargetMode="External"/><Relationship Id="rId79" Type="http://schemas.openxmlformats.org/officeDocument/2006/relationships/hyperlink" Target="https://www.education.govt.nz/school/funding-and-financials/schools-annual-report/" TargetMode="External"/><Relationship Id="rId102" Type="http://schemas.openxmlformats.org/officeDocument/2006/relationships/hyperlink" Target="https://www.education.govt.nz/school/funding-and-financials/school-finances/school-tax-issues/" TargetMode="External"/><Relationship Id="rId5" Type="http://schemas.openxmlformats.org/officeDocument/2006/relationships/numbering" Target="numbering.xml"/><Relationship Id="rId90" Type="http://schemas.openxmlformats.org/officeDocument/2006/relationships/hyperlink" Target="https://education.govt.nz/assets/Uploads/Theft-and-fraud-prevention-policy.docx" TargetMode="External"/><Relationship Id="rId95" Type="http://schemas.openxmlformats.org/officeDocument/2006/relationships/hyperlink" Target="https://www.edpay.govt.nz/Site/Training/default.aspx" TargetMode="External"/><Relationship Id="rId22" Type="http://schemas.openxmlformats.org/officeDocument/2006/relationships/hyperlink" Target="https://education.govt.nz/assets/Uploads/Sensitive-expenditure-policy.docx" TargetMode="External"/><Relationship Id="rId27" Type="http://schemas.openxmlformats.org/officeDocument/2006/relationships/hyperlink" Target="https://oag.parliament.nz/2020/sensitive-expenditure" TargetMode="External"/><Relationship Id="rId43" Type="http://schemas.openxmlformats.org/officeDocument/2006/relationships/hyperlink" Target="mailto:school.finances@education.govt.nz" TargetMode="External"/><Relationship Id="rId48" Type="http://schemas.openxmlformats.org/officeDocument/2006/relationships/hyperlink" Target="https://www.education.govt.nz/school/schools-planning-and-reporting/" TargetMode="External"/><Relationship Id="rId64" Type="http://schemas.openxmlformats.org/officeDocument/2006/relationships/hyperlink" Target="https://assets.education.govt.nz/public/Documents/School/Funding/Worked-Example-Calculation-of-CM-provision-with-paint-contract-liability.pdf" TargetMode="External"/><Relationship Id="rId69" Type="http://schemas.openxmlformats.org/officeDocument/2006/relationships/hyperlink" Target="https://www.education.govt.nz/school/digital-technology/your-schools-ict-network/te-mana-tuhono/" TargetMode="External"/><Relationship Id="rId113" Type="http://schemas.openxmlformats.org/officeDocument/2006/relationships/hyperlink" Target="https://www.education.govt.nz/school/people-and-employment/employment-agreements/special-terms-or-conditions-concurrence/" TargetMode="External"/><Relationship Id="rId118" Type="http://schemas.openxmlformats.org/officeDocument/2006/relationships/fontTable" Target="fontTable.xml"/><Relationship Id="rId80" Type="http://schemas.openxmlformats.org/officeDocument/2006/relationships/hyperlink" Target="https://www.education.govt.nz/school/funding-and-financials/school-finances/schoolsannualreport/" TargetMode="External"/><Relationship Id="rId85" Type="http://schemas.openxmlformats.org/officeDocument/2006/relationships/hyperlink" Target="https://www.education.govt.nz/school/funding-and-financials/school-finances/schoolsannualreport/" TargetMode="External"/><Relationship Id="rId12" Type="http://schemas.openxmlformats.org/officeDocument/2006/relationships/footer" Target="footer1.xml"/><Relationship Id="rId17" Type="http://schemas.openxmlformats.org/officeDocument/2006/relationships/image" Target="media/image3.emf"/><Relationship Id="rId33" Type="http://schemas.openxmlformats.org/officeDocument/2006/relationships/hyperlink" Target="https://assets.education.govt.nz/public/Documents/School/Running-a-school/Financial-Information-for-Schools-Handbook/Schedule-of-delegations-policy-1-v2.docx" TargetMode="External"/><Relationship Id="rId38" Type="http://schemas.openxmlformats.org/officeDocument/2006/relationships/hyperlink" Target="https://oag.parliament.nz/good-practice/conflicts-of-interest" TargetMode="External"/><Relationship Id="rId59" Type="http://schemas.openxmlformats.org/officeDocument/2006/relationships/hyperlink" Target="https://rtlb.tki.org.nz/Governance-management/Plan-review-report/Reporting" TargetMode="External"/><Relationship Id="rId103" Type="http://schemas.openxmlformats.org/officeDocument/2006/relationships/hyperlink" Target="https://www.nzpta.org.nz/" TargetMode="External"/><Relationship Id="rId108" Type="http://schemas.openxmlformats.org/officeDocument/2006/relationships/hyperlink" Target="https://www.ird.govt.nz/gst/tax-invoices-for-gst/how-tax-invoices-for-gst-work" TargetMode="External"/><Relationship Id="rId54" Type="http://schemas.openxmlformats.org/officeDocument/2006/relationships/hyperlink" Target="https://www.education.govt.nz/school/funding-and-financials/school-finances/captial-works-state-schools/" TargetMode="External"/><Relationship Id="rId70" Type="http://schemas.openxmlformats.org/officeDocument/2006/relationships/hyperlink" Target="https://assets.education.govt.nz/public/Documents/School/Digital-technology/Te-Mana-Tuhono-Information-Brief-May-2022.pdf" TargetMode="External"/><Relationship Id="rId75" Type="http://schemas.openxmlformats.org/officeDocument/2006/relationships/hyperlink" Target="https://www.education.govt.nz/school/funding-and-financials/schools-annual-report/" TargetMode="External"/><Relationship Id="rId91" Type="http://schemas.openxmlformats.org/officeDocument/2006/relationships/hyperlink" Target="https://www.education.govt.nz/school/funding-and-financials/school-finances/" TargetMode="External"/><Relationship Id="rId96" Type="http://schemas.openxmlformats.org/officeDocument/2006/relationships/hyperlink" Target="https://assets.education.govt.nz/public/Documents/School/Running-a-school/Financial-Information-for-Schools-Handbook/Theft-and-fraud-prevention-policy.doc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govt.nz/assets/Uploads/Sensitive-expenditure-policy.docx" TargetMode="External"/><Relationship Id="rId28" Type="http://schemas.openxmlformats.org/officeDocument/2006/relationships/image" Target="media/image7.jpeg"/><Relationship Id="rId49" Type="http://schemas.openxmlformats.org/officeDocument/2006/relationships/hyperlink" Target="https://www.education.govt.nz/school/schools-planning-and-reporting/statement-of-variance-overview/" TargetMode="External"/><Relationship Id="rId114" Type="http://schemas.openxmlformats.org/officeDocument/2006/relationships/hyperlink" Target="https://education.govt.nz/school/funding-and-financials/school-finances/"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hyperlink" Target="https://education.govt.nz/assets/Education-and-Training-Act-2020/Buy-vs-Lease-Tool-2020.xlsm" TargetMode="External"/><Relationship Id="rId52" Type="http://schemas.openxmlformats.org/officeDocument/2006/relationships/hyperlink" Target="https://www.education.govt.nz/school/funding-and-financials/resourcing/school-staffing/banking-staffing/" TargetMode="External"/><Relationship Id="rId60" Type="http://schemas.openxmlformats.org/officeDocument/2006/relationships/hyperlink" Target="https://assets.education.govt.nz/public/Documents/School/Funding/How-to-use-the-Cyclical-Maintenance-Provision-Calculator.pdf" TargetMode="External"/><Relationship Id="rId65" Type="http://schemas.openxmlformats.org/officeDocument/2006/relationships/chart" Target="charts/chart1.xml"/><Relationship Id="rId73" Type="http://schemas.openxmlformats.org/officeDocument/2006/relationships/image" Target="media/image12.png"/><Relationship Id="rId78" Type="http://schemas.openxmlformats.org/officeDocument/2006/relationships/hyperlink" Target="https://www.education.govt.nz/school/funding-and-financials/schools-annual-report/" TargetMode="External"/><Relationship Id="rId81" Type="http://schemas.openxmlformats.org/officeDocument/2006/relationships/hyperlink" Target="https://www.education.govt.nz/school/funding-and-financials/schools-annual-report/" TargetMode="External"/><Relationship Id="rId86" Type="http://schemas.openxmlformats.org/officeDocument/2006/relationships/hyperlink" Target="https://www.education.govt.nz/school/funding-and-financials/schools-annual-report/" TargetMode="External"/><Relationship Id="rId94" Type="http://schemas.openxmlformats.org/officeDocument/2006/relationships/hyperlink" Target="https://www.education.govt.nz/school/funding-and-financials/school-finances/" TargetMode="External"/><Relationship Id="rId99" Type="http://schemas.openxmlformats.org/officeDocument/2006/relationships/hyperlink" Target="https://assets.education.govt.nz/public/Documents/School/Running-a-school/Financial-Information-for-Schools-Handbook/Schedule-of-delegations-policy-1-v2.docx" TargetMode="External"/><Relationship Id="rId101" Type="http://schemas.openxmlformats.org/officeDocument/2006/relationships/hyperlink" Target="https://www.education.govt.nz/school/funding-and-financials/resourcing/operational-funding/the-risk-management-scheme-contents-and-liability-insuran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hyperlink" Target="https://www.education.govt.nz/school/funding-and-financials/schools-annual-report/" TargetMode="External"/><Relationship Id="rId109" Type="http://schemas.openxmlformats.org/officeDocument/2006/relationships/hyperlink" Target="https://www.ird.govt.nz/-/media/project/ir/home/documents/forms-and-guides/ir300---ir399/ir375/ir375-2022.pdf?modified=20220720022155&amp;modified=20220720022155" TargetMode="External"/><Relationship Id="rId34" Type="http://schemas.openxmlformats.org/officeDocument/2006/relationships/image" Target="media/image10.jpeg"/><Relationship Id="rId50" Type="http://schemas.openxmlformats.org/officeDocument/2006/relationships/hyperlink" Target="https://www.education.govt.nz/school/funding-and-financials/resourcing/operational-funding/" TargetMode="External"/><Relationship Id="rId55" Type="http://schemas.openxmlformats.org/officeDocument/2006/relationships/hyperlink" Target="https://www.education.govt.nz/school/funding-and-financials/school-finances/capital-works-state-integrated-schools/" TargetMode="External"/><Relationship Id="rId76" Type="http://schemas.openxmlformats.org/officeDocument/2006/relationships/hyperlink" Target="https://www.education.govt.nz/school/funding-and-financials/school-finances/schoolsannualreport/publishing-your-documents-online/" TargetMode="External"/><Relationship Id="rId97" Type="http://schemas.openxmlformats.org/officeDocument/2006/relationships/hyperlink" Target="https://assets.education.govt.nz/public/Documents/School/Running-a-school/Financial-Information-for-Schools-Handbook/Cash-management-policy-1.docx" TargetMode="External"/><Relationship Id="rId104" Type="http://schemas.openxmlformats.org/officeDocument/2006/relationships/hyperlink" Target="https://www.education.govt.nz/school/property-and-transport/roles/state-schools/" TargetMode="External"/><Relationship Id="rId7" Type="http://schemas.openxmlformats.org/officeDocument/2006/relationships/settings" Target="settings.xml"/><Relationship Id="rId71" Type="http://schemas.openxmlformats.org/officeDocument/2006/relationships/hyperlink" Target="https://view.officeapps.live.com/op/view.aspx?src=https%3A%2F%2Fassets.education.govt.nz%2Fpublic%2FDocuments%2FSchool%2FRunning-a-school%2FFinancial-Information-for-Schools-Handbook%2FSchedule-of-delegations-policy-1-v2.docx&amp;wdOrigin=BROWSELINK" TargetMode="External"/><Relationship Id="rId92" Type="http://schemas.openxmlformats.org/officeDocument/2006/relationships/hyperlink" Target="https://www.edpay.govt.nz/Site/Training/default.aspx"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education.govt.nz/assets/Uploads/Travel-policy.docx" TargetMode="External"/><Relationship Id="rId40" Type="http://schemas.openxmlformats.org/officeDocument/2006/relationships/hyperlink" Target="https://education.govt.nz/school/funding-and-financials/school-finances/schoolsannualreport/" TargetMode="External"/><Relationship Id="rId45" Type="http://schemas.openxmlformats.org/officeDocument/2006/relationships/hyperlink" Target="https://www.education.govt.nz/school/funding-and-financials/school-finances/" TargetMode="External"/><Relationship Id="rId66" Type="http://schemas.openxmlformats.org/officeDocument/2006/relationships/hyperlink" Target="https://education.govt.nz/school/property-and-transport/property-planning/10ypp/" TargetMode="External"/><Relationship Id="rId87" Type="http://schemas.openxmlformats.org/officeDocument/2006/relationships/hyperlink" Target="https://www.rbnz.govt.nz/regulation-and-supervision/banks/prudential-requirements/credit-ratings" TargetMode="External"/><Relationship Id="rId110" Type="http://schemas.openxmlformats.org/officeDocument/2006/relationships/hyperlink" Target="https://www.ird.govt.nz/-/media/project/ir/home/documents/forms-and-guides/ir400---ir499/ir409/ir409-2022.pdf?modified=20220407231310&amp;modified=20220407231310" TargetMode="External"/><Relationship Id="rId115" Type="http://schemas.openxmlformats.org/officeDocument/2006/relationships/hyperlink" Target="https://www.education.govt.nz/school/funding-and-financials/school-finances/schoolsannualreport/" TargetMode="External"/><Relationship Id="rId61" Type="http://schemas.openxmlformats.org/officeDocument/2006/relationships/hyperlink" Target="https://assets.education.govt.nz/public/Documents/School/Funding/Cyclical-Maintenance-Provision-Calculator.xlsx" TargetMode="External"/><Relationship Id="rId82" Type="http://schemas.openxmlformats.org/officeDocument/2006/relationships/hyperlink" Target="https://www.education.govt.nz/school/funding-and-financials/school-finances/schoolsannualreport/" TargetMode="External"/><Relationship Id="rId19" Type="http://schemas.openxmlformats.org/officeDocument/2006/relationships/hyperlink" Target="http://www.legislation.govt.nz/libraries/contents/om_isapi.dll?clientID=2188252536&amp;infobase=pal_statutes.nfo&amp;jump=a1989-044%2fs.42&amp;softpage=DOC&amp;wordsaroundhits=6" TargetMode="External"/><Relationship Id="rId14" Type="http://schemas.openxmlformats.org/officeDocument/2006/relationships/hyperlink" Target="https://www.legislation.govt.nz/act/public/2020/0038/latest/link.aspx?id=DLM224791" TargetMode="External"/><Relationship Id="rId30" Type="http://schemas.openxmlformats.org/officeDocument/2006/relationships/hyperlink" Target="https://www.education.govt.nz/school/people-and-employment/employment-agreements/special-terms-or-conditions-concurrence/" TargetMode="External"/><Relationship Id="rId35" Type="http://schemas.openxmlformats.org/officeDocument/2006/relationships/hyperlink" Target="mailto:school.finances@education.govt.nz" TargetMode="External"/><Relationship Id="rId56" Type="http://schemas.openxmlformats.org/officeDocument/2006/relationships/hyperlink" Target="https://www.education.govt.nz/school/funding-and-financials/school-finances/schools-annual-report/" TargetMode="External"/><Relationship Id="rId77" Type="http://schemas.openxmlformats.org/officeDocument/2006/relationships/hyperlink" Target="https://www.education.govt.nz/school/funding-and-financials/school-finances/schoolsannualreport/publishing-your-documents-online/" TargetMode="External"/><Relationship Id="rId100" Type="http://schemas.openxmlformats.org/officeDocument/2006/relationships/hyperlink" Target="https://www.education.govt.nz/school/property-and-transport/school-facilities/teacher-caretaker-housing/" TargetMode="External"/><Relationship Id="rId105" Type="http://schemas.openxmlformats.org/officeDocument/2006/relationships/hyperlink" Target="https://www.education.govt.nz/school/property-and-transport/roles/integrating-schools/" TargetMode="External"/><Relationship Id="rId8" Type="http://schemas.openxmlformats.org/officeDocument/2006/relationships/webSettings" Target="webSettings.xml"/><Relationship Id="rId51" Type="http://schemas.openxmlformats.org/officeDocument/2006/relationships/hyperlink" Target="https://education.govt.nz/assets/Uploads/Asset-management-policy3.docx" TargetMode="External"/><Relationship Id="rId72" Type="http://schemas.openxmlformats.org/officeDocument/2006/relationships/hyperlink" Target="https://www.education.govt.nz/school/funding-and-financials/resourcing/school-staffing/banking-staffing/" TargetMode="External"/><Relationship Id="rId93" Type="http://schemas.openxmlformats.org/officeDocument/2006/relationships/hyperlink" Target="https://www.education.govt.nz/school/funding-and-financials/school-finances/" TargetMode="External"/><Relationship Id="rId98" Type="http://schemas.openxmlformats.org/officeDocument/2006/relationships/hyperlink" Target="https://assets.education.govt.nz/public/Documents/School/Running-a-school/Financial-Information-for-Schools-Handbook/Credit-card-policy.docx" TargetMode="External"/><Relationship Id="rId3" Type="http://schemas.openxmlformats.org/officeDocument/2006/relationships/customXml" Target="../customXml/item3.xml"/><Relationship Id="rId25" Type="http://schemas.openxmlformats.org/officeDocument/2006/relationships/hyperlink" Target="https://education.govt.nz/assets/Uploads/Travel-policy.docx" TargetMode="External"/><Relationship Id="rId46" Type="http://schemas.openxmlformats.org/officeDocument/2006/relationships/hyperlink" Target="mailto:school.finances@education.govt.nz" TargetMode="External"/><Relationship Id="rId67" Type="http://schemas.openxmlformats.org/officeDocument/2006/relationships/hyperlink" Target="https://www.education.govt.nz/school/property-and-transport/roles/state-schools/" TargetMode="External"/><Relationship Id="rId116" Type="http://schemas.openxmlformats.org/officeDocument/2006/relationships/hyperlink" Target="https://www.education.govt.nz/school/funding-and-financials/school-finances/" TargetMode="External"/><Relationship Id="rId20" Type="http://schemas.openxmlformats.org/officeDocument/2006/relationships/image" Target="media/image5.jpeg"/><Relationship Id="rId41" Type="http://schemas.openxmlformats.org/officeDocument/2006/relationships/hyperlink" Target="https://www.education.govt.nz/school/schools-planning-and-reporting/analysis-of-variance-overview-and-template/" TargetMode="External"/><Relationship Id="rId62" Type="http://schemas.openxmlformats.org/officeDocument/2006/relationships/hyperlink" Target="https://assets.education.govt.nz/public/Documents/School/Funding/Cyclical-Maintenance-Provision-Calculator-with-Painting-Contract-Liability.xlsx" TargetMode="External"/><Relationship Id="rId83" Type="http://schemas.openxmlformats.org/officeDocument/2006/relationships/hyperlink" Target="https://www.education.govt.nz/school/funding-and-financials/schools-annual-report/" TargetMode="External"/><Relationship Id="rId88" Type="http://schemas.openxmlformats.org/officeDocument/2006/relationships/hyperlink" Target="mailto:school.finances@education.govt.nz" TargetMode="External"/><Relationship Id="rId111" Type="http://schemas.openxmlformats.org/officeDocument/2006/relationships/hyperlink" Target="http://www.ird.govt.nz/payroll-employers/" TargetMode="External"/><Relationship Id="rId15" Type="http://schemas.openxmlformats.org/officeDocument/2006/relationships/hyperlink" Target="https://www.legislation.govt.nz/act/public/2020/0038/latest/link.aspx?id=DLM304211" TargetMode="External"/><Relationship Id="rId36" Type="http://schemas.openxmlformats.org/officeDocument/2006/relationships/hyperlink" Target="mailto:school.finances@education.govt.nz" TargetMode="External"/><Relationship Id="rId57" Type="http://schemas.openxmlformats.org/officeDocument/2006/relationships/hyperlink" Target="https://view.officeapps.live.com/op/view.aspx?src=https%3A%2F%2Fassets.education.govt.nz%2Fpublic%2FDocuments%2FPrimary-Secondary%2FProperty%2FProject-Management%2FSchool-led-project-forms.xlsx&amp;wdOrigin=BROWSELINK" TargetMode="External"/><Relationship Id="rId106" Type="http://schemas.openxmlformats.org/officeDocument/2006/relationships/hyperlink" Target="https://education.govt.nz/school/funding-and-financials/funding/property-maintenance-gra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ducationgovtnz.sharepoint.com/sites/GRPMoESESOperationalDelivery/Shared%20Documents/Resourcing/School%20Financial%20Advice/General%20Information/Templates%20and%20Calculators/Cyclical%20Maintenance%20work/OLD/Cyclical%20Maintenance%20calculation%20te"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Cyclical Maintenance v Painting Contract Liability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'[Cyclical Maintenance calculation template.xlsx]Worked Example Contract'!$C$205</c:f>
              <c:strCache>
                <c:ptCount val="1"/>
                <c:pt idx="0">
                  <c:v>Provision for Cyclical Maintenance</c:v>
                </c:pt>
              </c:strCache>
            </c:strRef>
          </c:tx>
          <c:spPr>
            <a:ln w="28575" cap="rnd">
              <a:solidFill>
                <a:schemeClr val="accent2"/>
              </a:solidFill>
              <a:round/>
            </a:ln>
            <a:effectLst/>
          </c:spPr>
          <c:marker>
            <c:symbol val="none"/>
          </c:marker>
          <c:cat>
            <c:strRef>
              <c:f>'[Cyclical Maintenance calculation template.xlsx]Worked Example Contract'!$B$206:$B$217</c:f>
              <c:strCache>
                <c:ptCount val="12"/>
                <c:pt idx="0">
                  <c:v>Opening Balance - 2019</c:v>
                </c:pt>
                <c:pt idx="1">
                  <c:v>Paint Job Completed - 2019</c:v>
                </c:pt>
                <c:pt idx="2">
                  <c:v>Payment Made - 2019</c:v>
                </c:pt>
                <c:pt idx="3">
                  <c:v>2019</c:v>
                </c:pt>
                <c:pt idx="4">
                  <c:v>2020</c:v>
                </c:pt>
                <c:pt idx="5">
                  <c:v>2021</c:v>
                </c:pt>
                <c:pt idx="6">
                  <c:v>2022</c:v>
                </c:pt>
                <c:pt idx="7">
                  <c:v>2023</c:v>
                </c:pt>
                <c:pt idx="8">
                  <c:v>2024</c:v>
                </c:pt>
                <c:pt idx="9">
                  <c:v>2025</c:v>
                </c:pt>
                <c:pt idx="10">
                  <c:v>2026</c:v>
                </c:pt>
                <c:pt idx="11">
                  <c:v>2027</c:v>
                </c:pt>
              </c:strCache>
            </c:strRef>
          </c:cat>
          <c:val>
            <c:numRef>
              <c:f>'[Cyclical Maintenance calculation template.xlsx]Worked Example Contract'!$C$206:$C$217</c:f>
              <c:numCache>
                <c:formatCode>_-* #,##0_-;\-* #,##0_-;_-* "-"??_-;_-@_-</c:formatCode>
                <c:ptCount val="12"/>
                <c:pt idx="0">
                  <c:v>66516</c:v>
                </c:pt>
                <c:pt idx="1">
                  <c:v>0</c:v>
                </c:pt>
                <c:pt idx="2">
                  <c:v>0</c:v>
                </c:pt>
                <c:pt idx="3">
                  <c:v>0</c:v>
                </c:pt>
                <c:pt idx="4">
                  <c:v>11086</c:v>
                </c:pt>
                <c:pt idx="5">
                  <c:v>22172</c:v>
                </c:pt>
                <c:pt idx="6">
                  <c:v>33258</c:v>
                </c:pt>
                <c:pt idx="7">
                  <c:v>44344</c:v>
                </c:pt>
                <c:pt idx="8">
                  <c:v>55430</c:v>
                </c:pt>
                <c:pt idx="9">
                  <c:v>66516</c:v>
                </c:pt>
                <c:pt idx="10">
                  <c:v>77602</c:v>
                </c:pt>
                <c:pt idx="11">
                  <c:v>0</c:v>
                </c:pt>
              </c:numCache>
            </c:numRef>
          </c:val>
          <c:smooth val="0"/>
          <c:extLst>
            <c:ext xmlns:c16="http://schemas.microsoft.com/office/drawing/2014/chart" uri="{C3380CC4-5D6E-409C-BE32-E72D297353CC}">
              <c16:uniqueId val="{00000000-938F-4001-98B9-9B19F88EC881}"/>
            </c:ext>
          </c:extLst>
        </c:ser>
        <c:ser>
          <c:idx val="2"/>
          <c:order val="1"/>
          <c:tx>
            <c:strRef>
              <c:f>'[Cyclical Maintenance calculation template.xlsx]Worked Example Contract'!$D$205</c:f>
              <c:strCache>
                <c:ptCount val="1"/>
                <c:pt idx="0">
                  <c:v>Painting Contract Liability</c:v>
                </c:pt>
              </c:strCache>
            </c:strRef>
          </c:tx>
          <c:spPr>
            <a:ln w="28575" cap="rnd">
              <a:solidFill>
                <a:schemeClr val="accent3"/>
              </a:solidFill>
              <a:round/>
            </a:ln>
            <a:effectLst/>
          </c:spPr>
          <c:marker>
            <c:symbol val="none"/>
          </c:marker>
          <c:cat>
            <c:strRef>
              <c:f>'[Cyclical Maintenance calculation template.xlsx]Worked Example Contract'!$B$206:$B$217</c:f>
              <c:strCache>
                <c:ptCount val="12"/>
                <c:pt idx="0">
                  <c:v>Opening Balance - 2019</c:v>
                </c:pt>
                <c:pt idx="1">
                  <c:v>Paint Job Completed - 2019</c:v>
                </c:pt>
                <c:pt idx="2">
                  <c:v>Payment Made - 2019</c:v>
                </c:pt>
                <c:pt idx="3">
                  <c:v>2019</c:v>
                </c:pt>
                <c:pt idx="4">
                  <c:v>2020</c:v>
                </c:pt>
                <c:pt idx="5">
                  <c:v>2021</c:v>
                </c:pt>
                <c:pt idx="6">
                  <c:v>2022</c:v>
                </c:pt>
                <c:pt idx="7">
                  <c:v>2023</c:v>
                </c:pt>
                <c:pt idx="8">
                  <c:v>2024</c:v>
                </c:pt>
                <c:pt idx="9">
                  <c:v>2025</c:v>
                </c:pt>
                <c:pt idx="10">
                  <c:v>2026</c:v>
                </c:pt>
                <c:pt idx="11">
                  <c:v>2027</c:v>
                </c:pt>
              </c:strCache>
            </c:strRef>
          </c:cat>
          <c:val>
            <c:numRef>
              <c:f>'[Cyclical Maintenance calculation template.xlsx]Worked Example Contract'!$D$206:$D$217</c:f>
              <c:numCache>
                <c:formatCode>_-* #,##0_-;\-* #,##0_-;_-* "-"??_-;_-@_-</c:formatCode>
                <c:ptCount val="12"/>
                <c:pt idx="1">
                  <c:v>77497.302399999986</c:v>
                </c:pt>
                <c:pt idx="2">
                  <c:v>60743.302399999986</c:v>
                </c:pt>
                <c:pt idx="3">
                  <c:v>60743.302399999986</c:v>
                </c:pt>
                <c:pt idx="4">
                  <c:v>55363.257920000004</c:v>
                </c:pt>
                <c:pt idx="5">
                  <c:v>48870.747839999996</c:v>
                </c:pt>
                <c:pt idx="6">
                  <c:v>39402.72735999999</c:v>
                </c:pt>
                <c:pt idx="7">
                  <c:v>30028.529279999988</c:v>
                </c:pt>
                <c:pt idx="8">
                  <c:v>20774.959999999992</c:v>
                </c:pt>
                <c:pt idx="9">
                  <c:v>10655.543999999994</c:v>
                </c:pt>
                <c:pt idx="10">
                  <c:v>0</c:v>
                </c:pt>
                <c:pt idx="11">
                  <c:v>88685.824675485521</c:v>
                </c:pt>
              </c:numCache>
            </c:numRef>
          </c:val>
          <c:smooth val="0"/>
          <c:extLst>
            <c:ext xmlns:c16="http://schemas.microsoft.com/office/drawing/2014/chart" uri="{C3380CC4-5D6E-409C-BE32-E72D297353CC}">
              <c16:uniqueId val="{00000001-938F-4001-98B9-9B19F88EC881}"/>
            </c:ext>
          </c:extLst>
        </c:ser>
        <c:ser>
          <c:idx val="0"/>
          <c:order val="2"/>
          <c:tx>
            <c:strRef>
              <c:f>'[Cyclical Maintenance calculation template.xlsx]Worked Example Contract'!$E$205</c:f>
              <c:strCache>
                <c:ptCount val="1"/>
                <c:pt idx="0">
                  <c:v>Total Liabilities</c:v>
                </c:pt>
              </c:strCache>
            </c:strRef>
          </c:tx>
          <c:spPr>
            <a:ln w="28575" cap="rnd">
              <a:solidFill>
                <a:schemeClr val="accent1"/>
              </a:solidFill>
              <a:round/>
            </a:ln>
            <a:effectLst/>
          </c:spPr>
          <c:marker>
            <c:symbol val="none"/>
          </c:marker>
          <c:cat>
            <c:strRef>
              <c:f>'[Cyclical Maintenance calculation template.xlsx]Worked Example Contract'!$B$206:$B$217</c:f>
              <c:strCache>
                <c:ptCount val="12"/>
                <c:pt idx="0">
                  <c:v>Opening Balance - 2019</c:v>
                </c:pt>
                <c:pt idx="1">
                  <c:v>Paint Job Completed - 2019</c:v>
                </c:pt>
                <c:pt idx="2">
                  <c:v>Payment Made - 2019</c:v>
                </c:pt>
                <c:pt idx="3">
                  <c:v>2019</c:v>
                </c:pt>
                <c:pt idx="4">
                  <c:v>2020</c:v>
                </c:pt>
                <c:pt idx="5">
                  <c:v>2021</c:v>
                </c:pt>
                <c:pt idx="6">
                  <c:v>2022</c:v>
                </c:pt>
                <c:pt idx="7">
                  <c:v>2023</c:v>
                </c:pt>
                <c:pt idx="8">
                  <c:v>2024</c:v>
                </c:pt>
                <c:pt idx="9">
                  <c:v>2025</c:v>
                </c:pt>
                <c:pt idx="10">
                  <c:v>2026</c:v>
                </c:pt>
                <c:pt idx="11">
                  <c:v>2027</c:v>
                </c:pt>
              </c:strCache>
            </c:strRef>
          </c:cat>
          <c:val>
            <c:numRef>
              <c:f>'[Cyclical Maintenance calculation template.xlsx]Worked Example Contract'!$E$206:$E$217</c:f>
              <c:numCache>
                <c:formatCode>_-* #,##0_-;\-* #,##0_-;_-* "-"??_-;_-@_-</c:formatCode>
                <c:ptCount val="12"/>
                <c:pt idx="0">
                  <c:v>66516</c:v>
                </c:pt>
                <c:pt idx="1">
                  <c:v>77497.302399999986</c:v>
                </c:pt>
                <c:pt idx="2">
                  <c:v>60743.302399999986</c:v>
                </c:pt>
                <c:pt idx="3">
                  <c:v>60743.302399999986</c:v>
                </c:pt>
                <c:pt idx="4">
                  <c:v>66449.257920000004</c:v>
                </c:pt>
                <c:pt idx="5">
                  <c:v>71042.747839999996</c:v>
                </c:pt>
                <c:pt idx="6">
                  <c:v>72660.72735999999</c:v>
                </c:pt>
                <c:pt idx="7">
                  <c:v>74372.529279999988</c:v>
                </c:pt>
                <c:pt idx="8">
                  <c:v>76204.959999999992</c:v>
                </c:pt>
                <c:pt idx="9">
                  <c:v>77171.543999999994</c:v>
                </c:pt>
                <c:pt idx="10">
                  <c:v>77602</c:v>
                </c:pt>
                <c:pt idx="11">
                  <c:v>88685.824675485521</c:v>
                </c:pt>
              </c:numCache>
            </c:numRef>
          </c:val>
          <c:smooth val="0"/>
          <c:extLst>
            <c:ext xmlns:c16="http://schemas.microsoft.com/office/drawing/2014/chart" uri="{C3380CC4-5D6E-409C-BE32-E72D297353CC}">
              <c16:uniqueId val="{00000002-938F-4001-98B9-9B19F88EC881}"/>
            </c:ext>
          </c:extLst>
        </c:ser>
        <c:dLbls>
          <c:showLegendKey val="0"/>
          <c:showVal val="0"/>
          <c:showCatName val="0"/>
          <c:showSerName val="0"/>
          <c:showPercent val="0"/>
          <c:showBubbleSize val="0"/>
        </c:dLbls>
        <c:smooth val="0"/>
        <c:axId val="868206640"/>
        <c:axId val="868209592"/>
      </c:lineChart>
      <c:catAx>
        <c:axId val="86820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09592"/>
        <c:crosses val="autoZero"/>
        <c:auto val="1"/>
        <c:lblAlgn val="ctr"/>
        <c:lblOffset val="100"/>
        <c:noMultiLvlLbl val="0"/>
      </c:catAx>
      <c:valAx>
        <c:axId val="868209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0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f59752-6d77-46ee-9843-1f05f25eb4ed" xsi:nil="true"/>
    <lcf76f155ced4ddcb4097134ff3c332f xmlns="08fdc7a1-91e4-4a23-866b-d42a9c3970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B51B800BFA04041B7E94A1FCFB9DA67" ma:contentTypeVersion="16" ma:contentTypeDescription="Create a new document." ma:contentTypeScope="" ma:versionID="7f2ada7326058893899ba4b548c35e5e">
  <xsd:schema xmlns:xsd="http://www.w3.org/2001/XMLSchema" xmlns:xs="http://www.w3.org/2001/XMLSchema" xmlns:p="http://schemas.microsoft.com/office/2006/metadata/properties" xmlns:ns2="08fdc7a1-91e4-4a23-866b-d42a9c3970d1" xmlns:ns3="69f59752-6d77-46ee-9843-1f05f25eb4ed" targetNamespace="http://schemas.microsoft.com/office/2006/metadata/properties" ma:root="true" ma:fieldsID="1d23da34396be4e140485227308af84a" ns2:_="" ns3:_="">
    <xsd:import namespace="08fdc7a1-91e4-4a23-866b-d42a9c3970d1"/>
    <xsd:import namespace="69f59752-6d77-46ee-9843-1f05f25eb4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dc7a1-91e4-4a23-866b-d42a9c397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f59752-6d77-46ee-9843-1f05f25eb4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2a68b0-928a-4308-9c67-e655a05b459e}" ma:internalName="TaxCatchAll" ma:showField="CatchAllData" ma:web="69f59752-6d77-46ee-9843-1f05f25eb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444111-FD84-40D1-B116-357AE57E8721}">
  <ds:schemaRefs>
    <ds:schemaRef ds:uri="http://schemas.microsoft.com/office/2006/documentManagement/types"/>
    <ds:schemaRef ds:uri="http://www.w3.org/XML/1998/namespace"/>
    <ds:schemaRef ds:uri="http://purl.org/dc/dcmitype/"/>
    <ds:schemaRef ds:uri="http://purl.org/dc/terms/"/>
    <ds:schemaRef ds:uri="08fdc7a1-91e4-4a23-866b-d42a9c3970d1"/>
    <ds:schemaRef ds:uri="69f59752-6d77-46ee-9843-1f05f25eb4ed"/>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882EB18-9DED-4DF2-A89D-306E003C8684}">
  <ds:schemaRefs>
    <ds:schemaRef ds:uri="http://schemas.microsoft.com/sharepoint/v3/contenttype/forms"/>
  </ds:schemaRefs>
</ds:datastoreItem>
</file>

<file path=customXml/itemProps3.xml><?xml version="1.0" encoding="utf-8"?>
<ds:datastoreItem xmlns:ds="http://schemas.openxmlformats.org/officeDocument/2006/customXml" ds:itemID="{EE44752F-3046-4394-B1BC-46A192253523}">
  <ds:schemaRefs>
    <ds:schemaRef ds:uri="http://schemas.openxmlformats.org/officeDocument/2006/bibliography"/>
  </ds:schemaRefs>
</ds:datastoreItem>
</file>

<file path=customXml/itemProps4.xml><?xml version="1.0" encoding="utf-8"?>
<ds:datastoreItem xmlns:ds="http://schemas.openxmlformats.org/officeDocument/2006/customXml" ds:itemID="{68B0AB41-A1CF-41A8-9CAC-902A34ED4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dc7a1-91e4-4a23-866b-d42a9c3970d1"/>
    <ds:schemaRef ds:uri="69f59752-6d77-46ee-9843-1f05f25eb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41525</Words>
  <Characters>236697</Characters>
  <Application>Microsoft Office Word</Application>
  <DocSecurity>0</DocSecurity>
  <Lines>1972</Lines>
  <Paragraphs>555</Paragraphs>
  <ScaleCrop>false</ScaleCrop>
  <Company/>
  <LinksUpToDate>false</LinksUpToDate>
  <CharactersWithSpaces>277667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2023-02-23T03:20:00Z</dcterms:created>
  <dcterms:modified xsi:type="dcterms:W3CDTF">2023-04-12T23:57:00Z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0x0101004B51B800BFA04041B7E94A1FCFB9DA67</vt:lpwstr>
  </property>
  <property fmtid="{D5CDD505-2E9C-101B-9397-08002B2CF9AE}" pid="3" name="MediaServiceImageTags">
    <vt:lpwstr/>
  </property>
</Properties>
</file>