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69C8" w14:textId="092B22E3" w:rsidR="0022582C" w:rsidRPr="002A513A" w:rsidRDefault="00C76D3C" w:rsidP="0022582C">
      <w:pPr>
        <w:pStyle w:val="BodyText"/>
        <w:jc w:val="center"/>
        <w:rPr>
          <w:rFonts w:asciiTheme="minorHAnsi" w:hAnsiTheme="minorHAnsi"/>
          <w:b/>
          <w:sz w:val="32"/>
        </w:rPr>
      </w:pPr>
      <w:r w:rsidRPr="002A513A">
        <w:rPr>
          <w:rFonts w:asciiTheme="minorHAnsi" w:hAnsiTheme="minorHAnsi"/>
          <w:b/>
          <w:sz w:val="32"/>
        </w:rPr>
        <w:t>M</w:t>
      </w:r>
      <w:r w:rsidR="004D6D73" w:rsidRPr="002A513A">
        <w:rPr>
          <w:rFonts w:asciiTheme="minorHAnsi" w:hAnsiTheme="minorHAnsi"/>
          <w:b/>
          <w:sz w:val="32"/>
        </w:rPr>
        <w:t>ERIVALE</w:t>
      </w:r>
      <w:r w:rsidR="00671D1A" w:rsidRPr="002A513A">
        <w:rPr>
          <w:rFonts w:asciiTheme="minorHAnsi" w:hAnsiTheme="minorHAnsi"/>
          <w:b/>
          <w:sz w:val="32"/>
        </w:rPr>
        <w:t xml:space="preserve"> SCHOOL</w:t>
      </w:r>
      <w:r w:rsidR="0022582C" w:rsidRPr="002A513A">
        <w:rPr>
          <w:rFonts w:asciiTheme="minorHAnsi" w:hAnsiTheme="minorHAnsi"/>
          <w:b/>
          <w:sz w:val="32"/>
        </w:rPr>
        <w:t xml:space="preserve"> (</w:t>
      </w:r>
      <w:r w:rsidR="00671D1A" w:rsidRPr="002A513A">
        <w:rPr>
          <w:rFonts w:asciiTheme="minorHAnsi" w:hAnsiTheme="minorHAnsi"/>
          <w:b/>
          <w:sz w:val="32"/>
        </w:rPr>
        <w:t>1825</w:t>
      </w:r>
      <w:r w:rsidR="0022582C" w:rsidRPr="002A513A">
        <w:rPr>
          <w:rFonts w:asciiTheme="minorHAnsi" w:hAnsiTheme="minorHAnsi"/>
          <w:b/>
          <w:sz w:val="32"/>
        </w:rPr>
        <w:t>)</w:t>
      </w:r>
    </w:p>
    <w:p w14:paraId="11B0D0D2" w14:textId="77777777" w:rsidR="0022582C" w:rsidRPr="002A513A" w:rsidRDefault="0022582C" w:rsidP="0022582C">
      <w:pPr>
        <w:pStyle w:val="BodyText"/>
        <w:jc w:val="center"/>
        <w:rPr>
          <w:rFonts w:asciiTheme="minorHAnsi" w:hAnsiTheme="minorHAnsi"/>
          <w:b/>
          <w:sz w:val="32"/>
        </w:rPr>
      </w:pPr>
      <w:r w:rsidRPr="002A513A">
        <w:rPr>
          <w:rFonts w:asciiTheme="minorHAnsi" w:hAnsiTheme="minorHAnsi"/>
          <w:b/>
          <w:sz w:val="32"/>
        </w:rPr>
        <w:t>ENROLMENT SCHEME</w:t>
      </w:r>
    </w:p>
    <w:p w14:paraId="2503EB00" w14:textId="5F5F5CF7" w:rsidR="0022582C" w:rsidRPr="002A513A" w:rsidRDefault="0022582C" w:rsidP="00186EC5">
      <w:pPr>
        <w:pStyle w:val="BodyText"/>
        <w:jc w:val="center"/>
        <w:rPr>
          <w:rFonts w:asciiTheme="minorHAnsi" w:hAnsiTheme="minorHAnsi"/>
          <w:sz w:val="28"/>
          <w:szCs w:val="28"/>
        </w:rPr>
      </w:pPr>
      <w:r w:rsidRPr="002A513A">
        <w:rPr>
          <w:rFonts w:asciiTheme="minorHAnsi" w:hAnsiTheme="minorHAnsi"/>
          <w:sz w:val="28"/>
          <w:szCs w:val="28"/>
        </w:rPr>
        <w:t>1 January 2022</w:t>
      </w:r>
    </w:p>
    <w:p w14:paraId="225B1B2B" w14:textId="77777777" w:rsidR="0022582C" w:rsidRPr="002A513A" w:rsidRDefault="0022582C" w:rsidP="0022582C">
      <w:pPr>
        <w:rPr>
          <w:rFonts w:asciiTheme="minorHAnsi" w:hAnsiTheme="minorHAnsi"/>
        </w:rPr>
      </w:pPr>
      <w:r w:rsidRPr="002A513A">
        <w:rPr>
          <w:rFonts w:asciiTheme="minorHAnsi" w:hAnsiTheme="minorHAnsi"/>
        </w:rPr>
        <w:t xml:space="preserve">The guidelines for the development and operation of enrolment schemes are issued under section 72(1) of the Education and Training Act 2020 for the purpose of describing the basis on which the Secretary’s powers in relation to enrolment schemes will be exercised.  </w:t>
      </w:r>
    </w:p>
    <w:p w14:paraId="1C2E14FE" w14:textId="77777777" w:rsidR="0022582C" w:rsidRPr="002A513A" w:rsidRDefault="0022582C" w:rsidP="0022582C">
      <w:pPr>
        <w:rPr>
          <w:rFonts w:asciiTheme="minorHAnsi" w:hAnsiTheme="minorHAnsi"/>
        </w:rPr>
      </w:pPr>
    </w:p>
    <w:p w14:paraId="2EE81BFB" w14:textId="77777777" w:rsidR="0022582C" w:rsidRPr="002A513A" w:rsidRDefault="0022582C" w:rsidP="0022582C">
      <w:pPr>
        <w:rPr>
          <w:rFonts w:asciiTheme="minorHAnsi" w:hAnsiTheme="minorHAnsi"/>
          <w:b/>
          <w:u w:val="single"/>
        </w:rPr>
      </w:pPr>
      <w:r w:rsidRPr="002A513A">
        <w:rPr>
          <w:rFonts w:asciiTheme="minorHAnsi" w:hAnsiTheme="minorHAnsi"/>
          <w:b/>
          <w:u w:val="single"/>
        </w:rPr>
        <w:t>Home Zone</w:t>
      </w:r>
    </w:p>
    <w:p w14:paraId="19863F82" w14:textId="77777777" w:rsidR="0022582C" w:rsidRPr="002A513A" w:rsidRDefault="0022582C" w:rsidP="0022582C">
      <w:pPr>
        <w:rPr>
          <w:rFonts w:asciiTheme="minorHAnsi" w:hAnsiTheme="minorHAnsi"/>
          <w:b/>
        </w:rPr>
      </w:pPr>
      <w:r w:rsidRPr="002A513A">
        <w:rPr>
          <w:rFonts w:asciiTheme="minorHAnsi" w:hAnsiTheme="minorHAnsi"/>
          <w:b/>
        </w:rPr>
        <w:t xml:space="preserve">All students who live within the home zone described below (and shown on the attached map) shall be entitled to </w:t>
      </w:r>
      <w:proofErr w:type="spellStart"/>
      <w:r w:rsidRPr="002A513A">
        <w:rPr>
          <w:rFonts w:asciiTheme="minorHAnsi" w:hAnsiTheme="minorHAnsi"/>
          <w:b/>
        </w:rPr>
        <w:t>enrol</w:t>
      </w:r>
      <w:proofErr w:type="spellEnd"/>
      <w:r w:rsidRPr="002A513A">
        <w:rPr>
          <w:rFonts w:asciiTheme="minorHAnsi" w:hAnsiTheme="minorHAnsi"/>
          <w:b/>
        </w:rPr>
        <w:t xml:space="preserve"> at the school.</w:t>
      </w:r>
    </w:p>
    <w:p w14:paraId="4E3F111A" w14:textId="77777777" w:rsidR="0022582C" w:rsidRPr="002A513A" w:rsidRDefault="0022582C" w:rsidP="0022582C">
      <w:pPr>
        <w:rPr>
          <w:rFonts w:asciiTheme="minorHAnsi" w:hAnsiTheme="minorHAnsi"/>
        </w:rPr>
      </w:pPr>
    </w:p>
    <w:p w14:paraId="7F7548B0" w14:textId="77777777" w:rsidR="00D81409" w:rsidRPr="002A513A" w:rsidRDefault="00D81409" w:rsidP="00D81409">
      <w:pPr>
        <w:rPr>
          <w:rFonts w:asciiTheme="minorHAnsi" w:hAnsiTheme="minorHAnsi"/>
          <w:bCs/>
          <w:iCs/>
        </w:rPr>
      </w:pPr>
      <w:r w:rsidRPr="002A513A">
        <w:rPr>
          <w:rFonts w:asciiTheme="minorHAnsi" w:hAnsiTheme="minorHAnsi"/>
          <w:bCs/>
          <w:iCs/>
        </w:rPr>
        <w:t xml:space="preserve">The zone boundary starts at the intersection of Fraser Street and Camellia Place, then travels north-east, along the southern boundary of Yatton Park, to the shoreline.  </w:t>
      </w:r>
    </w:p>
    <w:p w14:paraId="51728597" w14:textId="77777777" w:rsidR="00D81409" w:rsidRPr="002A513A" w:rsidRDefault="00D81409" w:rsidP="00D81409">
      <w:pPr>
        <w:rPr>
          <w:rFonts w:asciiTheme="minorHAnsi" w:hAnsiTheme="minorHAnsi"/>
          <w:bCs/>
          <w:iCs/>
        </w:rPr>
      </w:pPr>
    </w:p>
    <w:p w14:paraId="317BE339" w14:textId="77777777" w:rsidR="00D81409" w:rsidRPr="002A513A" w:rsidRDefault="00D81409" w:rsidP="00D81409">
      <w:pPr>
        <w:rPr>
          <w:rFonts w:asciiTheme="minorHAnsi" w:hAnsiTheme="minorHAnsi"/>
          <w:bCs/>
          <w:iCs/>
        </w:rPr>
      </w:pPr>
      <w:r w:rsidRPr="002A513A">
        <w:rPr>
          <w:rFonts w:asciiTheme="minorHAnsi" w:hAnsiTheme="minorHAnsi"/>
          <w:bCs/>
          <w:iCs/>
        </w:rPr>
        <w:t>The boundary proceeds northward, along the shoreline, to the rear of (and including) 2 Lloyd Street.</w:t>
      </w:r>
    </w:p>
    <w:p w14:paraId="78C8D4B9" w14:textId="77777777" w:rsidR="00D81409" w:rsidRPr="002A513A" w:rsidRDefault="00D81409" w:rsidP="00D81409">
      <w:pPr>
        <w:rPr>
          <w:rFonts w:asciiTheme="minorHAnsi" w:hAnsiTheme="minorHAnsi"/>
          <w:bCs/>
          <w:iCs/>
        </w:rPr>
      </w:pPr>
    </w:p>
    <w:p w14:paraId="4B95C74D" w14:textId="77777777" w:rsidR="00D81409" w:rsidRPr="002A513A" w:rsidRDefault="00D81409" w:rsidP="00D81409">
      <w:pPr>
        <w:rPr>
          <w:rFonts w:asciiTheme="minorHAnsi" w:hAnsiTheme="minorHAnsi"/>
          <w:bCs/>
          <w:iCs/>
        </w:rPr>
      </w:pPr>
      <w:r w:rsidRPr="002A513A">
        <w:rPr>
          <w:rFonts w:asciiTheme="minorHAnsi" w:hAnsiTheme="minorHAnsi"/>
          <w:bCs/>
          <w:iCs/>
        </w:rPr>
        <w:t>From 2 Lloyd Street, the boundary travels to the intersection of Fraser Street and Brook Street, then back south behind (and including) even-numbered addresses on Fraser Street, to the rear of (and including) 2 Page Street.  Addresses on Brook Street are excluded from the zone.</w:t>
      </w:r>
    </w:p>
    <w:p w14:paraId="4C0BA5D2" w14:textId="77777777" w:rsidR="00D81409" w:rsidRPr="002A513A" w:rsidRDefault="00D81409" w:rsidP="00D81409">
      <w:pPr>
        <w:rPr>
          <w:rFonts w:asciiTheme="minorHAnsi" w:hAnsiTheme="minorHAnsi"/>
          <w:bCs/>
          <w:iCs/>
        </w:rPr>
      </w:pPr>
    </w:p>
    <w:p w14:paraId="75E542C0" w14:textId="77777777" w:rsidR="00D81409" w:rsidRPr="002A513A" w:rsidRDefault="00D81409" w:rsidP="00D81409">
      <w:pPr>
        <w:rPr>
          <w:rFonts w:asciiTheme="minorHAnsi" w:hAnsiTheme="minorHAnsi"/>
          <w:bCs/>
          <w:iCs/>
        </w:rPr>
      </w:pPr>
      <w:r w:rsidRPr="002A513A">
        <w:rPr>
          <w:rFonts w:asciiTheme="minorHAnsi" w:hAnsiTheme="minorHAnsi"/>
          <w:bCs/>
          <w:iCs/>
        </w:rPr>
        <w:t xml:space="preserve">From 2 Page Street the boundary travels north-west, to capture 22 </w:t>
      </w:r>
      <w:proofErr w:type="spellStart"/>
      <w:r w:rsidRPr="002A513A">
        <w:rPr>
          <w:rFonts w:asciiTheme="minorHAnsi" w:hAnsiTheme="minorHAnsi"/>
          <w:bCs/>
          <w:iCs/>
        </w:rPr>
        <w:t>Wilrose</w:t>
      </w:r>
      <w:proofErr w:type="spellEnd"/>
      <w:r w:rsidRPr="002A513A">
        <w:rPr>
          <w:rFonts w:asciiTheme="minorHAnsi" w:hAnsiTheme="minorHAnsi"/>
          <w:bCs/>
          <w:iCs/>
        </w:rPr>
        <w:t xml:space="preserve"> Place, then around and including all other addresses on </w:t>
      </w:r>
      <w:proofErr w:type="spellStart"/>
      <w:r w:rsidRPr="002A513A">
        <w:rPr>
          <w:rFonts w:asciiTheme="minorHAnsi" w:hAnsiTheme="minorHAnsi"/>
          <w:bCs/>
          <w:iCs/>
        </w:rPr>
        <w:t>Wilrose</w:t>
      </w:r>
      <w:proofErr w:type="spellEnd"/>
      <w:r w:rsidRPr="002A513A">
        <w:rPr>
          <w:rFonts w:asciiTheme="minorHAnsi" w:hAnsiTheme="minorHAnsi"/>
          <w:bCs/>
          <w:iCs/>
        </w:rPr>
        <w:t xml:space="preserve"> Place, Courtney Road, </w:t>
      </w:r>
      <w:proofErr w:type="spellStart"/>
      <w:r w:rsidRPr="002A513A">
        <w:rPr>
          <w:rFonts w:asciiTheme="minorHAnsi" w:hAnsiTheme="minorHAnsi"/>
          <w:bCs/>
          <w:iCs/>
        </w:rPr>
        <w:t>Tebbs</w:t>
      </w:r>
      <w:proofErr w:type="spellEnd"/>
      <w:r w:rsidRPr="002A513A">
        <w:rPr>
          <w:rFonts w:asciiTheme="minorHAnsi" w:hAnsiTheme="minorHAnsi"/>
          <w:bCs/>
          <w:iCs/>
        </w:rPr>
        <w:t xml:space="preserve"> Lane, </w:t>
      </w:r>
      <w:proofErr w:type="spellStart"/>
      <w:r w:rsidRPr="002A513A">
        <w:rPr>
          <w:rFonts w:asciiTheme="minorHAnsi" w:hAnsiTheme="minorHAnsi"/>
          <w:bCs/>
          <w:iCs/>
        </w:rPr>
        <w:t>Landview</w:t>
      </w:r>
      <w:proofErr w:type="spellEnd"/>
      <w:r w:rsidRPr="002A513A">
        <w:rPr>
          <w:rFonts w:asciiTheme="minorHAnsi" w:hAnsiTheme="minorHAnsi"/>
          <w:bCs/>
          <w:iCs/>
        </w:rPr>
        <w:t xml:space="preserve"> Road, Merivale Road, and including 47 Church Street (which is currently a greenbelt).  Other addresses on Church Street are excluded from the zone.</w:t>
      </w:r>
    </w:p>
    <w:p w14:paraId="773EBB4E" w14:textId="77777777" w:rsidR="00D81409" w:rsidRPr="002A513A" w:rsidRDefault="00D81409" w:rsidP="00D81409">
      <w:pPr>
        <w:rPr>
          <w:rFonts w:asciiTheme="minorHAnsi" w:hAnsiTheme="minorHAnsi"/>
          <w:bCs/>
          <w:iCs/>
        </w:rPr>
      </w:pPr>
    </w:p>
    <w:p w14:paraId="3CA48D68" w14:textId="77777777" w:rsidR="00D81409" w:rsidRPr="002A513A" w:rsidRDefault="00D81409" w:rsidP="00D81409">
      <w:pPr>
        <w:rPr>
          <w:rFonts w:asciiTheme="minorHAnsi" w:hAnsiTheme="minorHAnsi"/>
          <w:bCs/>
          <w:iCs/>
        </w:rPr>
      </w:pPr>
      <w:r w:rsidRPr="002A513A">
        <w:rPr>
          <w:rFonts w:asciiTheme="minorHAnsi" w:hAnsiTheme="minorHAnsi"/>
          <w:bCs/>
          <w:iCs/>
        </w:rPr>
        <w:t xml:space="preserve">From 47 Church Street the boundary travels south to the rear of (and includes) 145 </w:t>
      </w:r>
      <w:proofErr w:type="spellStart"/>
      <w:r w:rsidRPr="002A513A">
        <w:rPr>
          <w:rFonts w:asciiTheme="minorHAnsi" w:hAnsiTheme="minorHAnsi"/>
          <w:bCs/>
          <w:iCs/>
        </w:rPr>
        <w:t>Mansels</w:t>
      </w:r>
      <w:proofErr w:type="spellEnd"/>
      <w:r w:rsidRPr="002A513A">
        <w:rPr>
          <w:rFonts w:asciiTheme="minorHAnsi" w:hAnsiTheme="minorHAnsi"/>
          <w:bCs/>
          <w:iCs/>
        </w:rPr>
        <w:t xml:space="preserve"> Road, then travels behind (and includes) addresses on </w:t>
      </w:r>
      <w:proofErr w:type="spellStart"/>
      <w:r w:rsidRPr="002A513A">
        <w:rPr>
          <w:rFonts w:asciiTheme="minorHAnsi" w:hAnsiTheme="minorHAnsi"/>
          <w:bCs/>
          <w:iCs/>
        </w:rPr>
        <w:t>Mansels</w:t>
      </w:r>
      <w:proofErr w:type="spellEnd"/>
      <w:r w:rsidRPr="002A513A">
        <w:rPr>
          <w:rFonts w:asciiTheme="minorHAnsi" w:hAnsiTheme="minorHAnsi"/>
          <w:bCs/>
          <w:iCs/>
        </w:rPr>
        <w:t xml:space="preserve"> Road to 125A-E.  Addresses on Creek Court are excluded from the zone.</w:t>
      </w:r>
    </w:p>
    <w:p w14:paraId="0FD1A22E" w14:textId="77777777" w:rsidR="00D81409" w:rsidRPr="002A513A" w:rsidRDefault="00D81409" w:rsidP="00D81409">
      <w:pPr>
        <w:rPr>
          <w:rFonts w:asciiTheme="minorHAnsi" w:hAnsiTheme="minorHAnsi"/>
          <w:bCs/>
          <w:iCs/>
        </w:rPr>
      </w:pPr>
    </w:p>
    <w:p w14:paraId="7847788D" w14:textId="77777777" w:rsidR="00D81409" w:rsidRPr="002A513A" w:rsidRDefault="00D81409" w:rsidP="00D81409">
      <w:pPr>
        <w:rPr>
          <w:rFonts w:asciiTheme="minorHAnsi" w:hAnsiTheme="minorHAnsi"/>
          <w:bCs/>
          <w:iCs/>
        </w:rPr>
      </w:pPr>
      <w:r w:rsidRPr="002A513A">
        <w:rPr>
          <w:rFonts w:asciiTheme="minorHAnsi" w:hAnsiTheme="minorHAnsi"/>
          <w:bCs/>
          <w:iCs/>
        </w:rPr>
        <w:t xml:space="preserve">From 125A </w:t>
      </w:r>
      <w:proofErr w:type="spellStart"/>
      <w:r w:rsidRPr="002A513A">
        <w:rPr>
          <w:rFonts w:asciiTheme="minorHAnsi" w:hAnsiTheme="minorHAnsi"/>
          <w:bCs/>
          <w:iCs/>
        </w:rPr>
        <w:t>Mansels</w:t>
      </w:r>
      <w:proofErr w:type="spellEnd"/>
      <w:r w:rsidRPr="002A513A">
        <w:rPr>
          <w:rFonts w:asciiTheme="minorHAnsi" w:hAnsiTheme="minorHAnsi"/>
          <w:bCs/>
          <w:iCs/>
        </w:rPr>
        <w:t xml:space="preserve"> Road, the boundary travels across the road to the intersection of </w:t>
      </w:r>
      <w:proofErr w:type="spellStart"/>
      <w:r w:rsidRPr="002A513A">
        <w:rPr>
          <w:rFonts w:asciiTheme="minorHAnsi" w:hAnsiTheme="minorHAnsi"/>
          <w:bCs/>
          <w:iCs/>
        </w:rPr>
        <w:t>Mansels</w:t>
      </w:r>
      <w:proofErr w:type="spellEnd"/>
      <w:r w:rsidRPr="002A513A">
        <w:rPr>
          <w:rFonts w:asciiTheme="minorHAnsi" w:hAnsiTheme="minorHAnsi"/>
          <w:bCs/>
          <w:iCs/>
        </w:rPr>
        <w:t xml:space="preserve"> Rod and </w:t>
      </w:r>
      <w:proofErr w:type="spellStart"/>
      <w:r w:rsidRPr="002A513A">
        <w:rPr>
          <w:rFonts w:asciiTheme="minorHAnsi" w:hAnsiTheme="minorHAnsi"/>
          <w:bCs/>
          <w:iCs/>
        </w:rPr>
        <w:t>Alverstoke</w:t>
      </w:r>
      <w:proofErr w:type="spellEnd"/>
      <w:r w:rsidRPr="002A513A">
        <w:rPr>
          <w:rFonts w:asciiTheme="minorHAnsi" w:hAnsiTheme="minorHAnsi"/>
          <w:bCs/>
          <w:iCs/>
        </w:rPr>
        <w:t xml:space="preserve"> Road.  The boundary travels behind (and includes) all addresses on </w:t>
      </w:r>
      <w:proofErr w:type="spellStart"/>
      <w:r w:rsidRPr="002A513A">
        <w:rPr>
          <w:rFonts w:asciiTheme="minorHAnsi" w:hAnsiTheme="minorHAnsi"/>
          <w:bCs/>
          <w:iCs/>
        </w:rPr>
        <w:t>Alverstoke</w:t>
      </w:r>
      <w:proofErr w:type="spellEnd"/>
      <w:r w:rsidRPr="002A513A">
        <w:rPr>
          <w:rFonts w:asciiTheme="minorHAnsi" w:hAnsiTheme="minorHAnsi"/>
          <w:bCs/>
          <w:iCs/>
        </w:rPr>
        <w:t xml:space="preserve"> Road, to the rear of 493 Fraser Street.  The boundary travels south to capture 497 Fraser Street.  </w:t>
      </w:r>
    </w:p>
    <w:p w14:paraId="68E8C21D" w14:textId="77777777" w:rsidR="00D81409" w:rsidRPr="002A513A" w:rsidRDefault="00D81409" w:rsidP="00D81409">
      <w:pPr>
        <w:rPr>
          <w:rFonts w:asciiTheme="minorHAnsi" w:hAnsiTheme="minorHAnsi"/>
          <w:bCs/>
          <w:iCs/>
        </w:rPr>
      </w:pPr>
    </w:p>
    <w:p w14:paraId="446BCD58" w14:textId="77777777" w:rsidR="00D81409" w:rsidRPr="002A513A" w:rsidRDefault="00D81409" w:rsidP="00D81409">
      <w:pPr>
        <w:rPr>
          <w:rFonts w:asciiTheme="minorHAnsi" w:hAnsiTheme="minorHAnsi"/>
          <w:bCs/>
          <w:iCs/>
        </w:rPr>
      </w:pPr>
      <w:r w:rsidRPr="002A513A">
        <w:rPr>
          <w:rFonts w:asciiTheme="minorHAnsi" w:hAnsiTheme="minorHAnsi"/>
          <w:bCs/>
          <w:iCs/>
        </w:rPr>
        <w:t xml:space="preserve">From 497 Fraser Street, the zone proceeds south along the edge of Yatton Park, to the intersection of Fraser Street and Camellia Place.  </w:t>
      </w:r>
    </w:p>
    <w:p w14:paraId="76B177A4" w14:textId="77777777" w:rsidR="00D81409" w:rsidRPr="002A513A" w:rsidRDefault="00D81409" w:rsidP="00D81409">
      <w:pPr>
        <w:rPr>
          <w:rFonts w:asciiTheme="minorHAnsi" w:hAnsiTheme="minorHAnsi"/>
          <w:bCs/>
          <w:iCs/>
        </w:rPr>
      </w:pPr>
    </w:p>
    <w:p w14:paraId="1147C425" w14:textId="77777777" w:rsidR="00D81409" w:rsidRPr="002A513A" w:rsidRDefault="00D81409" w:rsidP="00D81409">
      <w:pPr>
        <w:rPr>
          <w:rFonts w:asciiTheme="minorHAnsi" w:hAnsiTheme="minorHAnsi"/>
          <w:bCs/>
          <w:iCs/>
        </w:rPr>
      </w:pPr>
      <w:r w:rsidRPr="002A513A">
        <w:rPr>
          <w:rFonts w:asciiTheme="minorHAnsi" w:hAnsiTheme="minorHAnsi"/>
          <w:bCs/>
          <w:iCs/>
        </w:rPr>
        <w:t xml:space="preserve">(Note addresses on Camellia Place are excluded from the zone). </w:t>
      </w:r>
    </w:p>
    <w:p w14:paraId="3516229D" w14:textId="77777777" w:rsidR="00C76D3C" w:rsidRPr="002A513A" w:rsidRDefault="00C76D3C" w:rsidP="00C76D3C">
      <w:pPr>
        <w:rPr>
          <w:rFonts w:asciiTheme="minorHAnsi" w:hAnsiTheme="minorHAnsi" w:cstheme="minorHAnsi"/>
          <w:iCs/>
          <w:lang w:val="en-NZ"/>
        </w:rPr>
      </w:pPr>
    </w:p>
    <w:p w14:paraId="438A32CE" w14:textId="77777777" w:rsidR="0022582C" w:rsidRPr="002A513A" w:rsidRDefault="0022582C" w:rsidP="0022582C">
      <w:pPr>
        <w:rPr>
          <w:rFonts w:asciiTheme="minorHAnsi" w:hAnsiTheme="minorHAnsi"/>
          <w:b/>
          <w:u w:val="single"/>
        </w:rPr>
      </w:pPr>
      <w:r w:rsidRPr="002A513A">
        <w:rPr>
          <w:rFonts w:asciiTheme="minorHAnsi" w:hAnsiTheme="minorHAnsi"/>
          <w:b/>
          <w:u w:val="single"/>
        </w:rPr>
        <w:t>Out of Zone Enrolments</w:t>
      </w:r>
    </w:p>
    <w:p w14:paraId="1F2AAEFF" w14:textId="37617C62" w:rsidR="0022582C" w:rsidRPr="002A513A" w:rsidRDefault="0022582C" w:rsidP="0022582C">
      <w:r w:rsidRPr="002A513A">
        <w:rPr>
          <w:rFonts w:asciiTheme="minorHAnsi" w:hAnsiTheme="minorHAnsi"/>
        </w:rPr>
        <w:t>Each year the Board of Trustees will determine the number of places which are likely to be available</w:t>
      </w:r>
      <w:r w:rsidRPr="002A513A">
        <w:t xml:space="preserve"> </w:t>
      </w:r>
      <w:r w:rsidRPr="002A513A">
        <w:rPr>
          <w:rFonts w:asciiTheme="minorHAnsi" w:hAnsiTheme="minorHAnsi"/>
        </w:rPr>
        <w:t>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43882489" w14:textId="77777777" w:rsidR="0022582C" w:rsidRPr="002A513A" w:rsidRDefault="0022582C" w:rsidP="0022582C">
      <w:pPr>
        <w:rPr>
          <w:rFonts w:asciiTheme="minorHAnsi" w:hAnsiTheme="minorHAnsi"/>
        </w:rPr>
      </w:pPr>
    </w:p>
    <w:p w14:paraId="58EE6293" w14:textId="77777777" w:rsidR="0022582C" w:rsidRPr="002A513A" w:rsidRDefault="0022582C" w:rsidP="0022582C">
      <w:pPr>
        <w:pStyle w:val="Heading3"/>
        <w:spacing w:before="113"/>
        <w:rPr>
          <w:rFonts w:asciiTheme="minorHAnsi" w:hAnsiTheme="minorHAnsi"/>
          <w:i w:val="0"/>
          <w:u w:val="single"/>
        </w:rPr>
      </w:pPr>
      <w:r w:rsidRPr="002A513A">
        <w:rPr>
          <w:rFonts w:asciiTheme="minorHAnsi" w:hAnsiTheme="minorHAnsi"/>
          <w:u w:val="single"/>
        </w:rPr>
        <w:lastRenderedPageBreak/>
        <w:t>Special Programmes</w:t>
      </w:r>
    </w:p>
    <w:p w14:paraId="02658368" w14:textId="4DE49620" w:rsidR="0022582C" w:rsidRPr="002A513A" w:rsidRDefault="0022582C" w:rsidP="0022582C">
      <w:pPr>
        <w:rPr>
          <w:rFonts w:asciiTheme="minorHAnsi" w:hAnsiTheme="minorHAnsi"/>
        </w:rPr>
      </w:pPr>
    </w:p>
    <w:p w14:paraId="03913F25" w14:textId="6FB9C551" w:rsidR="000936C1" w:rsidRPr="002A513A" w:rsidRDefault="000936C1" w:rsidP="000936C1">
      <w:pPr>
        <w:rPr>
          <w:rFonts w:asciiTheme="minorHAnsi" w:hAnsiTheme="minorHAnsi"/>
        </w:rPr>
      </w:pPr>
      <w:r w:rsidRPr="002A513A">
        <w:rPr>
          <w:rFonts w:asciiTheme="minorHAnsi" w:hAnsiTheme="minorHAnsi"/>
        </w:rPr>
        <w:t xml:space="preserve">The school operates the following special </w:t>
      </w:r>
      <w:proofErr w:type="spellStart"/>
      <w:r w:rsidRPr="002A513A">
        <w:rPr>
          <w:rFonts w:asciiTheme="minorHAnsi" w:hAnsiTheme="minorHAnsi"/>
        </w:rPr>
        <w:t>programme</w:t>
      </w:r>
      <w:proofErr w:type="spellEnd"/>
      <w:r w:rsidRPr="002A513A">
        <w:rPr>
          <w:rFonts w:asciiTheme="minorHAnsi" w:hAnsiTheme="minorHAnsi"/>
        </w:rPr>
        <w:t>:</w:t>
      </w:r>
    </w:p>
    <w:p w14:paraId="763014CD" w14:textId="77777777" w:rsidR="000936C1" w:rsidRPr="002A513A" w:rsidRDefault="000936C1" w:rsidP="000936C1">
      <w:pPr>
        <w:rPr>
          <w:rFonts w:asciiTheme="minorHAnsi" w:hAnsiTheme="minorHAnsi"/>
        </w:rPr>
      </w:pPr>
    </w:p>
    <w:p w14:paraId="2DDC4A99" w14:textId="00C4DA6D" w:rsidR="000936C1" w:rsidRPr="002A513A" w:rsidRDefault="00F04B1E" w:rsidP="000936C1">
      <w:pPr>
        <w:numPr>
          <w:ilvl w:val="0"/>
          <w:numId w:val="8"/>
        </w:numPr>
        <w:rPr>
          <w:rFonts w:asciiTheme="minorHAnsi" w:hAnsiTheme="minorHAnsi"/>
        </w:rPr>
      </w:pPr>
      <w:r w:rsidRPr="002A513A">
        <w:rPr>
          <w:rFonts w:asciiTheme="minorHAnsi" w:hAnsiTheme="minorHAnsi"/>
        </w:rPr>
        <w:t xml:space="preserve">Ngā Hau </w:t>
      </w:r>
      <w:r w:rsidR="00C0312E" w:rsidRPr="002A513A">
        <w:rPr>
          <w:rFonts w:asciiTheme="minorHAnsi" w:hAnsiTheme="minorHAnsi"/>
        </w:rPr>
        <w:t xml:space="preserve">E </w:t>
      </w:r>
      <w:proofErr w:type="spellStart"/>
      <w:r w:rsidRPr="002A513A">
        <w:rPr>
          <w:rFonts w:asciiTheme="minorHAnsi" w:hAnsiTheme="minorHAnsi"/>
        </w:rPr>
        <w:t>Whā</w:t>
      </w:r>
      <w:proofErr w:type="spellEnd"/>
    </w:p>
    <w:p w14:paraId="77268993" w14:textId="77777777" w:rsidR="000936C1" w:rsidRPr="002A513A" w:rsidRDefault="000936C1" w:rsidP="000936C1">
      <w:pPr>
        <w:rPr>
          <w:rFonts w:asciiTheme="minorHAnsi" w:hAnsiTheme="minorHAnsi"/>
        </w:rPr>
      </w:pPr>
    </w:p>
    <w:p w14:paraId="1C78BCDF" w14:textId="77777777" w:rsidR="000936C1" w:rsidRPr="002A513A" w:rsidRDefault="000936C1" w:rsidP="000936C1">
      <w:pPr>
        <w:rPr>
          <w:rFonts w:asciiTheme="minorHAnsi" w:hAnsiTheme="minorHAnsi"/>
        </w:rPr>
      </w:pPr>
      <w:r w:rsidRPr="002A513A">
        <w:rPr>
          <w:rFonts w:asciiTheme="minorHAnsi" w:hAnsiTheme="minorHAnsi"/>
        </w:rPr>
        <w:t xml:space="preserve">Students who live within the school’s home zone and meet the criteria for enrolment in a special </w:t>
      </w:r>
      <w:proofErr w:type="spellStart"/>
      <w:r w:rsidRPr="002A513A">
        <w:rPr>
          <w:rFonts w:asciiTheme="minorHAnsi" w:hAnsiTheme="minorHAnsi"/>
        </w:rPr>
        <w:t>programme</w:t>
      </w:r>
      <w:proofErr w:type="spellEnd"/>
      <w:r w:rsidRPr="002A513A">
        <w:rPr>
          <w:rFonts w:asciiTheme="minorHAnsi" w:hAnsiTheme="minorHAnsi"/>
        </w:rPr>
        <w:t xml:space="preserve"> will be enrolled ahead of eligible out of zone students.</w:t>
      </w:r>
    </w:p>
    <w:p w14:paraId="5EF28336" w14:textId="77777777" w:rsidR="000936C1" w:rsidRPr="002A513A" w:rsidRDefault="000936C1" w:rsidP="000936C1">
      <w:pPr>
        <w:rPr>
          <w:rFonts w:asciiTheme="minorHAnsi" w:hAnsiTheme="minorHAnsi"/>
        </w:rPr>
      </w:pPr>
    </w:p>
    <w:p w14:paraId="18A0A468" w14:textId="56389368" w:rsidR="000936C1" w:rsidRPr="002A513A" w:rsidRDefault="000936C1" w:rsidP="000936C1">
      <w:pPr>
        <w:rPr>
          <w:rFonts w:asciiTheme="minorHAnsi" w:hAnsiTheme="minorHAnsi"/>
        </w:rPr>
      </w:pPr>
      <w:r w:rsidRPr="002A513A">
        <w:rPr>
          <w:rFonts w:asciiTheme="minorHAnsi" w:hAnsiTheme="minorHAnsi"/>
        </w:rPr>
        <w:t xml:space="preserve">The criteria for acceptance into the </w:t>
      </w:r>
      <w:proofErr w:type="spellStart"/>
      <w:r w:rsidRPr="002A513A">
        <w:rPr>
          <w:rFonts w:asciiTheme="minorHAnsi" w:hAnsiTheme="minorHAnsi"/>
        </w:rPr>
        <w:t>programme</w:t>
      </w:r>
      <w:proofErr w:type="spellEnd"/>
      <w:r w:rsidRPr="002A513A">
        <w:rPr>
          <w:rFonts w:asciiTheme="minorHAnsi" w:hAnsiTheme="minorHAnsi"/>
        </w:rPr>
        <w:t xml:space="preserve"> </w:t>
      </w:r>
      <w:proofErr w:type="gramStart"/>
      <w:r w:rsidR="009C5EB9" w:rsidRPr="002A513A">
        <w:rPr>
          <w:rFonts w:asciiTheme="minorHAnsi" w:hAnsiTheme="minorHAnsi"/>
        </w:rPr>
        <w:t>is</w:t>
      </w:r>
      <w:proofErr w:type="gramEnd"/>
      <w:r w:rsidRPr="002A513A">
        <w:rPr>
          <w:rFonts w:asciiTheme="minorHAnsi" w:hAnsiTheme="minorHAnsi"/>
        </w:rPr>
        <w:t xml:space="preserve"> as follows:</w:t>
      </w:r>
    </w:p>
    <w:p w14:paraId="65CFF1EF" w14:textId="77777777" w:rsidR="000936C1" w:rsidRPr="002A513A" w:rsidRDefault="000936C1" w:rsidP="000936C1">
      <w:pPr>
        <w:rPr>
          <w:rFonts w:asciiTheme="minorHAnsi" w:hAnsiTheme="minorHAnsi"/>
        </w:rPr>
      </w:pPr>
    </w:p>
    <w:p w14:paraId="75815AF4" w14:textId="2FF92FA9" w:rsidR="000936C1" w:rsidRPr="002A513A" w:rsidRDefault="001452E8" w:rsidP="000936C1">
      <w:pPr>
        <w:rPr>
          <w:rFonts w:asciiTheme="minorHAnsi" w:hAnsiTheme="minorHAnsi"/>
          <w:b/>
          <w:bCs/>
        </w:rPr>
      </w:pPr>
      <w:r w:rsidRPr="002A513A">
        <w:rPr>
          <w:rFonts w:asciiTheme="minorHAnsi" w:hAnsiTheme="minorHAnsi"/>
          <w:b/>
          <w:bCs/>
        </w:rPr>
        <w:t>N</w:t>
      </w:r>
      <w:r w:rsidR="00631BA2" w:rsidRPr="002A513A">
        <w:rPr>
          <w:rFonts w:asciiTheme="minorHAnsi" w:hAnsiTheme="minorHAnsi"/>
          <w:b/>
          <w:bCs/>
        </w:rPr>
        <w:t xml:space="preserve">gā Hau </w:t>
      </w:r>
      <w:r w:rsidR="00C0312E" w:rsidRPr="002A513A">
        <w:rPr>
          <w:rFonts w:asciiTheme="minorHAnsi" w:hAnsiTheme="minorHAnsi"/>
          <w:b/>
          <w:bCs/>
        </w:rPr>
        <w:t xml:space="preserve">E </w:t>
      </w:r>
      <w:proofErr w:type="spellStart"/>
      <w:r w:rsidR="00631BA2" w:rsidRPr="002A513A">
        <w:rPr>
          <w:rFonts w:asciiTheme="minorHAnsi" w:hAnsiTheme="minorHAnsi"/>
          <w:b/>
          <w:bCs/>
        </w:rPr>
        <w:t>Whā</w:t>
      </w:r>
      <w:proofErr w:type="spellEnd"/>
    </w:p>
    <w:p w14:paraId="7E8B2984" w14:textId="77777777" w:rsidR="000936C1" w:rsidRPr="002A513A" w:rsidRDefault="000936C1" w:rsidP="000936C1">
      <w:pPr>
        <w:rPr>
          <w:rFonts w:asciiTheme="minorHAnsi" w:hAnsiTheme="minorHAnsi"/>
        </w:rPr>
      </w:pPr>
    </w:p>
    <w:p w14:paraId="3BC495EE" w14:textId="531E2773" w:rsidR="000936C1" w:rsidRPr="002A513A" w:rsidRDefault="000936C1" w:rsidP="000936C1">
      <w:pPr>
        <w:rPr>
          <w:rFonts w:asciiTheme="minorHAnsi" w:hAnsiTheme="minorHAnsi"/>
          <w:b/>
          <w:bCs/>
        </w:rPr>
      </w:pPr>
      <w:r w:rsidRPr="002A513A">
        <w:rPr>
          <w:rFonts w:asciiTheme="minorHAnsi" w:hAnsiTheme="minorHAnsi"/>
        </w:rPr>
        <w:t>1.</w:t>
      </w:r>
      <w:r w:rsidRPr="002A513A">
        <w:rPr>
          <w:rFonts w:asciiTheme="minorHAnsi" w:hAnsiTheme="minorHAnsi"/>
        </w:rPr>
        <w:tab/>
        <w:t xml:space="preserve">Meet with </w:t>
      </w:r>
      <w:r w:rsidR="00631BA2" w:rsidRPr="002A513A">
        <w:rPr>
          <w:rFonts w:asciiTheme="minorHAnsi" w:hAnsiTheme="minorHAnsi"/>
        </w:rPr>
        <w:t xml:space="preserve">Ngā Hau </w:t>
      </w:r>
      <w:r w:rsidR="00C0312E" w:rsidRPr="002A513A">
        <w:rPr>
          <w:rFonts w:asciiTheme="minorHAnsi" w:hAnsiTheme="minorHAnsi"/>
        </w:rPr>
        <w:t xml:space="preserve">E </w:t>
      </w:r>
      <w:proofErr w:type="spellStart"/>
      <w:r w:rsidR="00631BA2" w:rsidRPr="002A513A">
        <w:rPr>
          <w:rFonts w:asciiTheme="minorHAnsi" w:hAnsiTheme="minorHAnsi"/>
        </w:rPr>
        <w:t>Whā</w:t>
      </w:r>
      <w:proofErr w:type="spellEnd"/>
      <w:r w:rsidR="00631BA2" w:rsidRPr="002A513A">
        <w:rPr>
          <w:rFonts w:asciiTheme="minorHAnsi" w:hAnsiTheme="minorHAnsi"/>
          <w:b/>
          <w:bCs/>
        </w:rPr>
        <w:t xml:space="preserve"> </w:t>
      </w:r>
      <w:r w:rsidRPr="002A513A">
        <w:rPr>
          <w:rFonts w:asciiTheme="minorHAnsi" w:hAnsiTheme="minorHAnsi"/>
        </w:rPr>
        <w:t>Team Leader or attend an information hui</w:t>
      </w:r>
      <w:r w:rsidR="00D1171C" w:rsidRPr="002A513A">
        <w:rPr>
          <w:rFonts w:asciiTheme="minorHAnsi" w:hAnsiTheme="minorHAnsi"/>
        </w:rPr>
        <w:t>.</w:t>
      </w:r>
    </w:p>
    <w:p w14:paraId="7FB8915E" w14:textId="4E0FDD8B" w:rsidR="000936C1" w:rsidRPr="002A513A" w:rsidRDefault="000936C1" w:rsidP="000936C1">
      <w:pPr>
        <w:rPr>
          <w:rFonts w:asciiTheme="minorHAnsi" w:hAnsiTheme="minorHAnsi"/>
        </w:rPr>
      </w:pPr>
      <w:r w:rsidRPr="002A513A">
        <w:rPr>
          <w:rFonts w:asciiTheme="minorHAnsi" w:hAnsiTheme="minorHAnsi"/>
        </w:rPr>
        <w:t>2.</w:t>
      </w:r>
      <w:r w:rsidRPr="002A513A">
        <w:rPr>
          <w:rFonts w:asciiTheme="minorHAnsi" w:hAnsiTheme="minorHAnsi"/>
        </w:rPr>
        <w:tab/>
        <w:t>Attend whanau hui once a term</w:t>
      </w:r>
      <w:r w:rsidR="00D1171C" w:rsidRPr="002A513A">
        <w:rPr>
          <w:rFonts w:asciiTheme="minorHAnsi" w:hAnsiTheme="minorHAnsi"/>
        </w:rPr>
        <w:t>.</w:t>
      </w:r>
    </w:p>
    <w:p w14:paraId="556018AC" w14:textId="629F7086" w:rsidR="000936C1" w:rsidRPr="002A513A" w:rsidRDefault="000936C1" w:rsidP="0022582C">
      <w:pPr>
        <w:rPr>
          <w:rFonts w:asciiTheme="minorHAnsi" w:hAnsiTheme="minorHAnsi"/>
        </w:rPr>
      </w:pPr>
    </w:p>
    <w:p w14:paraId="19ACB00E" w14:textId="77777777" w:rsidR="000936C1" w:rsidRPr="002A513A" w:rsidRDefault="000936C1" w:rsidP="0022582C">
      <w:pPr>
        <w:rPr>
          <w:rFonts w:asciiTheme="minorHAnsi" w:hAnsiTheme="minorHAnsi"/>
        </w:rPr>
      </w:pPr>
    </w:p>
    <w:p w14:paraId="5893D425" w14:textId="0B6EEF05" w:rsidR="0022582C" w:rsidRPr="002A513A" w:rsidRDefault="0022582C" w:rsidP="0022582C">
      <w:pPr>
        <w:rPr>
          <w:rFonts w:asciiTheme="minorHAnsi" w:hAnsiTheme="minorHAnsi"/>
        </w:rPr>
      </w:pPr>
      <w:r w:rsidRPr="002A513A">
        <w:rPr>
          <w:rFonts w:asciiTheme="minorHAnsi" w:hAnsiTheme="minorHAnsi"/>
        </w:rPr>
        <w:t>Applications for enrolments will be processed in the following order of priority:</w:t>
      </w:r>
    </w:p>
    <w:p w14:paraId="39D45C2D" w14:textId="77777777" w:rsidR="0022582C" w:rsidRPr="002A513A" w:rsidRDefault="0022582C" w:rsidP="0022582C">
      <w:pPr>
        <w:rPr>
          <w:rFonts w:asciiTheme="minorHAnsi" w:hAnsiTheme="minorHAnsi"/>
        </w:rPr>
      </w:pPr>
    </w:p>
    <w:p w14:paraId="070F0432" w14:textId="77777777" w:rsidR="0022582C" w:rsidRPr="002A513A" w:rsidRDefault="0022582C" w:rsidP="0022582C">
      <w:pPr>
        <w:pStyle w:val="ListParagraph"/>
        <w:numPr>
          <w:ilvl w:val="0"/>
          <w:numId w:val="7"/>
        </w:numPr>
        <w:tabs>
          <w:tab w:val="left" w:pos="838"/>
        </w:tabs>
        <w:spacing w:before="131" w:line="223" w:lineRule="auto"/>
        <w:ind w:left="837" w:right="248"/>
      </w:pPr>
      <w:r w:rsidRPr="002A513A">
        <w:rPr>
          <w:b/>
        </w:rPr>
        <w:t xml:space="preserve">First priority </w:t>
      </w:r>
      <w:r w:rsidRPr="002A513A">
        <w:t>must be given to students who have been accepted for enrolment in the</w:t>
      </w:r>
      <w:r w:rsidRPr="002A513A">
        <w:rPr>
          <w:spacing w:val="-9"/>
        </w:rPr>
        <w:t xml:space="preserve"> </w:t>
      </w:r>
      <w:r w:rsidRPr="002A513A">
        <w:t>above</w:t>
      </w:r>
      <w:r w:rsidRPr="002A513A">
        <w:rPr>
          <w:spacing w:val="-9"/>
        </w:rPr>
        <w:t xml:space="preserve"> </w:t>
      </w:r>
      <w:r w:rsidRPr="002A513A">
        <w:t>special</w:t>
      </w:r>
      <w:r w:rsidRPr="002A513A">
        <w:rPr>
          <w:spacing w:val="-9"/>
        </w:rPr>
        <w:t xml:space="preserve"> </w:t>
      </w:r>
      <w:proofErr w:type="spellStart"/>
      <w:r w:rsidRPr="002A513A">
        <w:t>programme</w:t>
      </w:r>
      <w:proofErr w:type="spellEnd"/>
      <w:r w:rsidRPr="002A513A">
        <w:t>(s)</w:t>
      </w:r>
      <w:r w:rsidRPr="002A513A">
        <w:rPr>
          <w:spacing w:val="-9"/>
        </w:rPr>
        <w:t xml:space="preserve"> </w:t>
      </w:r>
      <w:r w:rsidRPr="002A513A">
        <w:t>run</w:t>
      </w:r>
      <w:r w:rsidRPr="002A513A">
        <w:rPr>
          <w:spacing w:val="-9"/>
        </w:rPr>
        <w:t xml:space="preserve"> </w:t>
      </w:r>
      <w:r w:rsidRPr="002A513A">
        <w:t>by</w:t>
      </w:r>
      <w:r w:rsidRPr="002A513A">
        <w:rPr>
          <w:spacing w:val="-9"/>
        </w:rPr>
        <w:t xml:space="preserve"> </w:t>
      </w:r>
      <w:r w:rsidRPr="002A513A">
        <w:t>the</w:t>
      </w:r>
      <w:r w:rsidRPr="002A513A">
        <w:rPr>
          <w:spacing w:val="-9"/>
        </w:rPr>
        <w:t xml:space="preserve"> </w:t>
      </w:r>
      <w:r w:rsidRPr="002A513A">
        <w:t>school</w:t>
      </w:r>
      <w:r w:rsidRPr="002A513A">
        <w:rPr>
          <w:spacing w:val="-9"/>
        </w:rPr>
        <w:t xml:space="preserve"> </w:t>
      </w:r>
      <w:r w:rsidRPr="002A513A">
        <w:t>and</w:t>
      </w:r>
      <w:r w:rsidRPr="002A513A">
        <w:rPr>
          <w:spacing w:val="-9"/>
        </w:rPr>
        <w:t xml:space="preserve"> </w:t>
      </w:r>
      <w:r w:rsidRPr="002A513A">
        <w:t>approved</w:t>
      </w:r>
      <w:r w:rsidRPr="002A513A">
        <w:rPr>
          <w:spacing w:val="-10"/>
        </w:rPr>
        <w:t xml:space="preserve"> </w:t>
      </w:r>
      <w:r w:rsidRPr="002A513A">
        <w:t>by</w:t>
      </w:r>
      <w:r w:rsidRPr="002A513A">
        <w:rPr>
          <w:spacing w:val="-9"/>
        </w:rPr>
        <w:t xml:space="preserve"> </w:t>
      </w:r>
      <w:r w:rsidRPr="002A513A">
        <w:t>the</w:t>
      </w:r>
      <w:r w:rsidRPr="002A513A">
        <w:rPr>
          <w:spacing w:val="-9"/>
        </w:rPr>
        <w:t xml:space="preserve"> </w:t>
      </w:r>
      <w:r w:rsidRPr="002A513A">
        <w:t>Secretary for</w:t>
      </w:r>
      <w:r w:rsidRPr="002A513A">
        <w:rPr>
          <w:spacing w:val="-19"/>
        </w:rPr>
        <w:t xml:space="preserve"> </w:t>
      </w:r>
      <w:r w:rsidRPr="002A513A">
        <w:t>Education.</w:t>
      </w:r>
    </w:p>
    <w:p w14:paraId="66209D3F" w14:textId="77777777" w:rsidR="0022582C" w:rsidRPr="002A513A" w:rsidRDefault="0022582C" w:rsidP="0022582C">
      <w:pPr>
        <w:pStyle w:val="ListParagraph"/>
        <w:numPr>
          <w:ilvl w:val="0"/>
          <w:numId w:val="7"/>
        </w:numPr>
        <w:tabs>
          <w:tab w:val="left" w:pos="838"/>
        </w:tabs>
        <w:spacing w:before="120" w:line="240" w:lineRule="auto"/>
        <w:ind w:left="837"/>
      </w:pPr>
      <w:r w:rsidRPr="002A513A">
        <w:rPr>
          <w:b/>
        </w:rPr>
        <w:t>Second</w:t>
      </w:r>
      <w:r w:rsidRPr="002A513A">
        <w:rPr>
          <w:b/>
          <w:spacing w:val="-4"/>
        </w:rPr>
        <w:t xml:space="preserve"> </w:t>
      </w:r>
      <w:r w:rsidRPr="002A513A">
        <w:rPr>
          <w:b/>
        </w:rPr>
        <w:t>priority</w:t>
      </w:r>
      <w:r w:rsidRPr="002A513A">
        <w:rPr>
          <w:b/>
          <w:spacing w:val="-4"/>
        </w:rPr>
        <w:t xml:space="preserve"> </w:t>
      </w:r>
      <w:r w:rsidRPr="002A513A">
        <w:t>must</w:t>
      </w:r>
      <w:r w:rsidRPr="002A513A">
        <w:rPr>
          <w:spacing w:val="-6"/>
        </w:rPr>
        <w:t xml:space="preserve"> </w:t>
      </w:r>
      <w:r w:rsidRPr="002A513A">
        <w:t>be</w:t>
      </w:r>
      <w:r w:rsidRPr="002A513A">
        <w:rPr>
          <w:spacing w:val="-5"/>
        </w:rPr>
        <w:t xml:space="preserve"> </w:t>
      </w:r>
      <w:r w:rsidRPr="002A513A">
        <w:t>given</w:t>
      </w:r>
      <w:r w:rsidRPr="002A513A">
        <w:rPr>
          <w:spacing w:val="-6"/>
        </w:rPr>
        <w:t xml:space="preserve"> </w:t>
      </w:r>
      <w:r w:rsidRPr="002A513A">
        <w:t>to</w:t>
      </w:r>
      <w:r w:rsidRPr="002A513A">
        <w:rPr>
          <w:spacing w:val="-6"/>
        </w:rPr>
        <w:t xml:space="preserve"> </w:t>
      </w:r>
      <w:r w:rsidRPr="002A513A">
        <w:t>applicants</w:t>
      </w:r>
      <w:r w:rsidRPr="002A513A">
        <w:rPr>
          <w:spacing w:val="-6"/>
        </w:rPr>
        <w:t xml:space="preserve"> </w:t>
      </w:r>
      <w:r w:rsidRPr="002A513A">
        <w:t>who</w:t>
      </w:r>
      <w:r w:rsidRPr="002A513A">
        <w:rPr>
          <w:spacing w:val="-6"/>
        </w:rPr>
        <w:t xml:space="preserve"> </w:t>
      </w:r>
      <w:r w:rsidRPr="002A513A">
        <w:t>are</w:t>
      </w:r>
      <w:r w:rsidRPr="002A513A">
        <w:rPr>
          <w:spacing w:val="-5"/>
        </w:rPr>
        <w:t xml:space="preserve"> </w:t>
      </w:r>
      <w:r w:rsidRPr="002A513A">
        <w:t>siblings</w:t>
      </w:r>
      <w:r w:rsidRPr="002A513A">
        <w:rPr>
          <w:spacing w:val="-6"/>
        </w:rPr>
        <w:t xml:space="preserve"> </w:t>
      </w:r>
      <w:r w:rsidRPr="002A513A">
        <w:t>of</w:t>
      </w:r>
      <w:r w:rsidRPr="002A513A">
        <w:rPr>
          <w:spacing w:val="-6"/>
        </w:rPr>
        <w:t xml:space="preserve"> </w:t>
      </w:r>
      <w:r w:rsidRPr="002A513A">
        <w:t>current</w:t>
      </w:r>
      <w:r w:rsidRPr="002A513A">
        <w:rPr>
          <w:spacing w:val="-6"/>
        </w:rPr>
        <w:t xml:space="preserve"> </w:t>
      </w:r>
      <w:r w:rsidRPr="002A513A">
        <w:t>students.</w:t>
      </w:r>
    </w:p>
    <w:p w14:paraId="0C3D64BD" w14:textId="77777777" w:rsidR="0022582C" w:rsidRPr="002A513A" w:rsidRDefault="0022582C" w:rsidP="0022582C">
      <w:pPr>
        <w:pStyle w:val="ListParagraph"/>
        <w:numPr>
          <w:ilvl w:val="0"/>
          <w:numId w:val="7"/>
        </w:numPr>
        <w:tabs>
          <w:tab w:val="left" w:pos="838"/>
        </w:tabs>
        <w:spacing w:before="115" w:line="240" w:lineRule="auto"/>
        <w:ind w:left="837"/>
      </w:pPr>
      <w:r w:rsidRPr="002A513A">
        <w:rPr>
          <w:b/>
        </w:rPr>
        <w:t xml:space="preserve">Third priority </w:t>
      </w:r>
      <w:r w:rsidRPr="002A513A">
        <w:t>must be given to applicants who are siblings of former</w:t>
      </w:r>
      <w:r w:rsidRPr="002A513A">
        <w:rPr>
          <w:spacing w:val="-5"/>
        </w:rPr>
        <w:t xml:space="preserve"> </w:t>
      </w:r>
      <w:r w:rsidRPr="002A513A">
        <w:t>students.</w:t>
      </w:r>
    </w:p>
    <w:p w14:paraId="2A4E5AE3" w14:textId="77777777" w:rsidR="0022582C" w:rsidRPr="002A513A" w:rsidRDefault="0022582C" w:rsidP="0022582C">
      <w:pPr>
        <w:pStyle w:val="ListParagraph"/>
        <w:numPr>
          <w:ilvl w:val="0"/>
          <w:numId w:val="7"/>
        </w:numPr>
        <w:tabs>
          <w:tab w:val="left" w:pos="838"/>
        </w:tabs>
        <w:spacing w:before="137"/>
        <w:ind w:left="837" w:right="258"/>
      </w:pPr>
      <w:r w:rsidRPr="002A513A">
        <w:rPr>
          <w:b/>
        </w:rPr>
        <w:t xml:space="preserve">Fourth priority </w:t>
      </w:r>
      <w:r w:rsidRPr="002A513A">
        <w:t>must be given to any applicant who is a child of a former student of the</w:t>
      </w:r>
      <w:r w:rsidRPr="002A513A">
        <w:rPr>
          <w:spacing w:val="-17"/>
        </w:rPr>
        <w:t xml:space="preserve"> </w:t>
      </w:r>
      <w:r w:rsidRPr="002A513A">
        <w:t>school.</w:t>
      </w:r>
    </w:p>
    <w:p w14:paraId="1B018119" w14:textId="77777777" w:rsidR="0022582C" w:rsidRPr="002A513A" w:rsidRDefault="0022582C" w:rsidP="0022582C">
      <w:pPr>
        <w:pStyle w:val="ListParagraph"/>
        <w:numPr>
          <w:ilvl w:val="0"/>
          <w:numId w:val="7"/>
        </w:numPr>
        <w:tabs>
          <w:tab w:val="left" w:pos="838"/>
        </w:tabs>
        <w:ind w:left="837" w:right="111"/>
      </w:pPr>
      <w:r w:rsidRPr="002A513A">
        <w:rPr>
          <w:b/>
        </w:rPr>
        <w:t xml:space="preserve">Fifth priority </w:t>
      </w:r>
      <w:r w:rsidRPr="002A513A">
        <w:t>must be given to any applicant who is either a child of an employee of the</w:t>
      </w:r>
      <w:r w:rsidRPr="002A513A">
        <w:rPr>
          <w:spacing w:val="-5"/>
        </w:rPr>
        <w:t xml:space="preserve"> </w:t>
      </w:r>
      <w:r w:rsidRPr="002A513A">
        <w:t>board</w:t>
      </w:r>
      <w:r w:rsidRPr="002A513A">
        <w:rPr>
          <w:spacing w:val="-5"/>
        </w:rPr>
        <w:t xml:space="preserve"> </w:t>
      </w:r>
      <w:r w:rsidRPr="002A513A">
        <w:t>of</w:t>
      </w:r>
      <w:r w:rsidRPr="002A513A">
        <w:rPr>
          <w:spacing w:val="-5"/>
        </w:rPr>
        <w:t xml:space="preserve"> </w:t>
      </w:r>
      <w:r w:rsidRPr="002A513A">
        <w:t>the</w:t>
      </w:r>
      <w:r w:rsidRPr="002A513A">
        <w:rPr>
          <w:spacing w:val="-5"/>
        </w:rPr>
        <w:t xml:space="preserve"> </w:t>
      </w:r>
      <w:r w:rsidRPr="002A513A">
        <w:t>school</w:t>
      </w:r>
      <w:r w:rsidRPr="002A513A">
        <w:rPr>
          <w:spacing w:val="-5"/>
        </w:rPr>
        <w:t xml:space="preserve"> </w:t>
      </w:r>
      <w:r w:rsidRPr="002A513A">
        <w:t>or</w:t>
      </w:r>
      <w:r w:rsidRPr="002A513A">
        <w:rPr>
          <w:spacing w:val="-4"/>
        </w:rPr>
        <w:t xml:space="preserve"> </w:t>
      </w:r>
      <w:r w:rsidRPr="002A513A">
        <w:t>a</w:t>
      </w:r>
      <w:r w:rsidRPr="002A513A">
        <w:rPr>
          <w:spacing w:val="-5"/>
        </w:rPr>
        <w:t xml:space="preserve"> </w:t>
      </w:r>
      <w:r w:rsidRPr="002A513A">
        <w:t>child</w:t>
      </w:r>
      <w:r w:rsidRPr="002A513A">
        <w:rPr>
          <w:spacing w:val="-5"/>
        </w:rPr>
        <w:t xml:space="preserve"> </w:t>
      </w:r>
      <w:r w:rsidRPr="002A513A">
        <w:t>of</w:t>
      </w:r>
      <w:r w:rsidRPr="002A513A">
        <w:rPr>
          <w:spacing w:val="-4"/>
        </w:rPr>
        <w:t xml:space="preserve"> </w:t>
      </w:r>
      <w:r w:rsidRPr="002A513A">
        <w:t>a</w:t>
      </w:r>
      <w:r w:rsidRPr="002A513A">
        <w:rPr>
          <w:spacing w:val="-5"/>
        </w:rPr>
        <w:t xml:space="preserve"> </w:t>
      </w:r>
      <w:r w:rsidRPr="002A513A">
        <w:t>member</w:t>
      </w:r>
      <w:r w:rsidRPr="002A513A">
        <w:rPr>
          <w:spacing w:val="-5"/>
        </w:rPr>
        <w:t xml:space="preserve"> </w:t>
      </w:r>
      <w:r w:rsidRPr="002A513A">
        <w:t>of</w:t>
      </w:r>
      <w:r w:rsidRPr="002A513A">
        <w:rPr>
          <w:spacing w:val="-5"/>
        </w:rPr>
        <w:t xml:space="preserve"> </w:t>
      </w:r>
      <w:r w:rsidRPr="002A513A">
        <w:t>the</w:t>
      </w:r>
      <w:r w:rsidRPr="002A513A">
        <w:rPr>
          <w:spacing w:val="-5"/>
        </w:rPr>
        <w:t xml:space="preserve"> </w:t>
      </w:r>
      <w:r w:rsidRPr="002A513A">
        <w:t>board</w:t>
      </w:r>
      <w:r w:rsidRPr="002A513A">
        <w:rPr>
          <w:spacing w:val="-4"/>
        </w:rPr>
        <w:t xml:space="preserve"> </w:t>
      </w:r>
      <w:r w:rsidRPr="002A513A">
        <w:t>of</w:t>
      </w:r>
      <w:r w:rsidRPr="002A513A">
        <w:rPr>
          <w:spacing w:val="-5"/>
        </w:rPr>
        <w:t xml:space="preserve"> </w:t>
      </w:r>
      <w:r w:rsidRPr="002A513A">
        <w:t>the</w:t>
      </w:r>
      <w:r w:rsidRPr="002A513A">
        <w:rPr>
          <w:spacing w:val="-5"/>
        </w:rPr>
        <w:t xml:space="preserve"> </w:t>
      </w:r>
      <w:r w:rsidRPr="002A513A">
        <w:t>school.</w:t>
      </w:r>
    </w:p>
    <w:p w14:paraId="23C24C43" w14:textId="77777777" w:rsidR="0022582C" w:rsidRPr="002A513A" w:rsidRDefault="0022582C" w:rsidP="0022582C">
      <w:pPr>
        <w:pStyle w:val="ListParagraph"/>
        <w:numPr>
          <w:ilvl w:val="0"/>
          <w:numId w:val="7"/>
        </w:numPr>
        <w:tabs>
          <w:tab w:val="left" w:pos="838"/>
        </w:tabs>
        <w:spacing w:before="136" w:line="240" w:lineRule="auto"/>
        <w:ind w:left="837"/>
        <w:rPr>
          <w:sz w:val="14"/>
        </w:rPr>
      </w:pPr>
      <w:r w:rsidRPr="002A513A">
        <w:rPr>
          <w:b/>
        </w:rPr>
        <w:t xml:space="preserve">Sixth priority </w:t>
      </w:r>
      <w:r w:rsidRPr="002A513A">
        <w:t>must be given to all other</w:t>
      </w:r>
      <w:r w:rsidRPr="002A513A">
        <w:rPr>
          <w:spacing w:val="-6"/>
        </w:rPr>
        <w:t xml:space="preserve"> </w:t>
      </w:r>
      <w:r w:rsidRPr="002A513A">
        <w:t>applicants.</w:t>
      </w:r>
    </w:p>
    <w:p w14:paraId="6FF4784F" w14:textId="77777777" w:rsidR="0022582C" w:rsidRPr="002A513A" w:rsidRDefault="0022582C" w:rsidP="0022582C">
      <w:pPr>
        <w:rPr>
          <w:rFonts w:asciiTheme="minorHAnsi" w:hAnsiTheme="minorHAnsi"/>
        </w:rPr>
      </w:pPr>
    </w:p>
    <w:p w14:paraId="10B863F7" w14:textId="77777777" w:rsidR="0022582C" w:rsidRPr="002A513A" w:rsidRDefault="0022582C" w:rsidP="0022582C">
      <w:pPr>
        <w:rPr>
          <w:rFonts w:asciiTheme="minorHAnsi" w:hAnsiTheme="minorHAnsi"/>
        </w:rPr>
      </w:pPr>
      <w:r w:rsidRPr="002A513A">
        <w:rPr>
          <w:rFonts w:asciiTheme="minorHAnsi" w:hAnsiTheme="minorHAnsi"/>
        </w:rPr>
        <w:t>If there are more applicants in the second, third, fourth, or fifth priority groups than there are places available, selection within the priority group will be by ballot conducted in accordance with instructions by the Secretary under Schedule 20 (2) of the Education and Training Act 2020.  Parents will be informed of the date of any ballot by public notice in a medium appropriate to the area served by the school.</w:t>
      </w:r>
    </w:p>
    <w:p w14:paraId="0CDFB88D" w14:textId="77777777" w:rsidR="0022582C" w:rsidRPr="002A513A" w:rsidRDefault="0022582C" w:rsidP="0022582C">
      <w:pPr>
        <w:rPr>
          <w:rFonts w:asciiTheme="minorHAnsi" w:hAnsiTheme="minorHAnsi"/>
        </w:rPr>
      </w:pPr>
    </w:p>
    <w:p w14:paraId="7DB7A713" w14:textId="77777777" w:rsidR="0022582C" w:rsidRPr="002A513A" w:rsidRDefault="0022582C" w:rsidP="0022582C">
      <w:pPr>
        <w:rPr>
          <w:rFonts w:asciiTheme="minorHAnsi" w:hAnsiTheme="minorHAnsi"/>
        </w:rPr>
      </w:pPr>
      <w:r w:rsidRPr="002A513A">
        <w:rPr>
          <w:rFonts w:asciiTheme="minorHAnsi" w:hAnsiTheme="minorHAnsi"/>
        </w:rPr>
        <w:t>Applicants seeking second or third priority status may be required to give proof of a sibling relationship.</w:t>
      </w:r>
    </w:p>
    <w:p w14:paraId="09918A67" w14:textId="77777777" w:rsidR="0022582C" w:rsidRPr="002A513A" w:rsidRDefault="0022582C" w:rsidP="0022582C">
      <w:pPr>
        <w:spacing w:before="110"/>
      </w:pPr>
      <w:r w:rsidRPr="002A513A">
        <w:t xml:space="preserve">Proof of residence within the home zone may be required. </w:t>
      </w:r>
    </w:p>
    <w:p w14:paraId="2F7746B1" w14:textId="77777777" w:rsidR="0022582C" w:rsidRPr="002A513A" w:rsidRDefault="0022582C" w:rsidP="0022582C">
      <w:pPr>
        <w:spacing w:before="110"/>
      </w:pPr>
    </w:p>
    <w:p w14:paraId="0DDFD3C3" w14:textId="77777777" w:rsidR="0022582C" w:rsidRPr="002A513A" w:rsidRDefault="0022582C" w:rsidP="0022582C">
      <w:pPr>
        <w:pStyle w:val="Heading3"/>
        <w:spacing w:before="113"/>
        <w:rPr>
          <w:rFonts w:asciiTheme="minorHAnsi" w:hAnsiTheme="minorHAnsi"/>
          <w:i w:val="0"/>
          <w:u w:val="single"/>
        </w:rPr>
      </w:pPr>
      <w:r w:rsidRPr="002A513A">
        <w:rPr>
          <w:rFonts w:asciiTheme="minorHAnsi" w:hAnsiTheme="minorHAnsi"/>
          <w:u w:val="single"/>
        </w:rPr>
        <w:t>Transitional Arrangements</w:t>
      </w:r>
    </w:p>
    <w:p w14:paraId="121EA8AF" w14:textId="77777777" w:rsidR="00A50F8B" w:rsidRPr="002A513A" w:rsidRDefault="00A50F8B" w:rsidP="00A50F8B">
      <w:pPr>
        <w:rPr>
          <w:rFonts w:asciiTheme="minorHAnsi" w:hAnsiTheme="minorHAnsi"/>
          <w:szCs w:val="24"/>
        </w:rPr>
      </w:pPr>
      <w:r w:rsidRPr="002A513A">
        <w:rPr>
          <w:rFonts w:asciiTheme="minorHAnsi" w:hAnsiTheme="minorHAnsi"/>
          <w:szCs w:val="24"/>
        </w:rPr>
        <w:t>For families of currently enrolled students whose addresses become out of zone as a result of the amendment of this Enrolment Scheme.</w:t>
      </w:r>
    </w:p>
    <w:p w14:paraId="3D39F679" w14:textId="77777777" w:rsidR="00A50F8B" w:rsidRPr="002A513A" w:rsidRDefault="00A50F8B" w:rsidP="00A50F8B">
      <w:pPr>
        <w:rPr>
          <w:rFonts w:asciiTheme="minorHAnsi" w:hAnsiTheme="minorHAnsi"/>
          <w:szCs w:val="24"/>
        </w:rPr>
      </w:pPr>
    </w:p>
    <w:p w14:paraId="73B162EF" w14:textId="77777777" w:rsidR="00A50F8B" w:rsidRPr="002A513A" w:rsidRDefault="00A50F8B" w:rsidP="00A50F8B">
      <w:pPr>
        <w:rPr>
          <w:rFonts w:asciiTheme="minorHAnsi" w:hAnsiTheme="minorHAnsi"/>
          <w:szCs w:val="24"/>
        </w:rPr>
      </w:pPr>
      <w:r w:rsidRPr="002A513A">
        <w:rPr>
          <w:rFonts w:asciiTheme="minorHAnsi" w:hAnsiTheme="minorHAnsi"/>
          <w:b/>
          <w:bCs/>
          <w:szCs w:val="24"/>
        </w:rPr>
        <w:t>Section 75 of the Education and Training Act 2020</w:t>
      </w:r>
      <w:r w:rsidRPr="002A513A">
        <w:rPr>
          <w:rFonts w:asciiTheme="minorHAnsi" w:hAnsiTheme="minorHAnsi"/>
          <w:szCs w:val="24"/>
        </w:rPr>
        <w:t xml:space="preserve"> states that, </w:t>
      </w:r>
    </w:p>
    <w:p w14:paraId="772D6900" w14:textId="77777777" w:rsidR="00A50F8B" w:rsidRPr="002A513A" w:rsidRDefault="00A50F8B" w:rsidP="00A50F8B">
      <w:pPr>
        <w:rPr>
          <w:rFonts w:asciiTheme="minorHAnsi" w:hAnsiTheme="minorHAnsi"/>
          <w:szCs w:val="24"/>
        </w:rPr>
      </w:pPr>
    </w:p>
    <w:p w14:paraId="242220B5" w14:textId="77777777" w:rsidR="00A50F8B" w:rsidRPr="002A513A" w:rsidRDefault="00A50F8B" w:rsidP="00A50F8B">
      <w:pPr>
        <w:rPr>
          <w:rFonts w:asciiTheme="minorHAnsi" w:hAnsiTheme="minorHAnsi"/>
          <w:szCs w:val="24"/>
        </w:rPr>
      </w:pPr>
      <w:r w:rsidRPr="002A513A">
        <w:rPr>
          <w:rFonts w:asciiTheme="minorHAnsi" w:hAnsiTheme="minorHAnsi"/>
          <w:szCs w:val="24"/>
        </w:rPr>
        <w:t xml:space="preserve">“the Secretary may </w:t>
      </w:r>
      <w:proofErr w:type="spellStart"/>
      <w:r w:rsidRPr="002A513A">
        <w:rPr>
          <w:rFonts w:asciiTheme="minorHAnsi" w:hAnsiTheme="minorHAnsi"/>
          <w:szCs w:val="24"/>
        </w:rPr>
        <w:t>authorise</w:t>
      </w:r>
      <w:proofErr w:type="spellEnd"/>
      <w:r w:rsidRPr="002A513A">
        <w:rPr>
          <w:rFonts w:asciiTheme="minorHAnsi" w:hAnsiTheme="minorHAnsi"/>
          <w:szCs w:val="24"/>
        </w:rPr>
        <w:t xml:space="preserve"> an enrolment scheme to permit a student to </w:t>
      </w:r>
      <w:proofErr w:type="spellStart"/>
      <w:r w:rsidRPr="002A513A">
        <w:rPr>
          <w:rFonts w:asciiTheme="minorHAnsi" w:hAnsiTheme="minorHAnsi"/>
          <w:szCs w:val="24"/>
        </w:rPr>
        <w:t>enrol</w:t>
      </w:r>
      <w:proofErr w:type="spellEnd"/>
      <w:r w:rsidRPr="002A513A">
        <w:rPr>
          <w:rFonts w:asciiTheme="minorHAnsi" w:hAnsiTheme="minorHAnsi"/>
          <w:szCs w:val="24"/>
        </w:rPr>
        <w:t xml:space="preserve"> at the school as if the student lived in the home zone of the school if, -</w:t>
      </w:r>
    </w:p>
    <w:p w14:paraId="4C4D9566" w14:textId="77777777" w:rsidR="00A50F8B" w:rsidRPr="002A513A" w:rsidRDefault="00A50F8B" w:rsidP="00A50F8B">
      <w:pPr>
        <w:rPr>
          <w:rFonts w:asciiTheme="minorHAnsi" w:hAnsiTheme="minorHAnsi"/>
          <w:szCs w:val="24"/>
        </w:rPr>
      </w:pPr>
    </w:p>
    <w:p w14:paraId="57693522" w14:textId="77777777" w:rsidR="00A50F8B" w:rsidRPr="002A513A" w:rsidRDefault="00A50F8B" w:rsidP="00A50F8B">
      <w:pPr>
        <w:rPr>
          <w:rFonts w:asciiTheme="minorHAnsi" w:hAnsiTheme="minorHAnsi"/>
          <w:szCs w:val="24"/>
        </w:rPr>
      </w:pPr>
      <w:r w:rsidRPr="002A513A">
        <w:rPr>
          <w:rFonts w:asciiTheme="minorHAnsi" w:hAnsiTheme="minorHAnsi"/>
          <w:szCs w:val="24"/>
        </w:rPr>
        <w:t>(a) in the case of an existing enrolment scheme whose home zone is amended, —</w:t>
      </w:r>
    </w:p>
    <w:p w14:paraId="7A283356" w14:textId="77777777" w:rsidR="00A50F8B" w:rsidRPr="002A513A" w:rsidRDefault="00A50F8B" w:rsidP="00B11890">
      <w:pPr>
        <w:ind w:firstLine="720"/>
        <w:rPr>
          <w:rFonts w:asciiTheme="minorHAnsi" w:hAnsiTheme="minorHAnsi"/>
          <w:szCs w:val="24"/>
        </w:rPr>
      </w:pPr>
      <w:r w:rsidRPr="002A513A">
        <w:rPr>
          <w:rFonts w:asciiTheme="minorHAnsi" w:hAnsiTheme="minorHAnsi"/>
          <w:szCs w:val="24"/>
        </w:rPr>
        <w:t>(</w:t>
      </w:r>
      <w:proofErr w:type="spellStart"/>
      <w:r w:rsidRPr="002A513A">
        <w:rPr>
          <w:rFonts w:asciiTheme="minorHAnsi" w:hAnsiTheme="minorHAnsi"/>
          <w:szCs w:val="24"/>
        </w:rPr>
        <w:t>i</w:t>
      </w:r>
      <w:proofErr w:type="spellEnd"/>
      <w:r w:rsidRPr="002A513A">
        <w:rPr>
          <w:rFonts w:asciiTheme="minorHAnsi" w:hAnsiTheme="minorHAnsi"/>
          <w:szCs w:val="24"/>
        </w:rPr>
        <w:t>)</w:t>
      </w:r>
      <w:r w:rsidRPr="002A513A">
        <w:rPr>
          <w:rFonts w:asciiTheme="minorHAnsi" w:hAnsiTheme="minorHAnsi"/>
          <w:szCs w:val="24"/>
        </w:rPr>
        <w:tab/>
        <w:t>the student lives outside the amended home zone; and</w:t>
      </w:r>
    </w:p>
    <w:p w14:paraId="73467036" w14:textId="77777777" w:rsidR="00A50F8B" w:rsidRPr="002A513A" w:rsidRDefault="00A50F8B" w:rsidP="00B11890">
      <w:pPr>
        <w:ind w:left="720"/>
        <w:rPr>
          <w:rFonts w:asciiTheme="minorHAnsi" w:hAnsiTheme="minorHAnsi"/>
          <w:szCs w:val="24"/>
        </w:rPr>
      </w:pPr>
      <w:r w:rsidRPr="002A513A">
        <w:rPr>
          <w:rFonts w:asciiTheme="minorHAnsi" w:hAnsiTheme="minorHAnsi"/>
          <w:szCs w:val="24"/>
        </w:rPr>
        <w:t>(ii)</w:t>
      </w:r>
      <w:r w:rsidRPr="002A513A">
        <w:rPr>
          <w:rFonts w:asciiTheme="minorHAnsi" w:hAnsiTheme="minorHAnsi"/>
          <w:szCs w:val="24"/>
        </w:rPr>
        <w:tab/>
        <w:t>the student has a sibling who is enrolled at the school at the time that the amendment is implemented; and</w:t>
      </w:r>
    </w:p>
    <w:p w14:paraId="704BBF20" w14:textId="77777777" w:rsidR="00A50F8B" w:rsidRPr="002A513A" w:rsidRDefault="00A50F8B" w:rsidP="00B11890">
      <w:pPr>
        <w:ind w:left="720"/>
        <w:rPr>
          <w:rFonts w:asciiTheme="minorHAnsi" w:hAnsiTheme="minorHAnsi"/>
          <w:szCs w:val="24"/>
        </w:rPr>
      </w:pPr>
      <w:r w:rsidRPr="002A513A">
        <w:rPr>
          <w:rFonts w:asciiTheme="minorHAnsi" w:hAnsiTheme="minorHAnsi"/>
          <w:szCs w:val="24"/>
        </w:rPr>
        <w:t>(iii)</w:t>
      </w:r>
      <w:r w:rsidRPr="002A513A">
        <w:rPr>
          <w:rFonts w:asciiTheme="minorHAnsi" w:hAnsiTheme="minorHAnsi"/>
          <w:szCs w:val="24"/>
        </w:rPr>
        <w:tab/>
        <w:t>the sibling, at the time that the amendment is implemented, lives inside the home zone as it was before the amendment; and</w:t>
      </w:r>
    </w:p>
    <w:p w14:paraId="24F0240A" w14:textId="77777777" w:rsidR="00A50F8B" w:rsidRPr="002A513A" w:rsidRDefault="00A50F8B" w:rsidP="00B11890">
      <w:pPr>
        <w:ind w:left="720"/>
        <w:rPr>
          <w:rFonts w:asciiTheme="minorHAnsi" w:hAnsiTheme="minorHAnsi"/>
          <w:szCs w:val="24"/>
        </w:rPr>
      </w:pPr>
      <w:r w:rsidRPr="002A513A">
        <w:rPr>
          <w:rFonts w:asciiTheme="minorHAnsi" w:hAnsiTheme="minorHAnsi"/>
          <w:szCs w:val="24"/>
        </w:rPr>
        <w:t>(iv)</w:t>
      </w:r>
      <w:r w:rsidRPr="002A513A">
        <w:rPr>
          <w:rFonts w:asciiTheme="minorHAnsi" w:hAnsiTheme="minorHAnsi"/>
          <w:szCs w:val="24"/>
        </w:rPr>
        <w:tab/>
        <w:t>the student, at the time of enrolment, lives inside the home zone as it was before the amendment:</w:t>
      </w:r>
    </w:p>
    <w:p w14:paraId="2BA35F63" w14:textId="77777777" w:rsidR="00A50F8B" w:rsidRPr="002A513A" w:rsidRDefault="00A50F8B" w:rsidP="00A50F8B">
      <w:pPr>
        <w:rPr>
          <w:rFonts w:asciiTheme="minorHAnsi" w:hAnsiTheme="minorHAnsi"/>
          <w:szCs w:val="24"/>
        </w:rPr>
      </w:pPr>
    </w:p>
    <w:p w14:paraId="358F24F1" w14:textId="12E903FB" w:rsidR="00A50F8B" w:rsidRPr="002A513A" w:rsidRDefault="00A50F8B" w:rsidP="00A50F8B">
      <w:pPr>
        <w:rPr>
          <w:rFonts w:asciiTheme="minorHAnsi" w:hAnsiTheme="minorHAnsi"/>
          <w:szCs w:val="24"/>
        </w:rPr>
      </w:pPr>
      <w:r w:rsidRPr="002A513A">
        <w:rPr>
          <w:rFonts w:asciiTheme="minorHAnsi" w:hAnsiTheme="minorHAnsi"/>
          <w:szCs w:val="24"/>
        </w:rPr>
        <w:t xml:space="preserve">This provision has been approved for inclusion in this Enrolment Scheme for a period of six years from the </w:t>
      </w:r>
      <w:proofErr w:type="gramStart"/>
      <w:r w:rsidR="000F21C8" w:rsidRPr="002A513A">
        <w:rPr>
          <w:rFonts w:asciiTheme="minorHAnsi" w:hAnsiTheme="minorHAnsi"/>
          <w:szCs w:val="24"/>
        </w:rPr>
        <w:t>effective  date</w:t>
      </w:r>
      <w:proofErr w:type="gramEnd"/>
      <w:r w:rsidRPr="002A513A">
        <w:rPr>
          <w:rFonts w:asciiTheme="minorHAnsi" w:hAnsiTheme="minorHAnsi"/>
          <w:szCs w:val="24"/>
        </w:rPr>
        <w:t>.</w:t>
      </w:r>
    </w:p>
    <w:p w14:paraId="4F89126F" w14:textId="77777777" w:rsidR="00A50F8B" w:rsidRPr="002A513A" w:rsidRDefault="00A50F8B" w:rsidP="00A50F8B">
      <w:pPr>
        <w:rPr>
          <w:rFonts w:asciiTheme="minorHAnsi" w:hAnsiTheme="minorHAnsi"/>
          <w:szCs w:val="24"/>
        </w:rPr>
      </w:pPr>
    </w:p>
    <w:p w14:paraId="589500D8" w14:textId="77777777" w:rsidR="00A50F8B" w:rsidRPr="002A513A" w:rsidRDefault="00A50F8B" w:rsidP="00A50F8B">
      <w:pPr>
        <w:rPr>
          <w:rFonts w:asciiTheme="minorHAnsi" w:hAnsiTheme="minorHAnsi"/>
          <w:szCs w:val="24"/>
        </w:rPr>
      </w:pPr>
      <w:r w:rsidRPr="002A513A">
        <w:rPr>
          <w:rFonts w:asciiTheme="minorHAnsi" w:hAnsiTheme="minorHAnsi"/>
          <w:szCs w:val="24"/>
        </w:rPr>
        <w:t>If applying for enrolment under this part of the Enrolment Scheme, the siblings name, and evidence of a sibling relationship may be required by the school.</w:t>
      </w:r>
    </w:p>
    <w:p w14:paraId="674E341C" w14:textId="77777777" w:rsidR="00A50F8B" w:rsidRPr="002A513A" w:rsidRDefault="00A50F8B" w:rsidP="00A50F8B">
      <w:pPr>
        <w:rPr>
          <w:rFonts w:asciiTheme="minorHAnsi" w:hAnsiTheme="minorHAnsi"/>
          <w:szCs w:val="24"/>
        </w:rPr>
      </w:pPr>
    </w:p>
    <w:p w14:paraId="3E32079D" w14:textId="77777777" w:rsidR="00A50F8B" w:rsidRPr="002A513A" w:rsidRDefault="00A50F8B" w:rsidP="00A50F8B">
      <w:pPr>
        <w:rPr>
          <w:rFonts w:asciiTheme="minorHAnsi" w:hAnsiTheme="minorHAnsi"/>
          <w:szCs w:val="24"/>
        </w:rPr>
      </w:pPr>
      <w:r w:rsidRPr="002A513A">
        <w:rPr>
          <w:rFonts w:asciiTheme="minorHAnsi" w:hAnsiTheme="minorHAnsi"/>
          <w:b/>
          <w:bCs/>
          <w:szCs w:val="24"/>
          <w:u w:val="single"/>
        </w:rPr>
        <w:t xml:space="preserve">Section 75 </w:t>
      </w:r>
      <w:r w:rsidRPr="002A513A">
        <w:rPr>
          <w:rFonts w:asciiTheme="minorHAnsi" w:hAnsiTheme="minorHAnsi"/>
          <w:b/>
          <w:bCs/>
          <w:szCs w:val="24"/>
        </w:rPr>
        <w:t>of the Education and Training Act 2020</w:t>
      </w:r>
      <w:r w:rsidRPr="002A513A">
        <w:rPr>
          <w:rFonts w:asciiTheme="minorHAnsi" w:hAnsiTheme="minorHAnsi"/>
          <w:szCs w:val="24"/>
        </w:rPr>
        <w:t xml:space="preserve"> sets out the definition of a “sibling” for these purposes.</w:t>
      </w:r>
    </w:p>
    <w:p w14:paraId="205AEC07" w14:textId="77777777" w:rsidR="00A50F8B" w:rsidRPr="002A513A" w:rsidRDefault="00A50F8B" w:rsidP="00A50F8B">
      <w:pPr>
        <w:rPr>
          <w:rFonts w:asciiTheme="minorHAnsi" w:hAnsiTheme="minorHAnsi"/>
          <w:szCs w:val="24"/>
        </w:rPr>
      </w:pPr>
    </w:p>
    <w:p w14:paraId="5B1D81C9" w14:textId="77777777" w:rsidR="00A50F8B" w:rsidRPr="002A513A" w:rsidRDefault="00A50F8B" w:rsidP="00A50F8B">
      <w:pPr>
        <w:rPr>
          <w:rFonts w:asciiTheme="minorHAnsi" w:hAnsiTheme="minorHAnsi"/>
          <w:szCs w:val="24"/>
        </w:rPr>
      </w:pPr>
      <w:r w:rsidRPr="002A513A">
        <w:rPr>
          <w:rFonts w:asciiTheme="minorHAnsi" w:hAnsiTheme="minorHAnsi"/>
          <w:szCs w:val="24"/>
        </w:rPr>
        <w:t xml:space="preserve">The school will maintain a list of students enrolled at the time of the implementation of the enrolment scheme and its adoption by the board to enable determination of eligibility to </w:t>
      </w:r>
      <w:proofErr w:type="spellStart"/>
      <w:r w:rsidRPr="002A513A">
        <w:rPr>
          <w:rFonts w:asciiTheme="minorHAnsi" w:hAnsiTheme="minorHAnsi"/>
          <w:szCs w:val="24"/>
        </w:rPr>
        <w:t>enrol</w:t>
      </w:r>
      <w:proofErr w:type="spellEnd"/>
      <w:r w:rsidRPr="002A513A">
        <w:rPr>
          <w:rFonts w:asciiTheme="minorHAnsi" w:hAnsiTheme="minorHAnsi"/>
          <w:szCs w:val="24"/>
        </w:rPr>
        <w:t xml:space="preserve"> under this provision.</w:t>
      </w:r>
    </w:p>
    <w:p w14:paraId="1608F388" w14:textId="77777777" w:rsidR="00A50F8B" w:rsidRPr="002A513A" w:rsidRDefault="00A50F8B" w:rsidP="00A50F8B">
      <w:pPr>
        <w:rPr>
          <w:rFonts w:asciiTheme="minorHAnsi" w:hAnsiTheme="minorHAnsi"/>
          <w:szCs w:val="24"/>
        </w:rPr>
      </w:pPr>
    </w:p>
    <w:p w14:paraId="70737761" w14:textId="77777777" w:rsidR="00A50F8B" w:rsidRPr="002A513A" w:rsidRDefault="00A50F8B" w:rsidP="00A50F8B">
      <w:pPr>
        <w:rPr>
          <w:rFonts w:asciiTheme="minorHAnsi" w:hAnsiTheme="minorHAnsi"/>
          <w:szCs w:val="24"/>
        </w:rPr>
      </w:pPr>
      <w:r w:rsidRPr="002A513A">
        <w:rPr>
          <w:rFonts w:asciiTheme="minorHAnsi" w:hAnsiTheme="minorHAnsi"/>
          <w:szCs w:val="24"/>
        </w:rPr>
        <w:t>Note: That this is a very tightly defined concession. It would not apply to:</w:t>
      </w:r>
    </w:p>
    <w:p w14:paraId="18B7AF50" w14:textId="77777777" w:rsidR="00A50F8B" w:rsidRPr="002A513A" w:rsidRDefault="00A50F8B" w:rsidP="00A50F8B">
      <w:pPr>
        <w:rPr>
          <w:rFonts w:asciiTheme="minorHAnsi" w:hAnsiTheme="minorHAnsi"/>
          <w:szCs w:val="24"/>
        </w:rPr>
      </w:pPr>
    </w:p>
    <w:p w14:paraId="59CD5944" w14:textId="77777777" w:rsidR="00A50F8B" w:rsidRPr="002A513A" w:rsidRDefault="00A50F8B" w:rsidP="00A50F8B">
      <w:pPr>
        <w:rPr>
          <w:rFonts w:asciiTheme="minorHAnsi" w:hAnsiTheme="minorHAnsi"/>
          <w:szCs w:val="24"/>
        </w:rPr>
      </w:pPr>
      <w:r w:rsidRPr="002A513A">
        <w:rPr>
          <w:rFonts w:asciiTheme="minorHAnsi" w:hAnsiTheme="minorHAnsi"/>
          <w:szCs w:val="24"/>
        </w:rPr>
        <w:t>1.</w:t>
      </w:r>
      <w:r w:rsidRPr="002A513A">
        <w:rPr>
          <w:rFonts w:asciiTheme="minorHAnsi" w:hAnsiTheme="minorHAnsi"/>
          <w:szCs w:val="24"/>
        </w:rPr>
        <w:tab/>
        <w:t xml:space="preserve">Children of parents who move into the area removed from the previous home zone, subsequent to the adoption of the enrolment scheme boundary amendment; and </w:t>
      </w:r>
    </w:p>
    <w:p w14:paraId="35E6714D" w14:textId="77777777" w:rsidR="00A50F8B" w:rsidRPr="002A513A" w:rsidRDefault="00A50F8B" w:rsidP="00A50F8B">
      <w:pPr>
        <w:rPr>
          <w:rFonts w:asciiTheme="minorHAnsi" w:hAnsiTheme="minorHAnsi"/>
          <w:szCs w:val="24"/>
        </w:rPr>
      </w:pPr>
    </w:p>
    <w:p w14:paraId="64956A84" w14:textId="77777777" w:rsidR="00A50F8B" w:rsidRPr="002A513A" w:rsidRDefault="00A50F8B" w:rsidP="00A50F8B">
      <w:pPr>
        <w:rPr>
          <w:rFonts w:asciiTheme="minorHAnsi" w:hAnsiTheme="minorHAnsi"/>
          <w:szCs w:val="24"/>
        </w:rPr>
      </w:pPr>
      <w:r w:rsidRPr="002A513A">
        <w:rPr>
          <w:rFonts w:asciiTheme="minorHAnsi" w:hAnsiTheme="minorHAnsi"/>
          <w:szCs w:val="24"/>
        </w:rPr>
        <w:t>2.</w:t>
      </w:r>
      <w:r w:rsidRPr="002A513A">
        <w:rPr>
          <w:rFonts w:asciiTheme="minorHAnsi" w:hAnsiTheme="minorHAnsi"/>
          <w:szCs w:val="24"/>
        </w:rPr>
        <w:tab/>
        <w:t>Children of parents currently living in the area removed from previous home zone and who move out of the area subsequent to the adoption of the enrolment scheme boundary amendment</w:t>
      </w:r>
    </w:p>
    <w:p w14:paraId="53243819" w14:textId="77777777" w:rsidR="00A50F8B" w:rsidRPr="002A513A" w:rsidRDefault="00A50F8B" w:rsidP="00A50F8B">
      <w:pPr>
        <w:rPr>
          <w:rFonts w:asciiTheme="minorHAnsi" w:hAnsiTheme="minorHAnsi"/>
          <w:szCs w:val="24"/>
        </w:rPr>
      </w:pPr>
    </w:p>
    <w:p w14:paraId="2B2FE3B4" w14:textId="77777777" w:rsidR="0022582C" w:rsidRPr="002A513A" w:rsidRDefault="0022582C"/>
    <w:p w14:paraId="643F7006" w14:textId="77777777" w:rsidR="0022582C" w:rsidRPr="002A513A" w:rsidRDefault="0022582C">
      <w:pPr>
        <w:sectPr w:rsidR="0022582C" w:rsidRPr="002A513A" w:rsidSect="002258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14:paraId="212749CD" w14:textId="3E541D8F" w:rsidR="00F05F17" w:rsidRDefault="00042CD4">
      <w:r w:rsidRPr="002A513A">
        <w:rPr>
          <w:noProof/>
        </w:rPr>
        <w:lastRenderedPageBreak/>
        <w:drawing>
          <wp:inline distT="0" distB="0" distL="0" distR="0" wp14:anchorId="7C6B27E8" wp14:editId="0B9DC325">
            <wp:extent cx="7461885" cy="5274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1885" cy="5274310"/>
                    </a:xfrm>
                    <a:prstGeom prst="rect">
                      <a:avLst/>
                    </a:prstGeom>
                    <a:noFill/>
                    <a:ln>
                      <a:noFill/>
                    </a:ln>
                  </pic:spPr>
                </pic:pic>
              </a:graphicData>
            </a:graphic>
          </wp:inline>
        </w:drawing>
      </w:r>
    </w:p>
    <w:sectPr w:rsidR="00F05F17" w:rsidSect="0022582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FA2C9" w14:textId="77777777" w:rsidR="00E1675D" w:rsidRDefault="00E1675D" w:rsidP="009917C3">
      <w:r>
        <w:separator/>
      </w:r>
    </w:p>
  </w:endnote>
  <w:endnote w:type="continuationSeparator" w:id="0">
    <w:p w14:paraId="5B9B01F3" w14:textId="77777777" w:rsidR="00E1675D" w:rsidRDefault="00E1675D" w:rsidP="009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9A65" w14:textId="77777777" w:rsidR="009917C3" w:rsidRDefault="0099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7A98" w14:textId="77777777" w:rsidR="009917C3" w:rsidRDefault="00991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4A54" w14:textId="77777777" w:rsidR="009917C3" w:rsidRDefault="0099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88F2" w14:textId="77777777" w:rsidR="00E1675D" w:rsidRDefault="00E1675D" w:rsidP="009917C3">
      <w:r>
        <w:separator/>
      </w:r>
    </w:p>
  </w:footnote>
  <w:footnote w:type="continuationSeparator" w:id="0">
    <w:p w14:paraId="67467773" w14:textId="77777777" w:rsidR="00E1675D" w:rsidRDefault="00E1675D" w:rsidP="0099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6458" w14:textId="77777777" w:rsidR="009917C3" w:rsidRDefault="00991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952980"/>
      <w:docPartObj>
        <w:docPartGallery w:val="Watermarks"/>
        <w:docPartUnique/>
      </w:docPartObj>
    </w:sdtPr>
    <w:sdtEndPr/>
    <w:sdtContent>
      <w:p w14:paraId="445779CC" w14:textId="3B8AB0C6" w:rsidR="009917C3" w:rsidRDefault="002A513A">
        <w:pPr>
          <w:pStyle w:val="Header"/>
        </w:pPr>
        <w:r>
          <w:rPr>
            <w:noProof/>
          </w:rPr>
          <w:pict w14:anchorId="7C2D0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74A" w14:textId="77777777" w:rsidR="009917C3" w:rsidRDefault="0099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24B6A21"/>
    <w:multiLevelType w:val="hybridMultilevel"/>
    <w:tmpl w:val="87F8B166"/>
    <w:lvl w:ilvl="0" w:tplc="2256CA0C">
      <w:start w:val="1"/>
      <w:numFmt w:val="bullet"/>
      <w:lvlText w:val=""/>
      <w:lvlJc w:val="left"/>
      <w:pPr>
        <w:ind w:left="118" w:hanging="360"/>
      </w:pPr>
      <w:rPr>
        <w:rFonts w:ascii="Symbol" w:eastAsia="Symbol" w:hAnsi="Symbol" w:cs="Symbol" w:hint="default"/>
        <w:w w:val="99"/>
        <w:sz w:val="22"/>
        <w:szCs w:val="22"/>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3" w15:restartNumberingAfterBreak="0">
    <w:nsid w:val="19ED579B"/>
    <w:multiLevelType w:val="hybridMultilevel"/>
    <w:tmpl w:val="E1B0D6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2C"/>
    <w:rsid w:val="00016EDD"/>
    <w:rsid w:val="00027FC5"/>
    <w:rsid w:val="00042CD4"/>
    <w:rsid w:val="00077C54"/>
    <w:rsid w:val="000936C1"/>
    <w:rsid w:val="000A0FA5"/>
    <w:rsid w:val="000F21C8"/>
    <w:rsid w:val="00100CC1"/>
    <w:rsid w:val="001452E8"/>
    <w:rsid w:val="0016202D"/>
    <w:rsid w:val="00183021"/>
    <w:rsid w:val="00186EC5"/>
    <w:rsid w:val="0022582C"/>
    <w:rsid w:val="002A513A"/>
    <w:rsid w:val="002D3BEA"/>
    <w:rsid w:val="00493960"/>
    <w:rsid w:val="004D6D73"/>
    <w:rsid w:val="00620F24"/>
    <w:rsid w:val="00631BA2"/>
    <w:rsid w:val="00671D1A"/>
    <w:rsid w:val="00724E3D"/>
    <w:rsid w:val="00790472"/>
    <w:rsid w:val="0091191B"/>
    <w:rsid w:val="009917C3"/>
    <w:rsid w:val="009A1EAD"/>
    <w:rsid w:val="009C5EB9"/>
    <w:rsid w:val="00A50F8B"/>
    <w:rsid w:val="00A637EA"/>
    <w:rsid w:val="00A7083A"/>
    <w:rsid w:val="00AD511E"/>
    <w:rsid w:val="00AE63A9"/>
    <w:rsid w:val="00B11890"/>
    <w:rsid w:val="00BF3AE3"/>
    <w:rsid w:val="00C0312E"/>
    <w:rsid w:val="00C678D2"/>
    <w:rsid w:val="00C76D3C"/>
    <w:rsid w:val="00C94F2A"/>
    <w:rsid w:val="00D1171C"/>
    <w:rsid w:val="00D453D2"/>
    <w:rsid w:val="00D67757"/>
    <w:rsid w:val="00D81409"/>
    <w:rsid w:val="00DF5EA6"/>
    <w:rsid w:val="00E1675D"/>
    <w:rsid w:val="00EA5B87"/>
    <w:rsid w:val="00EC3230"/>
    <w:rsid w:val="00EF1D07"/>
    <w:rsid w:val="00F04B1E"/>
    <w:rsid w:val="00F05F17"/>
    <w:rsid w:val="00F80710"/>
    <w:rsid w:val="00F87E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F1D41A"/>
  <w15:chartTrackingRefBased/>
  <w15:docId w15:val="{7F527425-F030-4668-B840-F795C5E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82C"/>
    <w:pPr>
      <w:widowControl w:val="0"/>
    </w:pPr>
    <w:rPr>
      <w:rFonts w:ascii="Calibri" w:eastAsia="Calibri" w:hAnsi="Calibri" w:cs="Calibri"/>
      <w:sz w:val="22"/>
      <w:szCs w:val="22"/>
      <w:lang w:val="en-US"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link w:val="Heading2Char"/>
    <w:uiPriority w:val="1"/>
    <w:qFormat/>
    <w:pPr>
      <w:keepNext/>
      <w:spacing w:before="60" w:line="280" w:lineRule="atLeast"/>
      <w:outlineLvl w:val="1"/>
    </w:pPr>
    <w:rPr>
      <w:rFonts w:ascii="Arial" w:hAnsi="Arial"/>
      <w:b/>
      <w:szCs w:val="20"/>
      <w:lang w:val="en-NZ"/>
    </w:rPr>
  </w:style>
  <w:style w:type="paragraph" w:styleId="Heading3">
    <w:name w:val="heading 3"/>
    <w:basedOn w:val="Normal"/>
    <w:next w:val="Normal"/>
    <w:qFormat/>
    <w:pPr>
      <w:keepNext/>
      <w:spacing w:before="60" w:line="280" w:lineRule="exact"/>
      <w:outlineLvl w:val="2"/>
    </w:pPr>
    <w:rPr>
      <w:rFonts w:ascii="Arial" w:hAnsi="Arial"/>
      <w:b/>
      <w:i/>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paragraph" w:styleId="Heading5">
    <w:name w:val="heading 5"/>
    <w:basedOn w:val="Normal"/>
    <w:next w:val="Normal"/>
    <w:link w:val="Heading5Char"/>
    <w:uiPriority w:val="9"/>
    <w:semiHidden/>
    <w:unhideWhenUsed/>
    <w:qFormat/>
    <w:rsid w:val="00D6775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ing2Char">
    <w:name w:val="Heading 2 Char"/>
    <w:basedOn w:val="DefaultParagraphFont"/>
    <w:link w:val="Heading2"/>
    <w:uiPriority w:val="1"/>
    <w:rsid w:val="0022582C"/>
    <w:rPr>
      <w:rFonts w:ascii="Arial" w:hAnsi="Arial"/>
      <w:b/>
      <w:sz w:val="22"/>
      <w:lang w:eastAsia="en-US"/>
    </w:rPr>
  </w:style>
  <w:style w:type="character" w:customStyle="1" w:styleId="BodyTextChar">
    <w:name w:val="Body Text Char"/>
    <w:basedOn w:val="DefaultParagraphFont"/>
    <w:link w:val="BodyText"/>
    <w:uiPriority w:val="1"/>
    <w:rsid w:val="0022582C"/>
    <w:rPr>
      <w:rFonts w:ascii="Arial" w:hAnsi="Arial"/>
      <w:sz w:val="24"/>
      <w:lang w:eastAsia="en-US"/>
    </w:rPr>
  </w:style>
  <w:style w:type="paragraph" w:styleId="ListParagraph">
    <w:name w:val="List Paragraph"/>
    <w:basedOn w:val="Normal"/>
    <w:uiPriority w:val="1"/>
    <w:qFormat/>
    <w:rsid w:val="0022582C"/>
    <w:pPr>
      <w:spacing w:before="146" w:line="250" w:lineRule="exact"/>
      <w:ind w:left="837" w:hanging="360"/>
    </w:pPr>
  </w:style>
  <w:style w:type="paragraph" w:styleId="BalloonText">
    <w:name w:val="Balloon Text"/>
    <w:basedOn w:val="Normal"/>
    <w:link w:val="BalloonTextChar"/>
    <w:uiPriority w:val="99"/>
    <w:semiHidden/>
    <w:unhideWhenUsed/>
    <w:rsid w:val="00D67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57"/>
    <w:rPr>
      <w:rFonts w:ascii="Segoe UI" w:eastAsia="Calibri" w:hAnsi="Segoe UI" w:cs="Segoe UI"/>
      <w:sz w:val="18"/>
      <w:szCs w:val="18"/>
      <w:lang w:val="en-US" w:eastAsia="en-US"/>
    </w:rPr>
  </w:style>
  <w:style w:type="character" w:customStyle="1" w:styleId="Heading5Char">
    <w:name w:val="Heading 5 Char"/>
    <w:basedOn w:val="DefaultParagraphFont"/>
    <w:link w:val="Heading5"/>
    <w:uiPriority w:val="9"/>
    <w:semiHidden/>
    <w:rsid w:val="00D67757"/>
    <w:rPr>
      <w:rFonts w:asciiTheme="majorHAnsi" w:eastAsiaTheme="majorEastAsia" w:hAnsiTheme="majorHAnsi" w:cstheme="majorBidi"/>
      <w:color w:val="2F5496"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5142</Characters>
  <Application>Microsoft Office Word</Application>
  <DocSecurity>4</DocSecurity>
  <Lines>42</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Shanahan</dc:creator>
  <cp:keywords/>
  <dc:description/>
  <cp:lastModifiedBy>Regan Gardner</cp:lastModifiedBy>
  <cp:revision>2</cp:revision>
  <cp:lastPrinted>2021-03-11T04:11:00Z</cp:lastPrinted>
  <dcterms:created xsi:type="dcterms:W3CDTF">2021-07-15T01:45:00Z</dcterms:created>
  <dcterms:modified xsi:type="dcterms:W3CDTF">2021-07-15T01:45:00Z</dcterms:modified>
</cp:coreProperties>
</file>