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9EC6" w14:textId="3FBFF5A6" w:rsidR="00345BC9" w:rsidRPr="00E45B81" w:rsidRDefault="00086160" w:rsidP="00E45B81">
      <w:pPr>
        <w:spacing w:after="120" w:line="276" w:lineRule="auto"/>
        <w:rPr>
          <w:rFonts w:ascii="Arial" w:hAnsi="Arial" w:cs="Arial"/>
          <w:noProof/>
        </w:rPr>
      </w:pPr>
      <w:bookmarkStart w:id="0" w:name="_Hlk100060168"/>
      <w:r>
        <w:rPr>
          <w:b/>
          <w:bCs/>
          <w:sz w:val="36"/>
          <w:szCs w:val="36"/>
        </w:rPr>
        <w:t>Q</w:t>
      </w:r>
      <w:r w:rsidRPr="00D069E5">
        <w:rPr>
          <w:b/>
          <w:bCs/>
          <w:sz w:val="36"/>
          <w:szCs w:val="36"/>
        </w:rPr>
        <w:t>uick guide</w:t>
      </w:r>
      <w:r>
        <w:rPr>
          <w:b/>
          <w:bCs/>
          <w:sz w:val="36"/>
          <w:szCs w:val="36"/>
        </w:rPr>
        <w:t xml:space="preserve">: </w:t>
      </w:r>
      <w:r w:rsidR="00345BC9" w:rsidRPr="00D069E5">
        <w:rPr>
          <w:b/>
          <w:bCs/>
          <w:sz w:val="36"/>
          <w:szCs w:val="36"/>
        </w:rPr>
        <w:t>Risk assessment and controls</w:t>
      </w:r>
      <w:bookmarkEnd w:id="0"/>
      <w:r w:rsidR="00F764E5" w:rsidRPr="00E45B81">
        <w:rPr>
          <w:rFonts w:ascii="Arial" w:hAnsi="Arial" w:cs="Arial"/>
          <w:noProof/>
        </w:rPr>
        <w:pict w14:anchorId="649E6F6C">
          <v:rect id="_x0000_i1025" alt="" style="width:451.3pt;height:.05pt;mso-width-percent:0;mso-height-percent:0;mso-width-percent:0;mso-height-percent:0" o:hralign="center" o:hrstd="t" o:hr="t" fillcolor="#a0a0a0" stroked="f"/>
        </w:pict>
      </w:r>
    </w:p>
    <w:p w14:paraId="0149E11D" w14:textId="77777777" w:rsidR="00E45B81" w:rsidRDefault="00345BC9" w:rsidP="00E45B81">
      <w:pPr>
        <w:spacing w:after="0" w:line="276" w:lineRule="auto"/>
        <w:rPr>
          <w:rFonts w:ascii="Arial" w:hAnsi="Arial" w:cs="Arial"/>
          <w:i/>
          <w:iCs/>
          <w:noProof/>
        </w:rPr>
      </w:pPr>
      <w:bookmarkStart w:id="1" w:name="_Hlk100060240"/>
      <w:r w:rsidRPr="00E45B81">
        <w:rPr>
          <w:rFonts w:ascii="Arial" w:hAnsi="Arial" w:cs="Arial"/>
          <w:i/>
          <w:iCs/>
          <w:noProof/>
        </w:rPr>
        <w:t xml:space="preserve">This </w:t>
      </w:r>
      <w:r w:rsidR="00F80A1B" w:rsidRPr="00E45B81">
        <w:rPr>
          <w:rFonts w:ascii="Arial" w:hAnsi="Arial" w:cs="Arial"/>
          <w:i/>
          <w:iCs/>
          <w:noProof/>
        </w:rPr>
        <w:t>quick guide</w:t>
      </w:r>
      <w:r w:rsidRPr="00E45B81">
        <w:rPr>
          <w:rFonts w:ascii="Arial" w:hAnsi="Arial" w:cs="Arial"/>
          <w:i/>
          <w:iCs/>
          <w:noProof/>
        </w:rPr>
        <w:t xml:space="preserve"> complements the </w:t>
      </w:r>
      <w:hyperlink r:id="rId8" w:anchor="risk-assessment-and-planning-for-covid-19" w:history="1">
        <w:r w:rsidRPr="00E45B81">
          <w:rPr>
            <w:rStyle w:val="Hyperlink"/>
            <w:rFonts w:ascii="Arial" w:hAnsi="Arial" w:cs="Arial"/>
            <w:i/>
            <w:iCs/>
            <w:noProof/>
          </w:rPr>
          <w:t>Risk assessment for COVID-19</w:t>
        </w:r>
      </w:hyperlink>
      <w:r w:rsidRPr="00E45B81">
        <w:rPr>
          <w:rFonts w:ascii="Arial" w:hAnsi="Arial" w:cs="Arial"/>
          <w:i/>
          <w:iCs/>
          <w:noProof/>
        </w:rPr>
        <w:t xml:space="preserve"> guidance</w:t>
      </w:r>
      <w:r w:rsidR="00F80A1B" w:rsidRPr="00E45B81">
        <w:rPr>
          <w:rFonts w:ascii="Arial" w:hAnsi="Arial" w:cs="Arial"/>
          <w:i/>
          <w:iCs/>
          <w:noProof/>
        </w:rPr>
        <w:t xml:space="preserve"> </w:t>
      </w:r>
      <w:r w:rsidR="00BE401B" w:rsidRPr="00E45B81">
        <w:rPr>
          <w:rFonts w:ascii="Arial" w:hAnsi="Arial" w:cs="Arial"/>
          <w:i/>
          <w:iCs/>
          <w:noProof/>
        </w:rPr>
        <w:t>and</w:t>
      </w:r>
      <w:r w:rsidR="00D64912" w:rsidRPr="00E45B81">
        <w:rPr>
          <w:rFonts w:ascii="Arial" w:hAnsi="Arial" w:cs="Arial"/>
          <w:i/>
          <w:iCs/>
          <w:noProof/>
        </w:rPr>
        <w:t xml:space="preserve"> is</w:t>
      </w:r>
      <w:r w:rsidR="00BE401B" w:rsidRPr="00E45B81">
        <w:rPr>
          <w:rFonts w:ascii="Arial" w:hAnsi="Arial" w:cs="Arial"/>
          <w:i/>
          <w:iCs/>
          <w:noProof/>
        </w:rPr>
        <w:t xml:space="preserve"> adapted</w:t>
      </w:r>
      <w:r w:rsidR="00F80A1B" w:rsidRPr="00E45B81">
        <w:rPr>
          <w:rFonts w:ascii="Arial" w:hAnsi="Arial" w:cs="Arial"/>
          <w:i/>
          <w:iCs/>
          <w:noProof/>
        </w:rPr>
        <w:t xml:space="preserve"> from the </w:t>
      </w:r>
      <w:hyperlink r:id="rId9" w:history="1">
        <w:r w:rsidR="00F80A1B" w:rsidRPr="00E45B81">
          <w:rPr>
            <w:rStyle w:val="Hyperlink"/>
            <w:rFonts w:ascii="Arial" w:hAnsi="Arial" w:cs="Arial"/>
            <w:i/>
            <w:iCs/>
            <w:noProof/>
          </w:rPr>
          <w:t>Health and Safety at Work Act 2015 practical guide</w:t>
        </w:r>
        <w:r w:rsidRPr="00E45B81">
          <w:rPr>
            <w:rStyle w:val="Hyperlink"/>
            <w:rFonts w:ascii="Arial" w:hAnsi="Arial" w:cs="Arial"/>
            <w:i/>
            <w:iCs/>
            <w:noProof/>
          </w:rPr>
          <w:t>.</w:t>
        </w:r>
      </w:hyperlink>
      <w:r w:rsidRPr="00E45B81">
        <w:rPr>
          <w:rFonts w:ascii="Arial" w:hAnsi="Arial" w:cs="Arial"/>
          <w:i/>
          <w:iCs/>
          <w:noProof/>
        </w:rPr>
        <w:t xml:space="preserve"> </w:t>
      </w:r>
    </w:p>
    <w:p w14:paraId="631181B0" w14:textId="77777777" w:rsidR="00E45B81" w:rsidRDefault="00E45B81" w:rsidP="00E45B81">
      <w:pPr>
        <w:spacing w:after="0" w:line="276" w:lineRule="auto"/>
        <w:rPr>
          <w:rFonts w:ascii="Arial" w:hAnsi="Arial" w:cs="Arial"/>
          <w:i/>
          <w:iCs/>
          <w:noProof/>
        </w:rPr>
      </w:pPr>
    </w:p>
    <w:p w14:paraId="2E11F2CF" w14:textId="0A4DBB27" w:rsidR="00345BC9" w:rsidRPr="00E45B81" w:rsidRDefault="00B756EA" w:rsidP="00E45B81">
      <w:pPr>
        <w:spacing w:after="0" w:line="276" w:lineRule="auto"/>
        <w:rPr>
          <w:rFonts w:ascii="Arial" w:hAnsi="Arial" w:cs="Arial"/>
          <w:i/>
          <w:iCs/>
          <w:noProof/>
        </w:rPr>
      </w:pPr>
      <w:r w:rsidRPr="00E45B81">
        <w:rPr>
          <w:rFonts w:ascii="Arial" w:hAnsi="Arial" w:cs="Arial"/>
          <w:i/>
          <w:iCs/>
          <w:noProof/>
        </w:rPr>
        <w:t>It can be used to support your risk assesment and health and safety review</w:t>
      </w:r>
      <w:r w:rsidR="00D64912" w:rsidRPr="00E45B81">
        <w:rPr>
          <w:rFonts w:ascii="Arial" w:hAnsi="Arial" w:cs="Arial"/>
          <w:i/>
          <w:iCs/>
          <w:noProof/>
        </w:rPr>
        <w:t>.</w:t>
      </w:r>
    </w:p>
    <w:bookmarkEnd w:id="1"/>
    <w:p w14:paraId="312CCDDE" w14:textId="77777777" w:rsidR="004B036C" w:rsidRPr="00E45B81" w:rsidRDefault="004B036C" w:rsidP="00E45B81">
      <w:pPr>
        <w:pBdr>
          <w:bottom w:val="single" w:sz="4" w:space="1" w:color="auto"/>
        </w:pBdr>
        <w:spacing w:after="0" w:line="276" w:lineRule="auto"/>
        <w:rPr>
          <w:rFonts w:ascii="Arial" w:hAnsi="Arial" w:cs="Arial"/>
          <w:noProof/>
        </w:rPr>
      </w:pPr>
    </w:p>
    <w:p w14:paraId="0CF8A549" w14:textId="256B08DC" w:rsidR="00BD2974" w:rsidRPr="00E45B81" w:rsidRDefault="00BD2974" w:rsidP="00E45B81">
      <w:pPr>
        <w:spacing w:after="0" w:line="276" w:lineRule="auto"/>
        <w:rPr>
          <w:rFonts w:ascii="Arial" w:hAnsi="Arial" w:cs="Arial"/>
        </w:rPr>
      </w:pPr>
    </w:p>
    <w:p w14:paraId="163FB3B2" w14:textId="71F6F3E4" w:rsidR="00530720" w:rsidRPr="00E45B81" w:rsidRDefault="00530720" w:rsidP="00E45B81">
      <w:pPr>
        <w:spacing w:after="120" w:line="276" w:lineRule="auto"/>
        <w:rPr>
          <w:rFonts w:ascii="Arial" w:hAnsi="Arial" w:cs="Arial"/>
          <w:b/>
          <w:bCs/>
          <w:sz w:val="32"/>
          <w:szCs w:val="32"/>
        </w:rPr>
      </w:pPr>
      <w:r w:rsidRPr="00E45B81">
        <w:rPr>
          <w:rFonts w:ascii="Arial" w:hAnsi="Arial" w:cs="Arial"/>
          <w:b/>
          <w:bCs/>
          <w:sz w:val="32"/>
          <w:szCs w:val="32"/>
        </w:rPr>
        <w:t xml:space="preserve">Role of the </w:t>
      </w:r>
      <w:r w:rsidR="00E45B81" w:rsidRPr="00E45B81">
        <w:rPr>
          <w:rFonts w:ascii="Arial" w:hAnsi="Arial" w:cs="Arial"/>
          <w:b/>
          <w:bCs/>
          <w:sz w:val="32"/>
          <w:szCs w:val="32"/>
        </w:rPr>
        <w:t>b</w:t>
      </w:r>
      <w:r w:rsidRPr="00E45B81">
        <w:rPr>
          <w:rFonts w:ascii="Arial" w:hAnsi="Arial" w:cs="Arial"/>
          <w:b/>
          <w:bCs/>
          <w:sz w:val="32"/>
          <w:szCs w:val="32"/>
        </w:rPr>
        <w:t>oard</w:t>
      </w:r>
      <w:r w:rsidR="00987120" w:rsidRPr="00E45B81">
        <w:rPr>
          <w:rFonts w:ascii="Arial" w:hAnsi="Arial" w:cs="Arial"/>
          <w:b/>
          <w:bCs/>
          <w:sz w:val="32"/>
          <w:szCs w:val="32"/>
        </w:rPr>
        <w:t xml:space="preserve"> as PCBU</w:t>
      </w:r>
    </w:p>
    <w:p w14:paraId="1307A74F" w14:textId="77777777" w:rsidR="00086160" w:rsidRDefault="00120378" w:rsidP="00E45B81">
      <w:pPr>
        <w:spacing w:after="120" w:line="276" w:lineRule="auto"/>
        <w:rPr>
          <w:rFonts w:ascii="Arial" w:hAnsi="Arial" w:cs="Arial"/>
        </w:rPr>
      </w:pPr>
      <w:r w:rsidRPr="00E45B81">
        <w:rPr>
          <w:rFonts w:ascii="Arial" w:hAnsi="Arial" w:cs="Arial"/>
        </w:rPr>
        <w:t xml:space="preserve">The </w:t>
      </w:r>
      <w:r w:rsidR="00BA4800" w:rsidRPr="00E45B81">
        <w:rPr>
          <w:rFonts w:ascii="Arial" w:hAnsi="Arial" w:cs="Arial"/>
        </w:rPr>
        <w:t>Person Conducting a Business or Undertaking (PCBU)</w:t>
      </w:r>
      <w:r w:rsidRPr="00E45B81">
        <w:rPr>
          <w:rFonts w:ascii="Arial" w:hAnsi="Arial" w:cs="Arial"/>
        </w:rPr>
        <w:t xml:space="preserve"> is usually a legal or corporate entity, including a self-employed person. In a</w:t>
      </w:r>
      <w:r w:rsidR="00A73930" w:rsidRPr="00E45B81">
        <w:rPr>
          <w:rFonts w:ascii="Arial" w:hAnsi="Arial" w:cs="Arial"/>
        </w:rPr>
        <w:t xml:space="preserve"> </w:t>
      </w:r>
      <w:r w:rsidRPr="00E45B81">
        <w:rPr>
          <w:rFonts w:ascii="Arial" w:hAnsi="Arial" w:cs="Arial"/>
        </w:rPr>
        <w:t>school th</w:t>
      </w:r>
      <w:r w:rsidR="004E7FE3" w:rsidRPr="00E45B81">
        <w:rPr>
          <w:rFonts w:ascii="Arial" w:hAnsi="Arial" w:cs="Arial"/>
        </w:rPr>
        <w:t>e PCBU</w:t>
      </w:r>
      <w:r w:rsidRPr="00E45B81">
        <w:rPr>
          <w:rFonts w:ascii="Arial" w:hAnsi="Arial" w:cs="Arial"/>
        </w:rPr>
        <w:t xml:space="preserve"> is the board.</w:t>
      </w:r>
      <w:r w:rsidR="00BA4800" w:rsidRPr="00E45B81">
        <w:rPr>
          <w:rFonts w:ascii="Arial" w:hAnsi="Arial" w:cs="Arial"/>
        </w:rPr>
        <w:t xml:space="preserve"> </w:t>
      </w:r>
    </w:p>
    <w:p w14:paraId="522612AF" w14:textId="1A358A4F" w:rsidR="00E56ED4" w:rsidRPr="00E45B81" w:rsidRDefault="00E56ED4" w:rsidP="00E45B81">
      <w:pPr>
        <w:spacing w:after="120" w:line="276" w:lineRule="auto"/>
        <w:rPr>
          <w:rFonts w:ascii="Arial" w:hAnsi="Arial" w:cs="Arial"/>
        </w:rPr>
      </w:pPr>
      <w:r w:rsidRPr="00E45B81">
        <w:rPr>
          <w:rFonts w:ascii="Arial" w:hAnsi="Arial" w:cs="Arial"/>
        </w:rPr>
        <w:t>As the PCBU, the board holds the primary duty of care to ensure the health and safety of everybody involved with the school “so far as is reasonably practicable”.</w:t>
      </w:r>
    </w:p>
    <w:p w14:paraId="27674202" w14:textId="669018A9" w:rsidR="00530720" w:rsidRPr="00E45B81" w:rsidRDefault="00E56ED4" w:rsidP="00E45B81">
      <w:pPr>
        <w:spacing w:after="120" w:line="276" w:lineRule="auto"/>
        <w:rPr>
          <w:rFonts w:ascii="Arial" w:hAnsi="Arial" w:cs="Arial"/>
        </w:rPr>
      </w:pPr>
      <w:r w:rsidRPr="00E45B81">
        <w:rPr>
          <w:rFonts w:ascii="Arial" w:hAnsi="Arial" w:cs="Arial"/>
        </w:rPr>
        <w:t>The board usually delegates the implementation of health and safety policy to the principal, who develops appropriate procedures and practices to ensure obligations and expectations are met.</w:t>
      </w:r>
      <w:r w:rsidR="004E7FE3" w:rsidRPr="00E45B81">
        <w:rPr>
          <w:rFonts w:ascii="Arial" w:hAnsi="Arial" w:cs="Arial"/>
        </w:rPr>
        <w:t xml:space="preserve"> </w:t>
      </w:r>
      <w:r w:rsidRPr="00E45B81">
        <w:rPr>
          <w:rFonts w:ascii="Arial" w:hAnsi="Arial" w:cs="Arial"/>
        </w:rPr>
        <w:t>The board may delegate any of its functions or powers but can never delegate its accountability</w:t>
      </w:r>
      <w:r w:rsidR="009951C0" w:rsidRPr="00E45B81">
        <w:rPr>
          <w:rFonts w:ascii="Arial" w:hAnsi="Arial" w:cs="Arial"/>
        </w:rPr>
        <w:t>.</w:t>
      </w:r>
    </w:p>
    <w:p w14:paraId="6BF81573" w14:textId="0BF3622B" w:rsidR="002A58E3" w:rsidRPr="00E45B81" w:rsidRDefault="009951C0" w:rsidP="00E45B81">
      <w:pPr>
        <w:spacing w:after="120" w:line="276" w:lineRule="auto"/>
        <w:rPr>
          <w:rFonts w:ascii="Arial" w:hAnsi="Arial" w:cs="Arial"/>
        </w:rPr>
      </w:pPr>
      <w:r w:rsidRPr="00E45B81">
        <w:rPr>
          <w:rFonts w:ascii="Arial" w:hAnsi="Arial" w:cs="Arial"/>
        </w:rPr>
        <w:t xml:space="preserve">Even if your school already has good health and safety management in place, </w:t>
      </w:r>
      <w:r w:rsidR="002A58E3" w:rsidRPr="00E45B81">
        <w:rPr>
          <w:rFonts w:ascii="Arial" w:hAnsi="Arial" w:cs="Arial"/>
        </w:rPr>
        <w:t xml:space="preserve">with the changes to the vaccine mandate and My Vaccine Pass, </w:t>
      </w:r>
      <w:r w:rsidRPr="00E45B81">
        <w:rPr>
          <w:rFonts w:ascii="Arial" w:hAnsi="Arial" w:cs="Arial"/>
        </w:rPr>
        <w:t xml:space="preserve">it is recommended that you review it and ensure that it reinforces an active culture among all those at the school, including </w:t>
      </w:r>
      <w:r w:rsidR="00991824" w:rsidRPr="00E45B81">
        <w:rPr>
          <w:rFonts w:ascii="Arial" w:hAnsi="Arial" w:cs="Arial"/>
        </w:rPr>
        <w:t>ākonga</w:t>
      </w:r>
      <w:r w:rsidRPr="00E45B81">
        <w:rPr>
          <w:rFonts w:ascii="Arial" w:hAnsi="Arial" w:cs="Arial"/>
        </w:rPr>
        <w:t>.</w:t>
      </w:r>
    </w:p>
    <w:p w14:paraId="1309D14F" w14:textId="4D3FF687" w:rsidR="00D953AB" w:rsidRDefault="00D953AB" w:rsidP="00E45B81">
      <w:pPr>
        <w:spacing w:after="120" w:line="276" w:lineRule="auto"/>
        <w:rPr>
          <w:rFonts w:ascii="Arial" w:hAnsi="Arial" w:cs="Arial"/>
        </w:rPr>
      </w:pPr>
      <w:r w:rsidRPr="00E45B81">
        <w:rPr>
          <w:rFonts w:ascii="Arial" w:hAnsi="Arial" w:cs="Arial"/>
        </w:rPr>
        <w:t>A formal risk assessment enables the board to understand what the significant hazards in their school are. More importantly, it helps the board to focus on the significant risks, rather than using their resources trying to manage every risk.</w:t>
      </w:r>
    </w:p>
    <w:p w14:paraId="29E17774" w14:textId="77777777" w:rsidR="00E45B81" w:rsidRPr="00E45B81" w:rsidRDefault="00E45B81" w:rsidP="00E45B81">
      <w:pPr>
        <w:spacing w:after="120" w:line="276" w:lineRule="auto"/>
        <w:rPr>
          <w:rFonts w:ascii="Arial" w:hAnsi="Arial" w:cs="Arial"/>
        </w:rPr>
      </w:pPr>
    </w:p>
    <w:p w14:paraId="6432A6DF" w14:textId="77777777" w:rsidR="00DC2C86" w:rsidRPr="00E45B81" w:rsidRDefault="00DC2C86" w:rsidP="00E45B81">
      <w:pPr>
        <w:spacing w:after="120" w:line="276" w:lineRule="auto"/>
        <w:rPr>
          <w:rFonts w:ascii="Arial" w:hAnsi="Arial" w:cs="Arial"/>
          <w:b/>
          <w:bCs/>
          <w:sz w:val="32"/>
          <w:szCs w:val="32"/>
        </w:rPr>
      </w:pPr>
      <w:r w:rsidRPr="00E45B81">
        <w:rPr>
          <w:rFonts w:ascii="Arial" w:hAnsi="Arial" w:cs="Arial"/>
          <w:b/>
          <w:bCs/>
          <w:sz w:val="32"/>
          <w:szCs w:val="32"/>
        </w:rPr>
        <w:t>Managing risks</w:t>
      </w:r>
    </w:p>
    <w:p w14:paraId="48DEEC9D" w14:textId="06E3975E" w:rsidR="00E4637C" w:rsidRPr="00E45B81" w:rsidRDefault="00E4637C" w:rsidP="00E45B81">
      <w:pPr>
        <w:spacing w:after="120" w:line="276" w:lineRule="auto"/>
        <w:rPr>
          <w:rFonts w:ascii="Arial" w:hAnsi="Arial" w:cs="Arial"/>
        </w:rPr>
      </w:pPr>
      <w:r w:rsidRPr="00E45B81">
        <w:rPr>
          <w:rFonts w:ascii="Arial" w:hAnsi="Arial" w:cs="Arial"/>
        </w:rPr>
        <w:t xml:space="preserve">Risks must be managed by taking action to eliminate them, and if that is not reasonably practicable, minimising them. Eliminating a hazard will also eliminate any risks associated with that hazard. </w:t>
      </w:r>
    </w:p>
    <w:p w14:paraId="2B71B144" w14:textId="434CF8C4"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 xml:space="preserve">Hazard = a situation or thing with the potential to cause death, </w:t>
      </w:r>
      <w:proofErr w:type="gramStart"/>
      <w:r w:rsidRPr="00E45B81">
        <w:rPr>
          <w:rFonts w:ascii="Arial" w:hAnsi="Arial" w:cs="Arial"/>
          <w:sz w:val="22"/>
          <w:szCs w:val="22"/>
        </w:rPr>
        <w:t>injury</w:t>
      </w:r>
      <w:proofErr w:type="gramEnd"/>
      <w:r w:rsidRPr="00E45B81">
        <w:rPr>
          <w:rFonts w:ascii="Arial" w:hAnsi="Arial" w:cs="Arial"/>
          <w:sz w:val="22"/>
          <w:szCs w:val="22"/>
        </w:rPr>
        <w:t xml:space="preserve"> or illness </w:t>
      </w:r>
    </w:p>
    <w:p w14:paraId="134D8B3D" w14:textId="61DDE8FC"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 xml:space="preserve">Risk = the likelihood that death, </w:t>
      </w:r>
      <w:proofErr w:type="gramStart"/>
      <w:r w:rsidRPr="00E45B81">
        <w:rPr>
          <w:rFonts w:ascii="Arial" w:hAnsi="Arial" w:cs="Arial"/>
          <w:sz w:val="22"/>
          <w:szCs w:val="22"/>
        </w:rPr>
        <w:t>injury</w:t>
      </w:r>
      <w:proofErr w:type="gramEnd"/>
      <w:r w:rsidRPr="00E45B81">
        <w:rPr>
          <w:rFonts w:ascii="Arial" w:hAnsi="Arial" w:cs="Arial"/>
          <w:sz w:val="22"/>
          <w:szCs w:val="22"/>
        </w:rPr>
        <w:t xml:space="preserve"> or illness might occur when exposed to a hazard</w:t>
      </w:r>
    </w:p>
    <w:p w14:paraId="52939E99" w14:textId="77777777" w:rsidR="008C6526" w:rsidRDefault="00E4637C" w:rsidP="00E45B81">
      <w:pPr>
        <w:spacing w:after="120" w:line="276" w:lineRule="auto"/>
        <w:rPr>
          <w:rFonts w:ascii="Arial" w:hAnsi="Arial" w:cs="Arial"/>
        </w:rPr>
      </w:pPr>
      <w:r w:rsidRPr="00E45B81">
        <w:rPr>
          <w:rFonts w:ascii="Arial" w:hAnsi="Arial" w:cs="Arial"/>
        </w:rPr>
        <w:t xml:space="preserve">Risk assessment involves considering the </w:t>
      </w:r>
      <w:r w:rsidRPr="00E45B81">
        <w:rPr>
          <w:rFonts w:ascii="Arial" w:hAnsi="Arial" w:cs="Arial"/>
          <w:b/>
          <w:bCs/>
        </w:rPr>
        <w:t>severity of consequences</w:t>
      </w:r>
      <w:r w:rsidRPr="00E45B81">
        <w:rPr>
          <w:rFonts w:ascii="Arial" w:hAnsi="Arial" w:cs="Arial"/>
        </w:rPr>
        <w:t xml:space="preserve"> if a person is exposed to a hazard, combined with the </w:t>
      </w:r>
      <w:r w:rsidRPr="00E45B81">
        <w:rPr>
          <w:rFonts w:ascii="Arial" w:hAnsi="Arial" w:cs="Arial"/>
          <w:b/>
          <w:bCs/>
        </w:rPr>
        <w:t xml:space="preserve">likelihood </w:t>
      </w:r>
      <w:r w:rsidRPr="00E45B81">
        <w:rPr>
          <w:rFonts w:ascii="Arial" w:hAnsi="Arial" w:cs="Arial"/>
        </w:rPr>
        <w:t>of it happening. The level of risk will increase as the likelihood of injury</w:t>
      </w:r>
      <w:r w:rsidR="00086DDD" w:rsidRPr="00E45B81">
        <w:rPr>
          <w:rFonts w:ascii="Arial" w:hAnsi="Arial" w:cs="Arial"/>
        </w:rPr>
        <w:t xml:space="preserve">/illness, </w:t>
      </w:r>
      <w:r w:rsidRPr="00E45B81">
        <w:rPr>
          <w:rFonts w:ascii="Arial" w:hAnsi="Arial" w:cs="Arial"/>
        </w:rPr>
        <w:t>or it</w:t>
      </w:r>
      <w:r w:rsidR="00086DDD" w:rsidRPr="00E45B81">
        <w:rPr>
          <w:rFonts w:ascii="Arial" w:hAnsi="Arial" w:cs="Arial"/>
        </w:rPr>
        <w:t>’</w:t>
      </w:r>
      <w:r w:rsidRPr="00E45B81">
        <w:rPr>
          <w:rFonts w:ascii="Arial" w:hAnsi="Arial" w:cs="Arial"/>
        </w:rPr>
        <w:t>s severity</w:t>
      </w:r>
      <w:r w:rsidR="00086DDD" w:rsidRPr="00E45B81">
        <w:rPr>
          <w:rFonts w:ascii="Arial" w:hAnsi="Arial" w:cs="Arial"/>
        </w:rPr>
        <w:t>,</w:t>
      </w:r>
      <w:r w:rsidRPr="00E45B81">
        <w:rPr>
          <w:rFonts w:ascii="Arial" w:hAnsi="Arial" w:cs="Arial"/>
        </w:rPr>
        <w:t xml:space="preserve"> increases. </w:t>
      </w:r>
    </w:p>
    <w:p w14:paraId="62BB2EDA" w14:textId="2F8669BF" w:rsidR="00E4637C" w:rsidRPr="00E45B81" w:rsidRDefault="00E4637C" w:rsidP="00E45B81">
      <w:pPr>
        <w:spacing w:after="120" w:line="276" w:lineRule="auto"/>
        <w:rPr>
          <w:rFonts w:ascii="Arial" w:hAnsi="Arial" w:cs="Arial"/>
        </w:rPr>
      </w:pPr>
      <w:r w:rsidRPr="00E45B81">
        <w:rPr>
          <w:rFonts w:ascii="Arial" w:hAnsi="Arial" w:cs="Arial"/>
        </w:rPr>
        <w:t>A risk assessment can help determine:</w:t>
      </w:r>
    </w:p>
    <w:p w14:paraId="42015ACE" w14:textId="7D7CD4FB"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 xml:space="preserve">how severe a risk </w:t>
      </w:r>
      <w:proofErr w:type="gramStart"/>
      <w:r w:rsidRPr="00E45B81">
        <w:rPr>
          <w:rFonts w:ascii="Arial" w:hAnsi="Arial" w:cs="Arial"/>
          <w:sz w:val="22"/>
          <w:szCs w:val="22"/>
        </w:rPr>
        <w:t>is</w:t>
      </w:r>
      <w:proofErr w:type="gramEnd"/>
    </w:p>
    <w:p w14:paraId="4905717E" w14:textId="3352F2FB"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 xml:space="preserve">whether existing control measures are effective </w:t>
      </w:r>
    </w:p>
    <w:p w14:paraId="70DFD4C0" w14:textId="2CBA74FF"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what action you should take to control the risk, and</w:t>
      </w:r>
    </w:p>
    <w:p w14:paraId="73D22B51" w14:textId="2C210645" w:rsidR="00B22727"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how urgently the action needs to be taken</w:t>
      </w:r>
    </w:p>
    <w:p w14:paraId="09FA4C2D" w14:textId="77777777" w:rsidR="00E45B81" w:rsidRPr="00E45B81" w:rsidRDefault="00E45B81" w:rsidP="00E45B81">
      <w:pPr>
        <w:spacing w:after="120" w:line="276" w:lineRule="auto"/>
        <w:rPr>
          <w:rFonts w:ascii="Arial" w:hAnsi="Arial" w:cs="Arial"/>
        </w:rPr>
      </w:pPr>
    </w:p>
    <w:p w14:paraId="41335692" w14:textId="1B3DC7A7" w:rsidR="00B70548" w:rsidRPr="00E45B81" w:rsidRDefault="00D14799" w:rsidP="00E45B81">
      <w:pPr>
        <w:spacing w:after="120" w:line="276" w:lineRule="auto"/>
        <w:rPr>
          <w:rFonts w:ascii="Arial" w:hAnsi="Arial" w:cs="Arial"/>
          <w:b/>
          <w:bCs/>
          <w:sz w:val="28"/>
          <w:szCs w:val="28"/>
        </w:rPr>
      </w:pPr>
      <w:r w:rsidRPr="00E45B81">
        <w:rPr>
          <w:rFonts w:ascii="Arial" w:hAnsi="Arial" w:cs="Arial"/>
          <w:b/>
          <w:bCs/>
          <w:sz w:val="28"/>
          <w:szCs w:val="28"/>
        </w:rPr>
        <w:lastRenderedPageBreak/>
        <w:t xml:space="preserve">Assessing </w:t>
      </w:r>
      <w:r w:rsidR="00E45B81" w:rsidRPr="00E45B81">
        <w:rPr>
          <w:rFonts w:ascii="Arial" w:hAnsi="Arial" w:cs="Arial"/>
          <w:b/>
          <w:bCs/>
          <w:sz w:val="28"/>
          <w:szCs w:val="28"/>
        </w:rPr>
        <w:t>r</w:t>
      </w:r>
      <w:r w:rsidRPr="00E45B81">
        <w:rPr>
          <w:rFonts w:ascii="Arial" w:hAnsi="Arial" w:cs="Arial"/>
          <w:b/>
          <w:bCs/>
          <w:sz w:val="28"/>
          <w:szCs w:val="28"/>
        </w:rPr>
        <w:t>isks</w:t>
      </w:r>
    </w:p>
    <w:p w14:paraId="0A5989E7" w14:textId="696DC7E8" w:rsidR="00B207B2" w:rsidRPr="00E45B81" w:rsidRDefault="00B207B2" w:rsidP="00E45B81">
      <w:pPr>
        <w:spacing w:after="120" w:line="276" w:lineRule="auto"/>
        <w:rPr>
          <w:rFonts w:ascii="Arial" w:hAnsi="Arial" w:cs="Arial"/>
        </w:rPr>
      </w:pPr>
      <w:r w:rsidRPr="00E45B81">
        <w:rPr>
          <w:rFonts w:ascii="Arial" w:hAnsi="Arial" w:cs="Arial"/>
        </w:rPr>
        <w:t xml:space="preserve">The information below can help you to assess the </w:t>
      </w:r>
      <w:r w:rsidRPr="00E45B81">
        <w:rPr>
          <w:rFonts w:ascii="Arial" w:hAnsi="Arial" w:cs="Arial"/>
          <w:b/>
          <w:bCs/>
        </w:rPr>
        <w:t>severity</w:t>
      </w:r>
      <w:r w:rsidRPr="00E45B81">
        <w:rPr>
          <w:rFonts w:ascii="Arial" w:hAnsi="Arial" w:cs="Arial"/>
        </w:rPr>
        <w:t xml:space="preserve"> of the consequences and the </w:t>
      </w:r>
      <w:r w:rsidRPr="00E45B81">
        <w:rPr>
          <w:rFonts w:ascii="Arial" w:hAnsi="Arial" w:cs="Arial"/>
          <w:b/>
          <w:bCs/>
        </w:rPr>
        <w:t>likelihood</w:t>
      </w:r>
      <w:r w:rsidRPr="00E45B81">
        <w:rPr>
          <w:rFonts w:ascii="Arial" w:hAnsi="Arial" w:cs="Arial"/>
        </w:rPr>
        <w:t xml:space="preserve"> of injury or illness occurring, and then to assess the risk for each hazard.</w:t>
      </w:r>
    </w:p>
    <w:p w14:paraId="1FF5EDC6" w14:textId="4445849E" w:rsidR="00B207B2" w:rsidRPr="00E45B81" w:rsidRDefault="00B207B2" w:rsidP="00E45B81">
      <w:pPr>
        <w:spacing w:after="120" w:line="276" w:lineRule="auto"/>
        <w:rPr>
          <w:rFonts w:ascii="Arial" w:hAnsi="Arial" w:cs="Arial"/>
        </w:rPr>
      </w:pPr>
      <w:r w:rsidRPr="00E45B81">
        <w:rPr>
          <w:rFonts w:ascii="Arial" w:hAnsi="Arial" w:cs="Arial"/>
          <w:noProof/>
        </w:rPr>
        <w:drawing>
          <wp:anchor distT="0" distB="0" distL="114300" distR="114300" simplePos="0" relativeHeight="251662336" behindDoc="1" locked="0" layoutInCell="1" allowOverlap="1" wp14:anchorId="6BF1FB15" wp14:editId="5F0BC00C">
            <wp:simplePos x="0" y="0"/>
            <wp:positionH relativeFrom="margin">
              <wp:align>center</wp:align>
            </wp:positionH>
            <wp:positionV relativeFrom="paragraph">
              <wp:posOffset>619949</wp:posOffset>
            </wp:positionV>
            <wp:extent cx="6253480" cy="6929120"/>
            <wp:effectExtent l="0" t="0" r="0" b="5080"/>
            <wp:wrapTight wrapText="bothSides">
              <wp:wrapPolygon edited="0">
                <wp:start x="0" y="0"/>
                <wp:lineTo x="0" y="21556"/>
                <wp:lineTo x="21517" y="21556"/>
                <wp:lineTo x="21517" y="0"/>
                <wp:lineTo x="0" y="0"/>
              </wp:wrapPolygon>
            </wp:wrapTight>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253480" cy="6929120"/>
                    </a:xfrm>
                    <a:prstGeom prst="rect">
                      <a:avLst/>
                    </a:prstGeom>
                  </pic:spPr>
                </pic:pic>
              </a:graphicData>
            </a:graphic>
            <wp14:sizeRelH relativeFrom="margin">
              <wp14:pctWidth>0</wp14:pctWidth>
            </wp14:sizeRelH>
            <wp14:sizeRelV relativeFrom="margin">
              <wp14:pctHeight>0</wp14:pctHeight>
            </wp14:sizeRelV>
          </wp:anchor>
        </w:drawing>
      </w:r>
      <w:r w:rsidR="000417BA" w:rsidRPr="00E45B81">
        <w:rPr>
          <w:rFonts w:ascii="Arial" w:hAnsi="Arial" w:cs="Arial"/>
        </w:rPr>
        <w:t>NB t</w:t>
      </w:r>
      <w:r w:rsidRPr="00E45B81">
        <w:rPr>
          <w:rFonts w:ascii="Arial" w:hAnsi="Arial" w:cs="Arial"/>
        </w:rPr>
        <w:t xml:space="preserve">his content is copied directly as an image from the </w:t>
      </w:r>
      <w:hyperlink r:id="rId11" w:history="1">
        <w:r w:rsidRPr="00E45B81">
          <w:rPr>
            <w:rStyle w:val="Hyperlink"/>
            <w:rFonts w:ascii="Arial" w:hAnsi="Arial" w:cs="Arial"/>
            <w:noProof/>
          </w:rPr>
          <w:t>Health and Safety at Work Act 2015 practical guide</w:t>
        </w:r>
      </w:hyperlink>
      <w:r w:rsidRPr="00E45B81">
        <w:rPr>
          <w:rFonts w:ascii="Arial" w:hAnsi="Arial" w:cs="Arial"/>
        </w:rPr>
        <w:t xml:space="preserve"> (Tool 13 on page 57). Page 50 as noted below</w:t>
      </w:r>
      <w:r w:rsidR="000417BA" w:rsidRPr="00E45B81">
        <w:rPr>
          <w:rFonts w:ascii="Arial" w:hAnsi="Arial" w:cs="Arial"/>
        </w:rPr>
        <w:t xml:space="preserve">, </w:t>
      </w:r>
      <w:r w:rsidRPr="00E45B81">
        <w:rPr>
          <w:rFonts w:ascii="Arial" w:hAnsi="Arial" w:cs="Arial"/>
        </w:rPr>
        <w:t>refers t</w:t>
      </w:r>
      <w:r w:rsidR="000417BA" w:rsidRPr="00E45B81">
        <w:rPr>
          <w:rFonts w:ascii="Arial" w:hAnsi="Arial" w:cs="Arial"/>
        </w:rPr>
        <w:t xml:space="preserve">o </w:t>
      </w:r>
      <w:r w:rsidRPr="00E45B81">
        <w:rPr>
          <w:rFonts w:ascii="Arial" w:hAnsi="Arial" w:cs="Arial"/>
        </w:rPr>
        <w:t>the guidance document.</w:t>
      </w:r>
    </w:p>
    <w:p w14:paraId="6F3BCECE" w14:textId="5B01A564" w:rsidR="00E4637C" w:rsidRPr="00E45B81" w:rsidRDefault="007A5211" w:rsidP="00E45B81">
      <w:pPr>
        <w:spacing w:line="276" w:lineRule="auto"/>
        <w:rPr>
          <w:rFonts w:ascii="Arial" w:hAnsi="Arial" w:cs="Arial"/>
          <w:i/>
          <w:iCs/>
        </w:rPr>
        <w:sectPr w:rsidR="00E4637C" w:rsidRPr="00E45B8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sidRPr="00E45B81">
        <w:rPr>
          <w:rFonts w:ascii="Arial" w:hAnsi="Arial" w:cs="Arial"/>
          <w:i/>
          <w:iCs/>
        </w:rPr>
        <w:t xml:space="preserve">. </w:t>
      </w:r>
    </w:p>
    <w:p w14:paraId="65070AFA" w14:textId="1788B5C0" w:rsidR="00E4637C" w:rsidRPr="00E45B81" w:rsidRDefault="007A5211" w:rsidP="00E45B81">
      <w:pPr>
        <w:spacing w:line="276" w:lineRule="auto"/>
        <w:rPr>
          <w:rFonts w:ascii="Arial" w:hAnsi="Arial" w:cs="Arial"/>
          <w:b/>
          <w:bCs/>
          <w:sz w:val="32"/>
          <w:szCs w:val="32"/>
        </w:rPr>
      </w:pPr>
      <w:r w:rsidRPr="00E45B81">
        <w:rPr>
          <w:rFonts w:ascii="Arial" w:hAnsi="Arial" w:cs="Arial"/>
          <w:b/>
          <w:bCs/>
          <w:sz w:val="32"/>
          <w:szCs w:val="32"/>
        </w:rPr>
        <w:lastRenderedPageBreak/>
        <w:t>R</w:t>
      </w:r>
      <w:r w:rsidR="00E85CB2" w:rsidRPr="00E45B81">
        <w:rPr>
          <w:rFonts w:ascii="Arial" w:hAnsi="Arial" w:cs="Arial"/>
          <w:b/>
          <w:bCs/>
          <w:sz w:val="32"/>
          <w:szCs w:val="32"/>
        </w:rPr>
        <w:t>is</w:t>
      </w:r>
      <w:r w:rsidR="00BE4D29" w:rsidRPr="00E45B81">
        <w:rPr>
          <w:rFonts w:ascii="Arial" w:hAnsi="Arial" w:cs="Arial"/>
          <w:b/>
          <w:bCs/>
          <w:sz w:val="32"/>
          <w:szCs w:val="32"/>
        </w:rPr>
        <w:t>k</w:t>
      </w:r>
      <w:r w:rsidR="00E85CB2" w:rsidRPr="00E45B81">
        <w:rPr>
          <w:rFonts w:ascii="Arial" w:hAnsi="Arial" w:cs="Arial"/>
          <w:b/>
          <w:bCs/>
          <w:sz w:val="32"/>
          <w:szCs w:val="32"/>
        </w:rPr>
        <w:t xml:space="preserve"> </w:t>
      </w:r>
      <w:r w:rsidR="00312D5C" w:rsidRPr="00E45B81">
        <w:rPr>
          <w:rFonts w:ascii="Arial" w:hAnsi="Arial" w:cs="Arial"/>
          <w:b/>
          <w:bCs/>
          <w:sz w:val="32"/>
          <w:szCs w:val="32"/>
        </w:rPr>
        <w:t>register</w:t>
      </w:r>
      <w:r w:rsidRPr="00E45B81">
        <w:rPr>
          <w:rFonts w:ascii="Arial" w:hAnsi="Arial" w:cs="Arial"/>
          <w:b/>
          <w:bCs/>
          <w:sz w:val="32"/>
          <w:szCs w:val="32"/>
        </w:rPr>
        <w:t xml:space="preserve"> template</w:t>
      </w:r>
    </w:p>
    <w:p w14:paraId="67BB711C" w14:textId="66FCF94C" w:rsidR="007F40C5" w:rsidRPr="00E45B81" w:rsidRDefault="0028486D" w:rsidP="00E45B81">
      <w:pPr>
        <w:spacing w:line="276" w:lineRule="auto"/>
        <w:rPr>
          <w:rFonts w:ascii="Arial" w:hAnsi="Arial" w:cs="Arial"/>
        </w:rPr>
      </w:pPr>
      <w:r w:rsidRPr="00E45B81">
        <w:rPr>
          <w:rFonts w:ascii="Arial" w:hAnsi="Arial" w:cs="Arial"/>
        </w:rPr>
        <w:t xml:space="preserve">Refer to the above information to determine Likelihood, Consequence and Risk Rating. </w:t>
      </w:r>
      <w:r w:rsidR="007F40C5" w:rsidRPr="00E45B81">
        <w:rPr>
          <w:rFonts w:ascii="Arial" w:hAnsi="Arial" w:cs="Arial"/>
        </w:rPr>
        <w:t>The content in</w:t>
      </w:r>
      <w:r w:rsidR="007F40C5" w:rsidRPr="00E45B81">
        <w:rPr>
          <w:rFonts w:ascii="Arial" w:hAnsi="Arial" w:cs="Arial"/>
          <w:color w:val="FF0000"/>
        </w:rPr>
        <w:t xml:space="preserve"> </w:t>
      </w:r>
      <w:r w:rsidR="007F40C5" w:rsidRPr="00E45B81">
        <w:rPr>
          <w:rFonts w:ascii="Arial" w:hAnsi="Arial" w:cs="Arial"/>
          <w:i/>
          <w:iCs/>
          <w:color w:val="FF0000"/>
        </w:rPr>
        <w:t>Red</w:t>
      </w:r>
      <w:r w:rsidR="00530D0A" w:rsidRPr="00E45B81">
        <w:rPr>
          <w:rFonts w:ascii="Arial" w:hAnsi="Arial" w:cs="Arial"/>
        </w:rPr>
        <w:t xml:space="preserve"> below</w:t>
      </w:r>
      <w:r w:rsidR="007F40C5" w:rsidRPr="00E45B81">
        <w:rPr>
          <w:rFonts w:ascii="Arial" w:hAnsi="Arial" w:cs="Arial"/>
          <w:color w:val="FF0000"/>
        </w:rPr>
        <w:t xml:space="preserve"> </w:t>
      </w:r>
      <w:r w:rsidR="007F40C5" w:rsidRPr="00E45B81">
        <w:rPr>
          <w:rFonts w:ascii="Arial" w:hAnsi="Arial" w:cs="Arial"/>
        </w:rPr>
        <w:t xml:space="preserve">will not </w:t>
      </w:r>
      <w:r w:rsidR="00C11DCA" w:rsidRPr="00E45B81">
        <w:rPr>
          <w:rFonts w:ascii="Arial" w:hAnsi="Arial" w:cs="Arial"/>
        </w:rPr>
        <w:t xml:space="preserve">necessarily </w:t>
      </w:r>
      <w:r w:rsidR="007F40C5" w:rsidRPr="00E45B81">
        <w:rPr>
          <w:rFonts w:ascii="Arial" w:hAnsi="Arial" w:cs="Arial"/>
        </w:rPr>
        <w:t xml:space="preserve">reflect your own risk setting. </w:t>
      </w:r>
      <w:r w:rsidR="007F40C5" w:rsidRPr="00E45B81">
        <w:rPr>
          <w:rFonts w:ascii="Arial" w:hAnsi="Arial" w:cs="Arial"/>
          <w:b/>
          <w:bCs/>
        </w:rPr>
        <w:t>It is an example only.</w:t>
      </w:r>
      <w:r w:rsidR="00545A17" w:rsidRPr="00E45B81">
        <w:rPr>
          <w:rFonts w:ascii="Arial" w:hAnsi="Arial" w:cs="Arial"/>
        </w:rPr>
        <w:t xml:space="preserve"> See </w:t>
      </w:r>
      <w:r w:rsidR="004C21A6" w:rsidRPr="00E45B81">
        <w:rPr>
          <w:rFonts w:ascii="Arial" w:hAnsi="Arial" w:cs="Arial"/>
        </w:rPr>
        <w:t xml:space="preserve">further </w:t>
      </w:r>
      <w:r w:rsidR="00545A17" w:rsidRPr="00E45B81">
        <w:rPr>
          <w:rFonts w:ascii="Arial" w:hAnsi="Arial" w:cs="Arial"/>
        </w:rPr>
        <w:t>below</w:t>
      </w:r>
      <w:r w:rsidR="00962D16" w:rsidRPr="00E45B81">
        <w:rPr>
          <w:rFonts w:ascii="Arial" w:hAnsi="Arial" w:cs="Arial"/>
        </w:rPr>
        <w:t xml:space="preserve"> for considerations</w:t>
      </w:r>
      <w:r w:rsidR="00545A17" w:rsidRPr="00E45B81">
        <w:rPr>
          <w:rFonts w:ascii="Arial" w:hAnsi="Arial" w:cs="Arial"/>
        </w:rPr>
        <w:t xml:space="preserve"> to inform your thinking about risks in your own </w:t>
      </w:r>
      <w:r w:rsidR="00D674B4" w:rsidRPr="00E45B81">
        <w:rPr>
          <w:rFonts w:ascii="Arial" w:hAnsi="Arial" w:cs="Arial"/>
        </w:rPr>
        <w:t xml:space="preserve">school </w:t>
      </w:r>
      <w:r w:rsidR="00545A17" w:rsidRPr="00E45B81">
        <w:rPr>
          <w:rFonts w:ascii="Arial" w:hAnsi="Arial" w:cs="Arial"/>
        </w:rPr>
        <w:t xml:space="preserve">context. </w:t>
      </w:r>
    </w:p>
    <w:tbl>
      <w:tblPr>
        <w:tblStyle w:val="GridTable1Light-Accent2"/>
        <w:tblW w:w="5013" w:type="pct"/>
        <w:tblLayout w:type="fixed"/>
        <w:tblLook w:val="04A0" w:firstRow="1" w:lastRow="0" w:firstColumn="1" w:lastColumn="0" w:noHBand="0" w:noVBand="1"/>
      </w:tblPr>
      <w:tblGrid>
        <w:gridCol w:w="1696"/>
        <w:gridCol w:w="2269"/>
        <w:gridCol w:w="1560"/>
        <w:gridCol w:w="1275"/>
        <w:gridCol w:w="1275"/>
        <w:gridCol w:w="1275"/>
        <w:gridCol w:w="7940"/>
        <w:gridCol w:w="2550"/>
        <w:gridCol w:w="1132"/>
      </w:tblGrid>
      <w:tr w:rsidR="00C60117" w:rsidRPr="00E45B81" w14:paraId="5FEA53EA" w14:textId="76278776" w:rsidTr="007A5211">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404" w:type="pct"/>
          </w:tcPr>
          <w:p w14:paraId="595FDFD7" w14:textId="30A9C032" w:rsidR="00C566DD" w:rsidRPr="00E45B81" w:rsidRDefault="00C566DD" w:rsidP="00E45B81">
            <w:pPr>
              <w:spacing w:line="276" w:lineRule="auto"/>
              <w:rPr>
                <w:rFonts w:ascii="Arial" w:hAnsi="Arial" w:cs="Arial"/>
              </w:rPr>
            </w:pPr>
            <w:r w:rsidRPr="00E45B81">
              <w:rPr>
                <w:rFonts w:ascii="Arial" w:hAnsi="Arial" w:cs="Arial"/>
              </w:rPr>
              <w:t>Risk description</w:t>
            </w:r>
          </w:p>
        </w:tc>
        <w:tc>
          <w:tcPr>
            <w:tcW w:w="541" w:type="pct"/>
          </w:tcPr>
          <w:p w14:paraId="2125438F" w14:textId="742D05C2" w:rsidR="00C566DD" w:rsidRPr="00E45B8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E45B81">
              <w:rPr>
                <w:rFonts w:ascii="Arial" w:hAnsi="Arial" w:cs="Arial"/>
              </w:rPr>
              <w:t>Potential Harm</w:t>
            </w:r>
          </w:p>
        </w:tc>
        <w:tc>
          <w:tcPr>
            <w:tcW w:w="372" w:type="pct"/>
          </w:tcPr>
          <w:p w14:paraId="3C8C99A9" w14:textId="332C3F49" w:rsidR="00C566DD" w:rsidRPr="00E45B8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E45B81">
              <w:rPr>
                <w:rFonts w:ascii="Arial" w:hAnsi="Arial" w:cs="Arial"/>
              </w:rPr>
              <w:t>Consequence</w:t>
            </w:r>
          </w:p>
        </w:tc>
        <w:tc>
          <w:tcPr>
            <w:tcW w:w="304" w:type="pct"/>
          </w:tcPr>
          <w:p w14:paraId="5E62C359" w14:textId="02110C3F" w:rsidR="00C566DD" w:rsidRPr="00E45B8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E45B81">
              <w:rPr>
                <w:rFonts w:ascii="Arial" w:hAnsi="Arial" w:cs="Arial"/>
              </w:rPr>
              <w:t>Likelihood</w:t>
            </w:r>
          </w:p>
        </w:tc>
        <w:tc>
          <w:tcPr>
            <w:tcW w:w="304" w:type="pct"/>
          </w:tcPr>
          <w:p w14:paraId="024C9F14" w14:textId="5AAABC9D" w:rsidR="00C566DD" w:rsidRPr="00E45B8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E45B81">
              <w:rPr>
                <w:rFonts w:ascii="Arial" w:hAnsi="Arial" w:cs="Arial"/>
              </w:rPr>
              <w:t>Risk rating</w:t>
            </w:r>
          </w:p>
        </w:tc>
        <w:tc>
          <w:tcPr>
            <w:tcW w:w="304" w:type="pct"/>
          </w:tcPr>
          <w:p w14:paraId="507F7478" w14:textId="4FFFF24C" w:rsidR="00C566DD" w:rsidRPr="00E45B8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E45B81">
              <w:rPr>
                <w:rFonts w:ascii="Arial" w:hAnsi="Arial" w:cs="Arial"/>
              </w:rPr>
              <w:t xml:space="preserve">Eliminate, </w:t>
            </w:r>
            <w:proofErr w:type="gramStart"/>
            <w:r w:rsidRPr="00E45B81">
              <w:rPr>
                <w:rFonts w:ascii="Arial" w:hAnsi="Arial" w:cs="Arial"/>
              </w:rPr>
              <w:t>isolate</w:t>
            </w:r>
            <w:proofErr w:type="gramEnd"/>
            <w:r w:rsidRPr="00E45B81">
              <w:rPr>
                <w:rFonts w:ascii="Arial" w:hAnsi="Arial" w:cs="Arial"/>
              </w:rPr>
              <w:t xml:space="preserve"> or minimise</w:t>
            </w:r>
          </w:p>
        </w:tc>
        <w:tc>
          <w:tcPr>
            <w:tcW w:w="1893" w:type="pct"/>
          </w:tcPr>
          <w:p w14:paraId="44A3EDE5" w14:textId="5F662C3B" w:rsidR="00C566DD" w:rsidRPr="00E45B8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E45B81">
              <w:rPr>
                <w:rFonts w:ascii="Arial" w:hAnsi="Arial" w:cs="Arial"/>
              </w:rPr>
              <w:t>Risk controls</w:t>
            </w:r>
          </w:p>
        </w:tc>
        <w:tc>
          <w:tcPr>
            <w:tcW w:w="608" w:type="pct"/>
          </w:tcPr>
          <w:p w14:paraId="78B972F3" w14:textId="02363D2C" w:rsidR="00C566DD" w:rsidRPr="00E45B8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E45B81">
              <w:rPr>
                <w:rFonts w:ascii="Arial" w:hAnsi="Arial" w:cs="Arial"/>
              </w:rPr>
              <w:t>Training or information required</w:t>
            </w:r>
          </w:p>
        </w:tc>
        <w:tc>
          <w:tcPr>
            <w:tcW w:w="270" w:type="pct"/>
          </w:tcPr>
          <w:p w14:paraId="6584BCFD" w14:textId="75763E42" w:rsidR="00C566DD" w:rsidRPr="00E45B8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E45B81">
              <w:rPr>
                <w:rFonts w:ascii="Arial" w:hAnsi="Arial" w:cs="Arial"/>
              </w:rPr>
              <w:t>Date checked</w:t>
            </w:r>
          </w:p>
        </w:tc>
      </w:tr>
      <w:tr w:rsidR="00C60117" w:rsidRPr="00E45B81" w14:paraId="0EB11583" w14:textId="1525F9A5" w:rsidTr="007A5211">
        <w:trPr>
          <w:trHeight w:val="439"/>
        </w:trPr>
        <w:tc>
          <w:tcPr>
            <w:cnfStyle w:val="001000000000" w:firstRow="0" w:lastRow="0" w:firstColumn="1" w:lastColumn="0" w:oddVBand="0" w:evenVBand="0" w:oddHBand="0" w:evenHBand="0" w:firstRowFirstColumn="0" w:firstRowLastColumn="0" w:lastRowFirstColumn="0" w:lastRowLastColumn="0"/>
            <w:tcW w:w="404" w:type="pct"/>
          </w:tcPr>
          <w:p w14:paraId="6CE2AFC5" w14:textId="4A9C0902" w:rsidR="00C566DD" w:rsidRPr="00E45B81" w:rsidRDefault="00C566DD" w:rsidP="00E45B81">
            <w:pPr>
              <w:spacing w:line="276" w:lineRule="auto"/>
              <w:rPr>
                <w:rFonts w:ascii="Arial" w:hAnsi="Arial" w:cs="Arial"/>
              </w:rPr>
            </w:pPr>
            <w:r w:rsidRPr="00E45B81">
              <w:rPr>
                <w:rFonts w:ascii="Arial" w:hAnsi="Arial" w:cs="Arial"/>
              </w:rPr>
              <w:t xml:space="preserve">Exposure to </w:t>
            </w:r>
            <w:r w:rsidR="00CD3C0F" w:rsidRPr="00E45B81">
              <w:rPr>
                <w:rFonts w:ascii="Arial" w:hAnsi="Arial" w:cs="Arial"/>
              </w:rPr>
              <w:t xml:space="preserve">Omicron variant of </w:t>
            </w:r>
            <w:r w:rsidRPr="00E45B81">
              <w:rPr>
                <w:rFonts w:ascii="Arial" w:hAnsi="Arial" w:cs="Arial"/>
              </w:rPr>
              <w:t>COVID-19</w:t>
            </w:r>
          </w:p>
        </w:tc>
        <w:tc>
          <w:tcPr>
            <w:tcW w:w="541" w:type="pct"/>
          </w:tcPr>
          <w:p w14:paraId="260F3167" w14:textId="77777777" w:rsidR="007A5211" w:rsidRPr="00E45B81" w:rsidRDefault="00CD3C0F"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5B81">
              <w:rPr>
                <w:rFonts w:ascii="Arial" w:hAnsi="Arial" w:cs="Arial"/>
              </w:rPr>
              <w:t>For</w:t>
            </w:r>
            <w:r w:rsidR="00F87984" w:rsidRPr="00E45B81">
              <w:rPr>
                <w:rFonts w:ascii="Arial" w:hAnsi="Arial" w:cs="Arial"/>
              </w:rPr>
              <w:t xml:space="preserve"> the majority of </w:t>
            </w:r>
            <w:proofErr w:type="gramStart"/>
            <w:r w:rsidR="00F87984" w:rsidRPr="00E45B81">
              <w:rPr>
                <w:rFonts w:ascii="Arial" w:hAnsi="Arial" w:cs="Arial"/>
              </w:rPr>
              <w:t>people</w:t>
            </w:r>
            <w:proofErr w:type="gramEnd"/>
            <w:r w:rsidRPr="00E45B81">
              <w:rPr>
                <w:rFonts w:ascii="Arial" w:hAnsi="Arial" w:cs="Arial"/>
              </w:rPr>
              <w:t xml:space="preserve"> </w:t>
            </w:r>
            <w:r w:rsidR="00D13FC5" w:rsidRPr="00E45B81">
              <w:rPr>
                <w:rFonts w:ascii="Arial" w:hAnsi="Arial" w:cs="Arial"/>
              </w:rPr>
              <w:t xml:space="preserve">it </w:t>
            </w:r>
            <w:r w:rsidRPr="00E45B81">
              <w:rPr>
                <w:rFonts w:ascii="Arial" w:hAnsi="Arial" w:cs="Arial"/>
              </w:rPr>
              <w:t>will be a mild to moderate illness</w:t>
            </w:r>
            <w:r w:rsidR="00D13FC5" w:rsidRPr="00E45B81">
              <w:rPr>
                <w:rFonts w:ascii="Arial" w:hAnsi="Arial" w:cs="Arial"/>
              </w:rPr>
              <w:t xml:space="preserve"> that can be managed at home</w:t>
            </w:r>
            <w:r w:rsidR="007A5211" w:rsidRPr="00E45B81">
              <w:rPr>
                <w:rFonts w:ascii="Arial" w:hAnsi="Arial" w:cs="Arial"/>
              </w:rPr>
              <w:t>. Commonly, children have mild or no symptoms of COVID-19 with a short duration of illness.</w:t>
            </w:r>
          </w:p>
          <w:p w14:paraId="0D20B2D0"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5B81">
              <w:rPr>
                <w:rFonts w:ascii="Arial" w:hAnsi="Arial" w:cs="Arial"/>
              </w:rPr>
              <w:t>The incidence of severe or fatal disease in children is significantly lower than in adults.</w:t>
            </w:r>
          </w:p>
          <w:p w14:paraId="3B2B8D74"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4279A480"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12E16303"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577D3978"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16F187E2" w14:textId="4C2AB4FA" w:rsidR="00C566DD"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5B81">
              <w:rPr>
                <w:rFonts w:ascii="Arial" w:hAnsi="Arial" w:cs="Arial"/>
              </w:rPr>
              <w:t>A</w:t>
            </w:r>
            <w:r w:rsidR="005C69E7" w:rsidRPr="00E45B81">
              <w:rPr>
                <w:rFonts w:ascii="Arial" w:hAnsi="Arial" w:cs="Arial"/>
              </w:rPr>
              <w:t xml:space="preserve"> very small proportion </w:t>
            </w:r>
            <w:r w:rsidR="004E227A" w:rsidRPr="00E45B81">
              <w:rPr>
                <w:rFonts w:ascii="Arial" w:hAnsi="Arial" w:cs="Arial"/>
              </w:rPr>
              <w:t xml:space="preserve">of the population are </w:t>
            </w:r>
            <w:r w:rsidR="005C69E7" w:rsidRPr="00E45B81">
              <w:rPr>
                <w:rFonts w:ascii="Arial" w:hAnsi="Arial" w:cs="Arial"/>
              </w:rPr>
              <w:t xml:space="preserve">at risk of hospitalisation and </w:t>
            </w:r>
            <w:r w:rsidR="003638B6" w:rsidRPr="00E45B81">
              <w:rPr>
                <w:rFonts w:ascii="Arial" w:hAnsi="Arial" w:cs="Arial"/>
              </w:rPr>
              <w:t xml:space="preserve">for a very small proportion </w:t>
            </w:r>
            <w:r w:rsidRPr="00E45B81">
              <w:rPr>
                <w:rFonts w:ascii="Arial" w:hAnsi="Arial" w:cs="Arial"/>
              </w:rPr>
              <w:t xml:space="preserve">COVID-19 </w:t>
            </w:r>
            <w:r w:rsidR="003638B6" w:rsidRPr="00E45B81">
              <w:rPr>
                <w:rFonts w:ascii="Arial" w:hAnsi="Arial" w:cs="Arial"/>
              </w:rPr>
              <w:t>can lead to death.</w:t>
            </w:r>
          </w:p>
          <w:p w14:paraId="75021A27" w14:textId="0DD7DB80" w:rsidR="00201FAA" w:rsidRPr="00E45B81" w:rsidRDefault="00201FAA"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72" w:type="pct"/>
          </w:tcPr>
          <w:p w14:paraId="120171C7" w14:textId="6D2088AD"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E45B81">
              <w:rPr>
                <w:rFonts w:ascii="Arial" w:hAnsi="Arial" w:cs="Arial"/>
                <w:i/>
                <w:iCs/>
                <w:color w:val="FF0000"/>
              </w:rPr>
              <w:t xml:space="preserve">Minor to moderate </w:t>
            </w:r>
            <w:r w:rsidR="00E45B81">
              <w:rPr>
                <w:rFonts w:ascii="Arial" w:hAnsi="Arial" w:cs="Arial"/>
                <w:i/>
                <w:iCs/>
                <w:color w:val="FF0000"/>
              </w:rPr>
              <w:t>–</w:t>
            </w:r>
            <w:r w:rsidRPr="00E45B81">
              <w:rPr>
                <w:rFonts w:ascii="Arial" w:hAnsi="Arial" w:cs="Arial"/>
                <w:i/>
                <w:iCs/>
                <w:color w:val="FF0000"/>
              </w:rPr>
              <w:t xml:space="preserve"> for majority</w:t>
            </w:r>
          </w:p>
          <w:p w14:paraId="3F25901B"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0FE1F86"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B6D942D"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596A438"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281E267"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5A517A6"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66832E2"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6447A56"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48FB2D5"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F0641B5"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A0A8183"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A800771"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03582E9" w14:textId="6AD6295C"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4FD9D8B"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B15F226"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31B6A36" w14:textId="679EE4B6" w:rsidR="00C566DD" w:rsidRPr="00E45B81" w:rsidRDefault="00085F8F"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E45B81">
              <w:rPr>
                <w:rFonts w:ascii="Arial" w:hAnsi="Arial" w:cs="Arial"/>
                <w:i/>
                <w:iCs/>
                <w:color w:val="FF0000"/>
              </w:rPr>
              <w:t>Major to critical</w:t>
            </w:r>
            <w:r w:rsidR="000129AD" w:rsidRPr="00E45B81">
              <w:rPr>
                <w:rFonts w:ascii="Arial" w:hAnsi="Arial" w:cs="Arial"/>
                <w:i/>
                <w:iCs/>
                <w:color w:val="FF0000"/>
              </w:rPr>
              <w:t xml:space="preserve"> </w:t>
            </w:r>
            <w:r w:rsidR="00E45B81">
              <w:rPr>
                <w:rFonts w:ascii="Arial" w:hAnsi="Arial" w:cs="Arial"/>
                <w:i/>
                <w:iCs/>
                <w:color w:val="FF0000"/>
              </w:rPr>
              <w:t>–</w:t>
            </w:r>
            <w:r w:rsidRPr="00E45B81">
              <w:rPr>
                <w:rFonts w:ascii="Arial" w:hAnsi="Arial" w:cs="Arial"/>
                <w:i/>
                <w:iCs/>
                <w:color w:val="FF0000"/>
              </w:rPr>
              <w:t xml:space="preserve"> </w:t>
            </w:r>
            <w:r w:rsidR="000129AD" w:rsidRPr="00E45B81">
              <w:rPr>
                <w:rFonts w:ascii="Arial" w:hAnsi="Arial" w:cs="Arial"/>
                <w:i/>
                <w:iCs/>
                <w:color w:val="FF0000"/>
              </w:rPr>
              <w:t xml:space="preserve">for </w:t>
            </w:r>
            <w:r w:rsidR="0095039F" w:rsidRPr="00E45B81">
              <w:rPr>
                <w:rFonts w:ascii="Arial" w:hAnsi="Arial" w:cs="Arial"/>
                <w:i/>
                <w:iCs/>
                <w:color w:val="FF0000"/>
              </w:rPr>
              <w:t>those</w:t>
            </w:r>
            <w:r w:rsidR="000129AD" w:rsidRPr="00E45B81">
              <w:rPr>
                <w:rFonts w:ascii="Arial" w:hAnsi="Arial" w:cs="Arial"/>
                <w:i/>
                <w:iCs/>
                <w:color w:val="FF0000"/>
              </w:rPr>
              <w:t xml:space="preserve"> at </w:t>
            </w:r>
            <w:r w:rsidR="00CF4708" w:rsidRPr="00E45B81">
              <w:rPr>
                <w:rFonts w:ascii="Arial" w:hAnsi="Arial" w:cs="Arial"/>
                <w:i/>
                <w:iCs/>
                <w:color w:val="FF0000"/>
              </w:rPr>
              <w:t xml:space="preserve">very high </w:t>
            </w:r>
            <w:r w:rsidR="000129AD" w:rsidRPr="00E45B81">
              <w:rPr>
                <w:rFonts w:ascii="Arial" w:hAnsi="Arial" w:cs="Arial"/>
                <w:i/>
                <w:iCs/>
                <w:color w:val="FF0000"/>
              </w:rPr>
              <w:t>risk of severe illness</w:t>
            </w:r>
          </w:p>
          <w:p w14:paraId="70A7872D" w14:textId="5CF4B6F3" w:rsidR="002053EF" w:rsidRPr="00E45B81" w:rsidRDefault="002053EF"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304" w:type="pct"/>
          </w:tcPr>
          <w:p w14:paraId="22662DC3"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E45B81">
              <w:rPr>
                <w:rFonts w:ascii="Arial" w:hAnsi="Arial" w:cs="Arial"/>
                <w:i/>
                <w:iCs/>
                <w:color w:val="FF0000"/>
              </w:rPr>
              <w:t>Likely</w:t>
            </w:r>
          </w:p>
          <w:p w14:paraId="3960487C"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62A9C9D"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1C97692"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80D8B71"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2AD1A665"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A48EB95"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B810D9E"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BE5AA1F"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65F2582"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25D43806"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E42DA81"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E63DED9"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254D017"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154AEF6"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D9A4EF1" w14:textId="00919F5D"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D9B594C"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54837D5"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1BC0BB1" w14:textId="73D31E8F" w:rsidR="00C566DD"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E45B81">
              <w:rPr>
                <w:rFonts w:ascii="Arial" w:hAnsi="Arial" w:cs="Arial"/>
                <w:i/>
                <w:iCs/>
                <w:color w:val="FF0000"/>
              </w:rPr>
              <w:t xml:space="preserve"> </w:t>
            </w:r>
            <w:r w:rsidR="0043259C" w:rsidRPr="00E45B81">
              <w:rPr>
                <w:rFonts w:ascii="Arial" w:hAnsi="Arial" w:cs="Arial"/>
                <w:i/>
                <w:iCs/>
                <w:color w:val="FF0000"/>
              </w:rPr>
              <w:t>Rare</w:t>
            </w:r>
          </w:p>
          <w:p w14:paraId="67946999" w14:textId="7F4531F0" w:rsidR="00DD7151" w:rsidRPr="00E45B81" w:rsidRDefault="00DD715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304" w:type="pct"/>
          </w:tcPr>
          <w:p w14:paraId="5ADF1B3D"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E45B81">
              <w:rPr>
                <w:rFonts w:ascii="Arial" w:hAnsi="Arial" w:cs="Arial"/>
                <w:i/>
                <w:iCs/>
                <w:color w:val="FF0000"/>
              </w:rPr>
              <w:t xml:space="preserve">Medium </w:t>
            </w:r>
          </w:p>
          <w:p w14:paraId="6CE75301"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59A91B6"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29139D63" w14:textId="7AA4E2D5"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BA6897C"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207C3DD"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9E2EFB3"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46B0244"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C487893"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3FBF64C"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96133FC"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FDE17F1"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7DEC193"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28AE4B9"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7DBDC9F"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5AFCE7B" w14:textId="7BBDA062"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4BECB02"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8EBEA4D"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12AD887" w14:textId="1490FAA3" w:rsidR="00A34ED9"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E45B81">
              <w:rPr>
                <w:rFonts w:ascii="Arial" w:hAnsi="Arial" w:cs="Arial"/>
                <w:i/>
                <w:iCs/>
                <w:color w:val="FF0000"/>
              </w:rPr>
              <w:t xml:space="preserve">Medium - </w:t>
            </w:r>
            <w:r w:rsidR="000129AD" w:rsidRPr="00E45B81">
              <w:rPr>
                <w:rFonts w:ascii="Arial" w:hAnsi="Arial" w:cs="Arial"/>
                <w:i/>
                <w:iCs/>
                <w:color w:val="FF0000"/>
              </w:rPr>
              <w:t>High</w:t>
            </w:r>
          </w:p>
          <w:p w14:paraId="30363598" w14:textId="6B4F816C" w:rsidR="00DD7151" w:rsidRPr="00E45B81" w:rsidRDefault="00DD715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304" w:type="pct"/>
          </w:tcPr>
          <w:p w14:paraId="6E504889" w14:textId="62AFE1B9" w:rsidR="005B5835"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E45B81">
              <w:rPr>
                <w:rFonts w:ascii="Arial" w:hAnsi="Arial" w:cs="Arial"/>
                <w:noProof/>
              </w:rPr>
              <w:drawing>
                <wp:anchor distT="0" distB="0" distL="114300" distR="114300" simplePos="0" relativeHeight="251660288" behindDoc="1" locked="0" layoutInCell="1" allowOverlap="1" wp14:anchorId="1317EE50" wp14:editId="22DC23F1">
                  <wp:simplePos x="0" y="0"/>
                  <wp:positionH relativeFrom="column">
                    <wp:posOffset>-3572461</wp:posOffset>
                  </wp:positionH>
                  <wp:positionV relativeFrom="paragraph">
                    <wp:posOffset>-2082071</wp:posOffset>
                  </wp:positionV>
                  <wp:extent cx="9524011" cy="9195631"/>
                  <wp:effectExtent l="0" t="0" r="1270" b="571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9544875" cy="9215775"/>
                          </a:xfrm>
                          <a:prstGeom prst="rect">
                            <a:avLst/>
                          </a:prstGeom>
                        </pic:spPr>
                      </pic:pic>
                    </a:graphicData>
                  </a:graphic>
                  <wp14:sizeRelH relativeFrom="margin">
                    <wp14:pctWidth>0</wp14:pctWidth>
                  </wp14:sizeRelH>
                  <wp14:sizeRelV relativeFrom="margin">
                    <wp14:pctHeight>0</wp14:pctHeight>
                  </wp14:sizeRelV>
                </wp:anchor>
              </w:drawing>
            </w:r>
            <w:r w:rsidR="005B5835" w:rsidRPr="00E45B81">
              <w:rPr>
                <w:rFonts w:ascii="Arial" w:hAnsi="Arial" w:cs="Arial"/>
                <w:i/>
                <w:iCs/>
                <w:color w:val="FF0000"/>
              </w:rPr>
              <w:t xml:space="preserve">Minimise </w:t>
            </w:r>
          </w:p>
          <w:p w14:paraId="07FA1378" w14:textId="551D2CEA"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5524DE9" w14:textId="4DE27D1D"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0FE69CA"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E2423FB"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201DE406" w14:textId="77777777" w:rsidR="005B5835" w:rsidRPr="00E45B8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1837317"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7DC6EE0"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8EE7A3C"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51B1441"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9B537F4"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DBE75E6"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2CA4389"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D93B776"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F45743F" w14:textId="167EEBDD"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E2B327D"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87C95D8"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CBF7EDD"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4ED6FF5" w14:textId="2E8D45E7" w:rsidR="00C566DD" w:rsidRPr="00E45B8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E45B81">
              <w:rPr>
                <w:rFonts w:ascii="Arial" w:hAnsi="Arial" w:cs="Arial"/>
                <w:i/>
                <w:iCs/>
                <w:color w:val="FF0000"/>
              </w:rPr>
              <w:t>Minimise</w:t>
            </w:r>
          </w:p>
          <w:p w14:paraId="2AB2E0C9" w14:textId="43F51FC7" w:rsidR="003D6A08" w:rsidRPr="00E45B81" w:rsidRDefault="003D6A08"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1893" w:type="pct"/>
          </w:tcPr>
          <w:p w14:paraId="19CC8E34" w14:textId="3CEF700A" w:rsidR="009F0B52" w:rsidRPr="00E45B81" w:rsidRDefault="009F0B52"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lang w:eastAsia="en-NZ"/>
              </w:rPr>
            </w:pPr>
            <w:r w:rsidRPr="00E45B81">
              <w:rPr>
                <w:rFonts w:ascii="Arial" w:hAnsi="Arial" w:cs="Arial"/>
                <w:i/>
                <w:iCs/>
                <w:color w:val="FF0000"/>
                <w:lang w:eastAsia="en-NZ"/>
              </w:rPr>
              <w:t xml:space="preserve">See the </w:t>
            </w:r>
            <w:hyperlink r:id="rId19" w:anchor="risk-assessment-and-planning-for-covid-19" w:history="1">
              <w:r w:rsidRPr="00E45B81">
                <w:rPr>
                  <w:rStyle w:val="Hyperlink"/>
                  <w:rFonts w:ascii="Arial" w:hAnsi="Arial" w:cs="Arial"/>
                  <w:i/>
                  <w:iCs/>
                  <w:lang w:eastAsia="en-NZ"/>
                </w:rPr>
                <w:t>Risk Assessment guidance</w:t>
              </w:r>
            </w:hyperlink>
            <w:r w:rsidRPr="00E45B81">
              <w:rPr>
                <w:rFonts w:ascii="Arial" w:hAnsi="Arial" w:cs="Arial"/>
                <w:i/>
                <w:iCs/>
                <w:color w:val="FF0000"/>
                <w:lang w:eastAsia="en-NZ"/>
              </w:rPr>
              <w:t xml:space="preserve"> for</w:t>
            </w:r>
            <w:r w:rsidR="00AF0336" w:rsidRPr="00E45B81">
              <w:rPr>
                <w:rFonts w:ascii="Arial" w:hAnsi="Arial" w:cs="Arial"/>
                <w:i/>
                <w:iCs/>
                <w:color w:val="FF0000"/>
                <w:lang w:eastAsia="en-NZ"/>
              </w:rPr>
              <w:t xml:space="preserve"> a</w:t>
            </w:r>
            <w:r w:rsidRPr="00E45B81">
              <w:rPr>
                <w:rFonts w:ascii="Arial" w:hAnsi="Arial" w:cs="Arial"/>
                <w:i/>
                <w:iCs/>
                <w:color w:val="FF0000"/>
                <w:lang w:eastAsia="en-NZ"/>
              </w:rPr>
              <w:t xml:space="preserve"> list of controls </w:t>
            </w:r>
            <w:r w:rsidR="005C74D5" w:rsidRPr="00E45B81">
              <w:rPr>
                <w:rFonts w:ascii="Arial" w:hAnsi="Arial" w:cs="Arial"/>
                <w:i/>
                <w:iCs/>
                <w:color w:val="FF0000"/>
                <w:lang w:eastAsia="en-NZ"/>
              </w:rPr>
              <w:t>that you can implement</w:t>
            </w:r>
            <w:r w:rsidRPr="00E45B81">
              <w:rPr>
                <w:rFonts w:ascii="Arial" w:hAnsi="Arial" w:cs="Arial"/>
                <w:i/>
                <w:iCs/>
                <w:color w:val="FF0000"/>
                <w:lang w:eastAsia="en-NZ"/>
              </w:rPr>
              <w:t xml:space="preserve"> at the different framework settings. You </w:t>
            </w:r>
            <w:r w:rsidR="001B37DA" w:rsidRPr="00E45B81">
              <w:rPr>
                <w:rFonts w:ascii="Arial" w:hAnsi="Arial" w:cs="Arial"/>
                <w:i/>
                <w:iCs/>
                <w:color w:val="FF0000"/>
                <w:lang w:eastAsia="en-NZ"/>
              </w:rPr>
              <w:t>may</w:t>
            </w:r>
            <w:r w:rsidRPr="00E45B81">
              <w:rPr>
                <w:rFonts w:ascii="Arial" w:hAnsi="Arial" w:cs="Arial"/>
                <w:i/>
                <w:iCs/>
                <w:color w:val="FF0000"/>
                <w:lang w:eastAsia="en-NZ"/>
              </w:rPr>
              <w:t xml:space="preserve"> already have </w:t>
            </w:r>
            <w:r w:rsidR="005E6636" w:rsidRPr="00E45B81">
              <w:rPr>
                <w:rFonts w:ascii="Arial" w:hAnsi="Arial" w:cs="Arial"/>
                <w:i/>
                <w:iCs/>
                <w:color w:val="FF0000"/>
                <w:lang w:eastAsia="en-NZ"/>
              </w:rPr>
              <w:t>many of</w:t>
            </w:r>
            <w:r w:rsidR="000C55AE" w:rsidRPr="00E45B81">
              <w:rPr>
                <w:rFonts w:ascii="Arial" w:hAnsi="Arial" w:cs="Arial"/>
                <w:i/>
                <w:iCs/>
                <w:color w:val="FF0000"/>
                <w:lang w:eastAsia="en-NZ"/>
              </w:rPr>
              <w:t xml:space="preserve"> </w:t>
            </w:r>
            <w:r w:rsidRPr="00E45B81">
              <w:rPr>
                <w:rFonts w:ascii="Arial" w:hAnsi="Arial" w:cs="Arial"/>
                <w:i/>
                <w:iCs/>
                <w:color w:val="FF0000"/>
                <w:lang w:eastAsia="en-NZ"/>
              </w:rPr>
              <w:t>these controls in place at Red</w:t>
            </w:r>
            <w:r w:rsidR="003D6A08" w:rsidRPr="00E45B81">
              <w:rPr>
                <w:rFonts w:ascii="Arial" w:hAnsi="Arial" w:cs="Arial"/>
                <w:i/>
                <w:iCs/>
                <w:color w:val="FF0000"/>
                <w:lang w:eastAsia="en-NZ"/>
              </w:rPr>
              <w:t xml:space="preserve"> </w:t>
            </w:r>
            <w:r w:rsidR="003A503D" w:rsidRPr="00E45B81">
              <w:rPr>
                <w:rFonts w:ascii="Arial" w:hAnsi="Arial" w:cs="Arial"/>
                <w:i/>
                <w:iCs/>
                <w:color w:val="FF0000"/>
                <w:lang w:eastAsia="en-NZ"/>
              </w:rPr>
              <w:t xml:space="preserve">under the </w:t>
            </w:r>
            <w:r w:rsidR="001F6612" w:rsidRPr="00E45B81">
              <w:rPr>
                <w:rFonts w:ascii="Arial" w:hAnsi="Arial" w:cs="Arial"/>
                <w:i/>
                <w:iCs/>
                <w:color w:val="FF0000"/>
                <w:lang w:eastAsia="en-NZ"/>
              </w:rPr>
              <w:t>framework and</w:t>
            </w:r>
            <w:r w:rsidR="00AF0336" w:rsidRPr="00E45B81">
              <w:rPr>
                <w:rFonts w:ascii="Arial" w:hAnsi="Arial" w:cs="Arial"/>
                <w:i/>
                <w:iCs/>
                <w:color w:val="FF0000"/>
                <w:lang w:eastAsia="en-NZ"/>
              </w:rPr>
              <w:t xml:space="preserve"> will have a highly vaccinated staff.</w:t>
            </w:r>
          </w:p>
          <w:p w14:paraId="21418589" w14:textId="1BC10C55" w:rsidR="00C96E5D" w:rsidRPr="00E45B81" w:rsidRDefault="00C96E5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lang w:eastAsia="en-NZ"/>
              </w:rPr>
            </w:pPr>
            <w:r w:rsidRPr="00E45B81">
              <w:rPr>
                <w:rFonts w:ascii="Arial" w:hAnsi="Arial" w:cs="Arial"/>
                <w:i/>
                <w:iCs/>
                <w:color w:val="FF0000"/>
                <w:lang w:eastAsia="en-NZ"/>
              </w:rPr>
              <w:t xml:space="preserve">For </w:t>
            </w:r>
            <w:r w:rsidR="001F6612" w:rsidRPr="00E45B81">
              <w:rPr>
                <w:rFonts w:ascii="Arial" w:hAnsi="Arial" w:cs="Arial"/>
                <w:i/>
                <w:iCs/>
                <w:color w:val="FF0000"/>
                <w:lang w:eastAsia="en-NZ"/>
              </w:rPr>
              <w:t>example,</w:t>
            </w:r>
            <w:r w:rsidR="00545A17" w:rsidRPr="00E45B81">
              <w:rPr>
                <w:rFonts w:ascii="Arial" w:hAnsi="Arial" w:cs="Arial"/>
                <w:i/>
                <w:iCs/>
                <w:color w:val="FF0000"/>
                <w:lang w:eastAsia="en-NZ"/>
              </w:rPr>
              <w:t xml:space="preserve"> in a primary school setting</w:t>
            </w:r>
            <w:r w:rsidRPr="00E45B81">
              <w:rPr>
                <w:rFonts w:ascii="Arial" w:hAnsi="Arial" w:cs="Arial"/>
                <w:i/>
                <w:iCs/>
                <w:color w:val="FF0000"/>
                <w:lang w:eastAsia="en-NZ"/>
              </w:rPr>
              <w:t>:</w:t>
            </w:r>
          </w:p>
          <w:p w14:paraId="4EA1A394" w14:textId="1CCE077F" w:rsidR="00C96E5D" w:rsidRPr="00E45B81" w:rsidRDefault="00C96E5D"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E45B81">
              <w:rPr>
                <w:rFonts w:ascii="Arial" w:hAnsi="Arial" w:cs="Arial"/>
                <w:i/>
                <w:iCs/>
                <w:color w:val="FF0000"/>
                <w:sz w:val="22"/>
                <w:szCs w:val="22"/>
                <w:lang w:eastAsia="en-NZ"/>
              </w:rPr>
              <w:t>Staying away if unwell</w:t>
            </w:r>
            <w:r w:rsidR="00754F8F" w:rsidRPr="00E45B81">
              <w:rPr>
                <w:rFonts w:ascii="Arial" w:hAnsi="Arial" w:cs="Arial"/>
                <w:i/>
                <w:iCs/>
                <w:color w:val="FF0000"/>
                <w:sz w:val="22"/>
                <w:szCs w:val="22"/>
                <w:lang w:eastAsia="en-NZ"/>
              </w:rPr>
              <w:t xml:space="preserve"> and getting tested</w:t>
            </w:r>
          </w:p>
          <w:p w14:paraId="7E0B24D8" w14:textId="3A9B8C58" w:rsidR="00091EB0" w:rsidRPr="00E45B81" w:rsidRDefault="00091EB0"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E45B81">
              <w:rPr>
                <w:rFonts w:ascii="Arial" w:hAnsi="Arial" w:cs="Arial"/>
                <w:i/>
                <w:iCs/>
                <w:color w:val="FF0000"/>
                <w:sz w:val="22"/>
                <w:szCs w:val="22"/>
                <w:lang w:eastAsia="en-NZ"/>
              </w:rPr>
              <w:t>Monitoring for symptoms and asking those unwell to go home</w:t>
            </w:r>
          </w:p>
          <w:p w14:paraId="7A9666D1" w14:textId="77777777" w:rsidR="00C96E5D" w:rsidRPr="00E45B81" w:rsidRDefault="00C96E5D"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E45B81">
              <w:rPr>
                <w:rFonts w:ascii="Arial" w:hAnsi="Arial" w:cs="Arial"/>
                <w:i/>
                <w:iCs/>
                <w:color w:val="FF0000"/>
                <w:sz w:val="22"/>
                <w:szCs w:val="22"/>
                <w:lang w:eastAsia="en-NZ"/>
              </w:rPr>
              <w:t>Using well-ventilated spaces</w:t>
            </w:r>
          </w:p>
          <w:p w14:paraId="15987AF3" w14:textId="1B433856" w:rsidR="00C96E5D" w:rsidRPr="00E45B81" w:rsidRDefault="00C96E5D"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E45B81">
              <w:rPr>
                <w:rFonts w:ascii="Arial" w:hAnsi="Arial" w:cs="Arial"/>
                <w:i/>
                <w:iCs/>
                <w:color w:val="FF0000"/>
                <w:sz w:val="22"/>
                <w:szCs w:val="22"/>
                <w:lang w:eastAsia="en-NZ"/>
              </w:rPr>
              <w:t>Good hygiene and cleaning</w:t>
            </w:r>
          </w:p>
          <w:p w14:paraId="7CD4F4A2" w14:textId="17850E8A" w:rsidR="003F5D25" w:rsidRPr="00E45B81" w:rsidRDefault="003F5D25"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E45B81">
              <w:rPr>
                <w:rFonts w:ascii="Arial" w:hAnsi="Arial" w:cs="Arial"/>
                <w:i/>
                <w:iCs/>
                <w:color w:val="FF0000"/>
                <w:sz w:val="22"/>
                <w:szCs w:val="22"/>
                <w:lang w:eastAsia="en-NZ"/>
              </w:rPr>
              <w:t xml:space="preserve">Encouraging </w:t>
            </w:r>
            <w:r w:rsidR="001B37DA" w:rsidRPr="00E45B81">
              <w:rPr>
                <w:rFonts w:ascii="Arial" w:hAnsi="Arial" w:cs="Arial"/>
                <w:i/>
                <w:iCs/>
                <w:color w:val="FF0000"/>
                <w:sz w:val="22"/>
                <w:szCs w:val="22"/>
                <w:lang w:eastAsia="en-NZ"/>
              </w:rPr>
              <w:t xml:space="preserve">and supporting </w:t>
            </w:r>
            <w:r w:rsidRPr="00E45B81">
              <w:rPr>
                <w:rFonts w:ascii="Arial" w:hAnsi="Arial" w:cs="Arial"/>
                <w:i/>
                <w:iCs/>
                <w:color w:val="FF0000"/>
                <w:sz w:val="22"/>
                <w:szCs w:val="22"/>
                <w:lang w:eastAsia="en-NZ"/>
              </w:rPr>
              <w:t>all staff and eligible students to get vaccinated including booster doses</w:t>
            </w:r>
          </w:p>
          <w:p w14:paraId="4B97CABD" w14:textId="4B416BDC" w:rsidR="003F5D25" w:rsidRPr="00E45B81" w:rsidRDefault="00545A17"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E45B81">
              <w:rPr>
                <w:rFonts w:ascii="Arial" w:hAnsi="Arial" w:cs="Arial"/>
                <w:i/>
                <w:iCs/>
                <w:color w:val="FF0000"/>
                <w:sz w:val="22"/>
                <w:szCs w:val="22"/>
                <w:lang w:eastAsia="en-NZ"/>
              </w:rPr>
              <w:t>Grouping students to minimise spread across different classes</w:t>
            </w:r>
          </w:p>
          <w:p w14:paraId="27D3B901" w14:textId="1A01FF3C" w:rsidR="00545A17" w:rsidRPr="00E45B81" w:rsidRDefault="004029A8"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E45B81">
              <w:rPr>
                <w:rFonts w:ascii="Arial" w:hAnsi="Arial" w:cs="Arial"/>
                <w:i/>
                <w:iCs/>
                <w:color w:val="FF0000"/>
                <w:sz w:val="22"/>
                <w:szCs w:val="22"/>
                <w:lang w:eastAsia="en-NZ"/>
              </w:rPr>
              <w:t>Masks required for</w:t>
            </w:r>
            <w:r w:rsidR="00545A17" w:rsidRPr="00E45B81">
              <w:rPr>
                <w:rFonts w:ascii="Arial" w:hAnsi="Arial" w:cs="Arial"/>
                <w:i/>
                <w:iCs/>
                <w:color w:val="FF0000"/>
                <w:sz w:val="22"/>
                <w:szCs w:val="22"/>
                <w:lang w:eastAsia="en-NZ"/>
              </w:rPr>
              <w:t xml:space="preserve"> </w:t>
            </w:r>
            <w:r w:rsidRPr="00E45B81">
              <w:rPr>
                <w:rFonts w:ascii="Arial" w:hAnsi="Arial" w:cs="Arial"/>
                <w:i/>
                <w:iCs/>
                <w:color w:val="FF0000"/>
                <w:sz w:val="22"/>
                <w:szCs w:val="22"/>
                <w:lang w:eastAsia="en-NZ"/>
              </w:rPr>
              <w:t xml:space="preserve">children, </w:t>
            </w:r>
            <w:proofErr w:type="gramStart"/>
            <w:r w:rsidRPr="00E45B81">
              <w:rPr>
                <w:rFonts w:ascii="Arial" w:hAnsi="Arial" w:cs="Arial"/>
                <w:i/>
                <w:iCs/>
                <w:color w:val="FF0000"/>
                <w:sz w:val="22"/>
                <w:szCs w:val="22"/>
                <w:lang w:eastAsia="en-NZ"/>
              </w:rPr>
              <w:t>students</w:t>
            </w:r>
            <w:proofErr w:type="gramEnd"/>
            <w:r w:rsidRPr="00E45B81">
              <w:rPr>
                <w:rFonts w:ascii="Arial" w:hAnsi="Arial" w:cs="Arial"/>
                <w:i/>
                <w:iCs/>
                <w:color w:val="FF0000"/>
                <w:sz w:val="22"/>
                <w:szCs w:val="22"/>
                <w:lang w:eastAsia="en-NZ"/>
              </w:rPr>
              <w:t xml:space="preserve"> and staff in </w:t>
            </w:r>
            <w:r w:rsidR="00545A17" w:rsidRPr="00E45B81">
              <w:rPr>
                <w:rFonts w:ascii="Arial" w:hAnsi="Arial" w:cs="Arial"/>
                <w:i/>
                <w:iCs/>
                <w:color w:val="FF0000"/>
                <w:sz w:val="22"/>
                <w:szCs w:val="22"/>
                <w:lang w:eastAsia="en-NZ"/>
              </w:rPr>
              <w:t>years 4 and up</w:t>
            </w:r>
            <w:r w:rsidRPr="00E45B81">
              <w:rPr>
                <w:rFonts w:ascii="Arial" w:hAnsi="Arial" w:cs="Arial"/>
                <w:i/>
                <w:iCs/>
                <w:color w:val="FF0000"/>
                <w:sz w:val="22"/>
                <w:szCs w:val="22"/>
                <w:lang w:eastAsia="en-NZ"/>
              </w:rPr>
              <w:t>,</w:t>
            </w:r>
            <w:r w:rsidR="000A26D0" w:rsidRPr="00E45B81">
              <w:rPr>
                <w:rFonts w:ascii="Arial" w:hAnsi="Arial" w:cs="Arial"/>
                <w:i/>
                <w:iCs/>
                <w:color w:val="FF0000"/>
                <w:sz w:val="22"/>
                <w:szCs w:val="22"/>
                <w:lang w:eastAsia="en-NZ"/>
              </w:rPr>
              <w:t xml:space="preserve"> when indoors</w:t>
            </w:r>
            <w:r w:rsidRPr="00E45B81">
              <w:rPr>
                <w:rFonts w:ascii="Arial" w:hAnsi="Arial" w:cs="Arial"/>
                <w:i/>
                <w:iCs/>
                <w:color w:val="FF0000"/>
                <w:sz w:val="22"/>
                <w:szCs w:val="22"/>
                <w:lang w:eastAsia="en-NZ"/>
              </w:rPr>
              <w:t xml:space="preserve"> (unless exempted)</w:t>
            </w:r>
          </w:p>
          <w:p w14:paraId="29E34D1C" w14:textId="2B7FF30A" w:rsidR="00FF1873" w:rsidRPr="00E45B81" w:rsidRDefault="00FF1873"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E45B81">
              <w:rPr>
                <w:rFonts w:ascii="Arial" w:hAnsi="Arial" w:cs="Arial"/>
                <w:i/>
                <w:iCs/>
                <w:color w:val="FF0000"/>
                <w:sz w:val="22"/>
                <w:szCs w:val="22"/>
                <w:lang w:eastAsia="en-NZ"/>
              </w:rPr>
              <w:t xml:space="preserve">Limiting onsite visitors to </w:t>
            </w:r>
            <w:r w:rsidR="0001489D" w:rsidRPr="00E45B81">
              <w:rPr>
                <w:rFonts w:ascii="Arial" w:hAnsi="Arial" w:cs="Arial"/>
                <w:i/>
                <w:iCs/>
                <w:color w:val="FF0000"/>
                <w:sz w:val="22"/>
                <w:szCs w:val="22"/>
                <w:lang w:eastAsia="en-NZ"/>
              </w:rPr>
              <w:t>only those who are essential</w:t>
            </w:r>
          </w:p>
          <w:p w14:paraId="669B7E9A" w14:textId="6AD7342E" w:rsidR="0001489D" w:rsidRPr="00E45B81" w:rsidRDefault="0001489D"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E45B81">
              <w:rPr>
                <w:rFonts w:ascii="Arial" w:hAnsi="Arial" w:cs="Arial"/>
                <w:i/>
                <w:iCs/>
                <w:color w:val="FF0000"/>
                <w:sz w:val="22"/>
                <w:szCs w:val="22"/>
                <w:lang w:eastAsia="en-NZ"/>
              </w:rPr>
              <w:t>Limiting large gatherings</w:t>
            </w:r>
            <w:r w:rsidR="00D736ED" w:rsidRPr="00E45B81">
              <w:rPr>
                <w:rFonts w:ascii="Arial" w:hAnsi="Arial" w:cs="Arial"/>
                <w:i/>
                <w:iCs/>
                <w:color w:val="FF0000"/>
                <w:sz w:val="22"/>
                <w:szCs w:val="22"/>
                <w:lang w:eastAsia="en-NZ"/>
              </w:rPr>
              <w:t xml:space="preserve"> </w:t>
            </w:r>
          </w:p>
          <w:p w14:paraId="6A7B40AD" w14:textId="77777777" w:rsidR="001F6612" w:rsidRPr="00E45B81" w:rsidRDefault="00F27886"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E45B81">
              <w:rPr>
                <w:rFonts w:ascii="Arial" w:hAnsi="Arial" w:cs="Arial"/>
                <w:i/>
                <w:iCs/>
                <w:color w:val="FF0000"/>
                <w:sz w:val="22"/>
                <w:szCs w:val="22"/>
                <w:lang w:eastAsia="en-NZ"/>
              </w:rPr>
              <w:t>Holding higher-risk activities outdoors, where possible</w:t>
            </w:r>
          </w:p>
          <w:p w14:paraId="269D8DC7" w14:textId="77777777" w:rsidR="007A5211" w:rsidRPr="00E45B8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lang w:eastAsia="en-NZ"/>
              </w:rPr>
            </w:pPr>
          </w:p>
          <w:p w14:paraId="79DCB5A1" w14:textId="5972DD38" w:rsidR="00C831FC" w:rsidRPr="00E45B81" w:rsidRDefault="00566AA6"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lang w:eastAsia="en-NZ"/>
              </w:rPr>
            </w:pPr>
            <w:r w:rsidRPr="00E45B81">
              <w:rPr>
                <w:rFonts w:ascii="Arial" w:hAnsi="Arial" w:cs="Arial"/>
                <w:i/>
                <w:iCs/>
                <w:color w:val="FF0000"/>
                <w:lang w:eastAsia="en-NZ"/>
              </w:rPr>
              <w:t>For c</w:t>
            </w:r>
            <w:r w:rsidR="00B05DA3" w:rsidRPr="00E45B81">
              <w:rPr>
                <w:rFonts w:ascii="Arial" w:hAnsi="Arial" w:cs="Arial"/>
                <w:i/>
                <w:iCs/>
                <w:color w:val="FF0000"/>
                <w:lang w:eastAsia="en-NZ"/>
              </w:rPr>
              <w:t>hildren with multiple chronic conditions</w:t>
            </w:r>
            <w:r w:rsidR="008D26DE" w:rsidRPr="00E45B81">
              <w:rPr>
                <w:rFonts w:ascii="Arial" w:hAnsi="Arial" w:cs="Arial"/>
                <w:i/>
                <w:iCs/>
                <w:color w:val="FF0000"/>
                <w:lang w:eastAsia="en-NZ"/>
              </w:rPr>
              <w:t xml:space="preserve"> and staff or children who</w:t>
            </w:r>
            <w:r w:rsidR="00984614" w:rsidRPr="00E45B81">
              <w:rPr>
                <w:rFonts w:ascii="Arial" w:hAnsi="Arial" w:cs="Arial"/>
                <w:i/>
                <w:iCs/>
                <w:color w:val="FF0000"/>
                <w:lang w:eastAsia="en-NZ"/>
              </w:rPr>
              <w:t xml:space="preserve"> have an </w:t>
            </w:r>
            <w:hyperlink r:id="rId20" w:anchor="who-is-at-higher-risk-of-covid-19" w:history="1">
              <w:r w:rsidR="00984614" w:rsidRPr="00E45B81">
                <w:rPr>
                  <w:rStyle w:val="Hyperlink"/>
                  <w:rFonts w:ascii="Arial" w:hAnsi="Arial" w:cs="Arial"/>
                  <w:i/>
                  <w:iCs/>
                  <w:lang w:eastAsia="en-NZ"/>
                </w:rPr>
                <w:t>underlying medical condition</w:t>
              </w:r>
            </w:hyperlink>
            <w:r w:rsidR="00984614" w:rsidRPr="00E45B81">
              <w:rPr>
                <w:rFonts w:ascii="Arial" w:hAnsi="Arial" w:cs="Arial"/>
                <w:i/>
                <w:iCs/>
                <w:color w:val="FF0000"/>
                <w:lang w:eastAsia="en-NZ"/>
              </w:rPr>
              <w:t xml:space="preserve"> which puts them at higher risk</w:t>
            </w:r>
            <w:r w:rsidR="009F2835" w:rsidRPr="00E45B81">
              <w:rPr>
                <w:rFonts w:ascii="Arial" w:hAnsi="Arial" w:cs="Arial"/>
                <w:i/>
                <w:iCs/>
                <w:color w:val="FF0000"/>
                <w:lang w:eastAsia="en-NZ"/>
              </w:rPr>
              <w:t xml:space="preserve"> from COVID-19</w:t>
            </w:r>
            <w:r w:rsidR="00984614" w:rsidRPr="00E45B81">
              <w:rPr>
                <w:rFonts w:ascii="Arial" w:hAnsi="Arial" w:cs="Arial"/>
                <w:i/>
                <w:iCs/>
                <w:color w:val="FF0000"/>
                <w:lang w:eastAsia="en-NZ"/>
              </w:rPr>
              <w:t>, and</w:t>
            </w:r>
            <w:r w:rsidR="00004AC7" w:rsidRPr="00E45B81">
              <w:rPr>
                <w:rFonts w:ascii="Arial" w:hAnsi="Arial" w:cs="Arial"/>
                <w:i/>
                <w:iCs/>
                <w:color w:val="FF0000"/>
                <w:lang w:eastAsia="en-NZ"/>
              </w:rPr>
              <w:t xml:space="preserve"> regardless of their own vaccination status</w:t>
            </w:r>
            <w:r w:rsidR="00C831FC" w:rsidRPr="00E45B81">
              <w:rPr>
                <w:rFonts w:ascii="Arial" w:hAnsi="Arial" w:cs="Arial"/>
                <w:i/>
                <w:iCs/>
                <w:color w:val="FF0000"/>
                <w:lang w:eastAsia="en-NZ"/>
              </w:rPr>
              <w:t>:</w:t>
            </w:r>
          </w:p>
          <w:p w14:paraId="2973480F" w14:textId="70D35061" w:rsidR="00C831FC" w:rsidRPr="00E45B81" w:rsidRDefault="00C831FC" w:rsidP="00E45B81">
            <w:pPr>
              <w:pStyle w:val="ListParagraph"/>
              <w:numPr>
                <w:ilvl w:val="0"/>
                <w:numId w:val="10"/>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E45B81">
              <w:rPr>
                <w:rFonts w:ascii="Arial" w:hAnsi="Arial" w:cs="Arial"/>
                <w:i/>
                <w:iCs/>
                <w:color w:val="FF0000"/>
                <w:sz w:val="22"/>
                <w:szCs w:val="22"/>
                <w:lang w:eastAsia="en-NZ"/>
              </w:rPr>
              <w:t>develop</w:t>
            </w:r>
            <w:r w:rsidR="009E2FD6" w:rsidRPr="00E45B81">
              <w:rPr>
                <w:rFonts w:ascii="Arial" w:hAnsi="Arial" w:cs="Arial"/>
                <w:i/>
                <w:iCs/>
                <w:color w:val="FF0000"/>
                <w:sz w:val="22"/>
                <w:szCs w:val="22"/>
                <w:lang w:eastAsia="en-NZ"/>
              </w:rPr>
              <w:t xml:space="preserve"> an</w:t>
            </w:r>
            <w:r w:rsidRPr="00E45B81">
              <w:rPr>
                <w:rFonts w:ascii="Arial" w:hAnsi="Arial" w:cs="Arial"/>
                <w:i/>
                <w:iCs/>
                <w:color w:val="FF0000"/>
                <w:sz w:val="22"/>
                <w:szCs w:val="22"/>
                <w:lang w:eastAsia="en-NZ"/>
              </w:rPr>
              <w:t xml:space="preserve"> individual plan to support safety onsite </w:t>
            </w:r>
          </w:p>
          <w:p w14:paraId="59EC0748" w14:textId="77777777" w:rsidR="00A066A0" w:rsidRPr="00E45B81" w:rsidRDefault="00A066A0" w:rsidP="00E45B81">
            <w:pPr>
              <w:pStyle w:val="ListParagraph"/>
              <w:numPr>
                <w:ilvl w:val="0"/>
                <w:numId w:val="10"/>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E45B81">
              <w:rPr>
                <w:rFonts w:ascii="Arial" w:hAnsi="Arial" w:cs="Arial"/>
                <w:i/>
                <w:iCs/>
                <w:color w:val="FF0000"/>
                <w:sz w:val="22"/>
                <w:szCs w:val="22"/>
                <w:lang w:eastAsia="en-NZ"/>
              </w:rPr>
              <w:t xml:space="preserve">encourage staff to wear a medical-grade mask when indoors regardless of year level (and </w:t>
            </w:r>
            <w:r w:rsidR="003523E1" w:rsidRPr="00E45B81">
              <w:rPr>
                <w:rFonts w:ascii="Arial" w:hAnsi="Arial" w:cs="Arial"/>
                <w:i/>
                <w:iCs/>
                <w:color w:val="FF0000"/>
                <w:sz w:val="22"/>
                <w:szCs w:val="22"/>
                <w:lang w:eastAsia="en-NZ"/>
              </w:rPr>
              <w:t xml:space="preserve">as </w:t>
            </w:r>
            <w:r w:rsidRPr="00E45B81">
              <w:rPr>
                <w:rFonts w:ascii="Arial" w:hAnsi="Arial" w:cs="Arial"/>
                <w:i/>
                <w:iCs/>
                <w:color w:val="FF0000"/>
                <w:sz w:val="22"/>
                <w:szCs w:val="22"/>
                <w:lang w:eastAsia="en-NZ"/>
              </w:rPr>
              <w:t>required when at Red as noted above)</w:t>
            </w:r>
          </w:p>
          <w:p w14:paraId="6F639D31" w14:textId="77777777" w:rsidR="007A5211" w:rsidRPr="00E45B81" w:rsidRDefault="003523E1" w:rsidP="00E45B81">
            <w:pPr>
              <w:pStyle w:val="ListParagraph"/>
              <w:numPr>
                <w:ilvl w:val="0"/>
                <w:numId w:val="10"/>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E45B81">
              <w:rPr>
                <w:rFonts w:ascii="Arial" w:hAnsi="Arial" w:cs="Arial"/>
                <w:i/>
                <w:iCs/>
                <w:color w:val="FF0000"/>
                <w:sz w:val="22"/>
                <w:szCs w:val="22"/>
                <w:lang w:eastAsia="en-NZ"/>
              </w:rPr>
              <w:t>staff working in regular close contact with children/young people at higher risk when indoors, will be required to be vaccinated</w:t>
            </w:r>
            <w:r w:rsidR="007A5211" w:rsidRPr="00E45B81">
              <w:rPr>
                <w:rFonts w:ascii="Arial" w:hAnsi="Arial" w:cs="Arial"/>
                <w:i/>
                <w:iCs/>
                <w:color w:val="FF0000"/>
                <w:sz w:val="22"/>
                <w:szCs w:val="22"/>
                <w:lang w:eastAsia="en-NZ"/>
              </w:rPr>
              <w:t xml:space="preserve"> </w:t>
            </w:r>
          </w:p>
          <w:p w14:paraId="2B664D52" w14:textId="4D013CC8" w:rsidR="003523E1" w:rsidRPr="00E45B81" w:rsidRDefault="007A5211" w:rsidP="00E45B81">
            <w:pPr>
              <w:pStyle w:val="ListParagraph"/>
              <w:numPr>
                <w:ilvl w:val="0"/>
                <w:numId w:val="10"/>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E45B81">
              <w:rPr>
                <w:rFonts w:ascii="Arial" w:hAnsi="Arial" w:cs="Arial"/>
                <w:i/>
                <w:iCs/>
                <w:color w:val="FF0000"/>
                <w:sz w:val="22"/>
                <w:szCs w:val="22"/>
                <w:lang w:eastAsia="en-NZ"/>
              </w:rPr>
              <w:t>encourage them to seek advice from GP or other health professional about how to best manage risk</w:t>
            </w:r>
          </w:p>
        </w:tc>
        <w:tc>
          <w:tcPr>
            <w:tcW w:w="608" w:type="pct"/>
          </w:tcPr>
          <w:p w14:paraId="3E3429D9" w14:textId="77777777" w:rsidR="00C566DD" w:rsidRPr="00E45B8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NZ"/>
              </w:rPr>
            </w:pPr>
          </w:p>
        </w:tc>
        <w:tc>
          <w:tcPr>
            <w:tcW w:w="270" w:type="pct"/>
          </w:tcPr>
          <w:p w14:paraId="6CE6E530" w14:textId="6B356EAD" w:rsidR="007936CC" w:rsidRPr="00E45B81" w:rsidRDefault="00C60117"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NZ"/>
              </w:rPr>
            </w:pPr>
            <w:r w:rsidRPr="00E45B81">
              <w:rPr>
                <w:rFonts w:ascii="Arial" w:hAnsi="Arial" w:cs="Arial"/>
                <w:lang w:eastAsia="en-NZ"/>
              </w:rPr>
              <w:t>xx/04/22</w:t>
            </w:r>
          </w:p>
        </w:tc>
      </w:tr>
      <w:tr w:rsidR="00C60117" w:rsidRPr="00E45B81" w14:paraId="04156263" w14:textId="32429372" w:rsidTr="007A5211">
        <w:trPr>
          <w:trHeight w:val="439"/>
        </w:trPr>
        <w:tc>
          <w:tcPr>
            <w:cnfStyle w:val="001000000000" w:firstRow="0" w:lastRow="0" w:firstColumn="1" w:lastColumn="0" w:oddVBand="0" w:evenVBand="0" w:oddHBand="0" w:evenHBand="0" w:firstRowFirstColumn="0" w:firstRowLastColumn="0" w:lastRowFirstColumn="0" w:lastRowLastColumn="0"/>
            <w:tcW w:w="404" w:type="pct"/>
          </w:tcPr>
          <w:p w14:paraId="6961CF7B" w14:textId="51F5C7E2" w:rsidR="00C566DD" w:rsidRPr="00E45B81" w:rsidRDefault="007479BF" w:rsidP="00E45B81">
            <w:pPr>
              <w:spacing w:line="276" w:lineRule="auto"/>
              <w:rPr>
                <w:rFonts w:ascii="Arial" w:hAnsi="Arial" w:cs="Arial"/>
              </w:rPr>
            </w:pPr>
            <w:r w:rsidRPr="00E45B81">
              <w:rPr>
                <w:rFonts w:ascii="Arial" w:hAnsi="Arial" w:cs="Arial"/>
                <w:color w:val="000000"/>
              </w:rPr>
              <w:t>P</w:t>
            </w:r>
            <w:r w:rsidR="00C566DD" w:rsidRPr="00E45B81">
              <w:rPr>
                <w:rFonts w:ascii="Arial" w:hAnsi="Arial" w:cs="Arial"/>
                <w:color w:val="000000"/>
              </w:rPr>
              <w:t xml:space="preserve">oor lifting technique </w:t>
            </w:r>
          </w:p>
        </w:tc>
        <w:tc>
          <w:tcPr>
            <w:tcW w:w="541" w:type="pct"/>
          </w:tcPr>
          <w:p w14:paraId="2A0D4632" w14:textId="6C269888" w:rsidR="00C566DD" w:rsidRPr="00E45B8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E45B81">
              <w:rPr>
                <w:rFonts w:ascii="Arial" w:hAnsi="Arial" w:cs="Arial"/>
                <w:i/>
                <w:iCs/>
                <w:color w:val="000000"/>
              </w:rPr>
              <w:t>Could lead to a back injury</w:t>
            </w:r>
          </w:p>
        </w:tc>
        <w:tc>
          <w:tcPr>
            <w:tcW w:w="372" w:type="pct"/>
          </w:tcPr>
          <w:p w14:paraId="78F49939" w14:textId="3A40F46A" w:rsidR="00C566DD" w:rsidRPr="00E45B8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04" w:type="pct"/>
          </w:tcPr>
          <w:p w14:paraId="2D191A9C" w14:textId="76713DBF" w:rsidR="00C566DD" w:rsidRPr="00E45B8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04" w:type="pct"/>
          </w:tcPr>
          <w:p w14:paraId="00D4DDF3" w14:textId="04704912" w:rsidR="00C566DD" w:rsidRPr="00E45B8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04" w:type="pct"/>
          </w:tcPr>
          <w:p w14:paraId="0153554D" w14:textId="2E4E06D4" w:rsidR="00C566DD" w:rsidRPr="00E45B8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1893" w:type="pct"/>
          </w:tcPr>
          <w:p w14:paraId="03B09262" w14:textId="77777777" w:rsidR="00C566DD" w:rsidRPr="00E45B8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22"/>
                <w:szCs w:val="22"/>
              </w:rPr>
            </w:pPr>
            <w:r w:rsidRPr="00E45B81">
              <w:rPr>
                <w:rFonts w:ascii="Arial" w:hAnsi="Arial" w:cs="Arial"/>
                <w:i/>
                <w:iCs/>
                <w:color w:val="000000"/>
                <w:sz w:val="22"/>
                <w:szCs w:val="22"/>
              </w:rPr>
              <w:t xml:space="preserve">Develop and review policy regularly </w:t>
            </w:r>
          </w:p>
          <w:p w14:paraId="27EC75C5" w14:textId="77777777" w:rsidR="00C566DD" w:rsidRPr="00E45B8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22"/>
                <w:szCs w:val="22"/>
              </w:rPr>
            </w:pPr>
            <w:r w:rsidRPr="00E45B81">
              <w:rPr>
                <w:rFonts w:ascii="Arial" w:hAnsi="Arial" w:cs="Arial"/>
                <w:i/>
                <w:iCs/>
                <w:color w:val="000000"/>
                <w:sz w:val="22"/>
                <w:szCs w:val="22"/>
              </w:rPr>
              <w:t xml:space="preserve">Training needs analysis including lifting/manual handling </w:t>
            </w:r>
          </w:p>
          <w:p w14:paraId="356EDAF0" w14:textId="77777777" w:rsidR="00C566DD" w:rsidRPr="00E45B8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22"/>
                <w:szCs w:val="22"/>
              </w:rPr>
            </w:pPr>
            <w:r w:rsidRPr="00E45B81">
              <w:rPr>
                <w:rFonts w:ascii="Arial" w:hAnsi="Arial" w:cs="Arial"/>
                <w:i/>
                <w:iCs/>
                <w:color w:val="000000"/>
                <w:sz w:val="22"/>
                <w:szCs w:val="22"/>
              </w:rPr>
              <w:t xml:space="preserve">Identify tasks that require lifting </w:t>
            </w:r>
          </w:p>
          <w:p w14:paraId="78D1F0E4" w14:textId="77777777" w:rsidR="00C566DD" w:rsidRPr="00E45B8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22"/>
                <w:szCs w:val="22"/>
              </w:rPr>
            </w:pPr>
            <w:r w:rsidRPr="00E45B81">
              <w:rPr>
                <w:rFonts w:ascii="Arial" w:hAnsi="Arial" w:cs="Arial"/>
                <w:i/>
                <w:iCs/>
                <w:color w:val="000000"/>
                <w:sz w:val="22"/>
                <w:szCs w:val="22"/>
              </w:rPr>
              <w:t>Seek assistance for heavy lifts</w:t>
            </w:r>
          </w:p>
          <w:p w14:paraId="29135483" w14:textId="77777777" w:rsidR="00C566DD" w:rsidRPr="00E45B8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22"/>
                <w:szCs w:val="22"/>
              </w:rPr>
            </w:pPr>
            <w:r w:rsidRPr="00E45B81">
              <w:rPr>
                <w:rFonts w:ascii="Arial" w:hAnsi="Arial" w:cs="Arial"/>
                <w:i/>
                <w:iCs/>
                <w:color w:val="000000"/>
                <w:sz w:val="22"/>
                <w:szCs w:val="22"/>
              </w:rPr>
              <w:t>Provide a trolley</w:t>
            </w:r>
          </w:p>
          <w:p w14:paraId="74FC09EB" w14:textId="659DFED4" w:rsidR="00C566DD" w:rsidRPr="00E45B81" w:rsidRDefault="00C566DD" w:rsidP="00E45B81">
            <w:pPr>
              <w:pStyle w:val="ListParagraph"/>
              <w:numPr>
                <w:ilvl w:val="0"/>
                <w:numId w:val="8"/>
              </w:numPr>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i/>
                <w:iCs/>
                <w:sz w:val="22"/>
                <w:szCs w:val="22"/>
              </w:rPr>
            </w:pPr>
            <w:r w:rsidRPr="00E45B81">
              <w:rPr>
                <w:rFonts w:ascii="Arial" w:hAnsi="Arial" w:cs="Arial"/>
                <w:i/>
                <w:iCs/>
                <w:color w:val="000000"/>
                <w:sz w:val="22"/>
                <w:szCs w:val="22"/>
              </w:rPr>
              <w:t>Refer to WorkSafe publication, Code of Practice for Manual Handling</w:t>
            </w:r>
          </w:p>
        </w:tc>
        <w:tc>
          <w:tcPr>
            <w:tcW w:w="608" w:type="pct"/>
          </w:tcPr>
          <w:p w14:paraId="1336AD05" w14:textId="77777777" w:rsidR="00C566DD" w:rsidRPr="00E45B81" w:rsidRDefault="00C566DD" w:rsidP="00E45B8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270" w:type="pct"/>
          </w:tcPr>
          <w:p w14:paraId="3F1F379C" w14:textId="77777777" w:rsidR="00C566DD" w:rsidRPr="00E45B81" w:rsidRDefault="00C566DD" w:rsidP="00E45B8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C60117" w:rsidRPr="00E45B81" w14:paraId="30C7A73A" w14:textId="6BD38FF0" w:rsidTr="007A5211">
        <w:trPr>
          <w:trHeight w:val="439"/>
        </w:trPr>
        <w:tc>
          <w:tcPr>
            <w:cnfStyle w:val="001000000000" w:firstRow="0" w:lastRow="0" w:firstColumn="1" w:lastColumn="0" w:oddVBand="0" w:evenVBand="0" w:oddHBand="0" w:evenHBand="0" w:firstRowFirstColumn="0" w:firstRowLastColumn="0" w:lastRowFirstColumn="0" w:lastRowLastColumn="0"/>
            <w:tcW w:w="404" w:type="pct"/>
          </w:tcPr>
          <w:p w14:paraId="0B55011F" w14:textId="7A80B035" w:rsidR="00C566DD" w:rsidRPr="00E45B81" w:rsidRDefault="00EA03CB" w:rsidP="00E45B81">
            <w:pPr>
              <w:autoSpaceDE w:val="0"/>
              <w:autoSpaceDN w:val="0"/>
              <w:adjustRightInd w:val="0"/>
              <w:spacing w:after="100" w:line="276" w:lineRule="auto"/>
              <w:rPr>
                <w:rFonts w:ascii="Arial" w:hAnsi="Arial" w:cs="Arial"/>
                <w:color w:val="000000"/>
              </w:rPr>
            </w:pPr>
            <w:r w:rsidRPr="00E45B81">
              <w:rPr>
                <w:rFonts w:ascii="Arial" w:hAnsi="Arial" w:cs="Arial"/>
                <w:color w:val="000000"/>
              </w:rPr>
              <w:t>Storing and using c</w:t>
            </w:r>
            <w:r w:rsidR="00C566DD" w:rsidRPr="00E45B81">
              <w:rPr>
                <w:rFonts w:ascii="Arial" w:hAnsi="Arial" w:cs="Arial"/>
                <w:color w:val="000000"/>
              </w:rPr>
              <w:t>hemicals e.g.</w:t>
            </w:r>
          </w:p>
          <w:p w14:paraId="5718A733" w14:textId="77777777" w:rsidR="00C566DD" w:rsidRPr="00E45B81" w:rsidRDefault="00C566DD" w:rsidP="00E45B81">
            <w:pPr>
              <w:autoSpaceDE w:val="0"/>
              <w:autoSpaceDN w:val="0"/>
              <w:adjustRightInd w:val="0"/>
              <w:spacing w:line="276" w:lineRule="auto"/>
              <w:rPr>
                <w:rFonts w:ascii="Arial" w:hAnsi="Arial" w:cs="Arial"/>
                <w:color w:val="000000"/>
              </w:rPr>
            </w:pPr>
            <w:r w:rsidRPr="00E45B81">
              <w:rPr>
                <w:rFonts w:ascii="Arial" w:hAnsi="Arial" w:cs="Arial"/>
                <w:color w:val="000000"/>
              </w:rPr>
              <w:lastRenderedPageBreak/>
              <w:t>solvents</w:t>
            </w:r>
          </w:p>
          <w:p w14:paraId="67D33E6B" w14:textId="77777777" w:rsidR="00C566DD" w:rsidRPr="00E45B81" w:rsidRDefault="00C566DD" w:rsidP="00E45B81">
            <w:pPr>
              <w:autoSpaceDE w:val="0"/>
              <w:autoSpaceDN w:val="0"/>
              <w:adjustRightInd w:val="0"/>
              <w:spacing w:line="276" w:lineRule="auto"/>
              <w:rPr>
                <w:rFonts w:ascii="Arial" w:hAnsi="Arial" w:cs="Arial"/>
                <w:color w:val="000000"/>
              </w:rPr>
            </w:pPr>
            <w:r w:rsidRPr="00E45B81">
              <w:rPr>
                <w:rFonts w:ascii="Arial" w:hAnsi="Arial" w:cs="Arial"/>
                <w:color w:val="000000"/>
              </w:rPr>
              <w:t>paints</w:t>
            </w:r>
          </w:p>
          <w:p w14:paraId="2E0E887B" w14:textId="77777777" w:rsidR="00C566DD" w:rsidRPr="00E45B81" w:rsidRDefault="00C566DD" w:rsidP="00E45B81">
            <w:pPr>
              <w:autoSpaceDE w:val="0"/>
              <w:autoSpaceDN w:val="0"/>
              <w:adjustRightInd w:val="0"/>
              <w:spacing w:line="276" w:lineRule="auto"/>
              <w:rPr>
                <w:rFonts w:ascii="Arial" w:hAnsi="Arial" w:cs="Arial"/>
                <w:color w:val="000000"/>
              </w:rPr>
            </w:pPr>
            <w:r w:rsidRPr="00E45B81">
              <w:rPr>
                <w:rFonts w:ascii="Arial" w:hAnsi="Arial" w:cs="Arial"/>
                <w:color w:val="000000"/>
              </w:rPr>
              <w:t>fire</w:t>
            </w:r>
          </w:p>
          <w:p w14:paraId="7E96A8F4" w14:textId="77777777" w:rsidR="00C566DD" w:rsidRPr="00E45B81" w:rsidRDefault="00C566DD" w:rsidP="00E45B81">
            <w:pPr>
              <w:autoSpaceDE w:val="0"/>
              <w:autoSpaceDN w:val="0"/>
              <w:adjustRightInd w:val="0"/>
              <w:spacing w:line="276" w:lineRule="auto"/>
              <w:rPr>
                <w:rFonts w:ascii="Arial" w:hAnsi="Arial" w:cs="Arial"/>
                <w:color w:val="000000"/>
              </w:rPr>
            </w:pPr>
            <w:r w:rsidRPr="00E45B81">
              <w:rPr>
                <w:rFonts w:ascii="Arial" w:hAnsi="Arial" w:cs="Arial"/>
                <w:color w:val="000000"/>
              </w:rPr>
              <w:t>fumes</w:t>
            </w:r>
          </w:p>
          <w:p w14:paraId="6B5DA601" w14:textId="61A300D1" w:rsidR="00C566DD" w:rsidRPr="00E45B81" w:rsidRDefault="00C566DD" w:rsidP="00E45B81">
            <w:pPr>
              <w:autoSpaceDE w:val="0"/>
              <w:autoSpaceDN w:val="0"/>
              <w:adjustRightInd w:val="0"/>
              <w:spacing w:line="276" w:lineRule="auto"/>
              <w:rPr>
                <w:rFonts w:ascii="Arial" w:hAnsi="Arial" w:cs="Arial"/>
              </w:rPr>
            </w:pPr>
            <w:r w:rsidRPr="00E45B81">
              <w:rPr>
                <w:rFonts w:ascii="Arial" w:hAnsi="Arial" w:cs="Arial"/>
                <w:color w:val="000000"/>
              </w:rPr>
              <w:t>inhalation</w:t>
            </w:r>
          </w:p>
        </w:tc>
        <w:tc>
          <w:tcPr>
            <w:tcW w:w="541" w:type="pct"/>
          </w:tcPr>
          <w:p w14:paraId="76D6ADC9" w14:textId="28AB220E" w:rsidR="00C566DD" w:rsidRPr="00E45B81" w:rsidRDefault="00170453"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E45B81">
              <w:rPr>
                <w:rFonts w:ascii="Arial" w:hAnsi="Arial" w:cs="Arial"/>
                <w:i/>
                <w:iCs/>
              </w:rPr>
              <w:lastRenderedPageBreak/>
              <w:t>Risk of injury, illness or in worst case, death.</w:t>
            </w:r>
          </w:p>
        </w:tc>
        <w:tc>
          <w:tcPr>
            <w:tcW w:w="372" w:type="pct"/>
          </w:tcPr>
          <w:p w14:paraId="674A8ADF" w14:textId="77777777" w:rsidR="00C566DD" w:rsidRPr="00E45B8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04" w:type="pct"/>
          </w:tcPr>
          <w:p w14:paraId="0017603F" w14:textId="77777777" w:rsidR="00C566DD" w:rsidRPr="00E45B8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04" w:type="pct"/>
          </w:tcPr>
          <w:p w14:paraId="2B18E237" w14:textId="7FE49AE6" w:rsidR="00C566DD" w:rsidRPr="00E45B8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04" w:type="pct"/>
          </w:tcPr>
          <w:p w14:paraId="74AB3471" w14:textId="3ABBC91A" w:rsidR="00C566DD" w:rsidRPr="00E45B8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1893" w:type="pct"/>
          </w:tcPr>
          <w:p w14:paraId="1ACE1D9B" w14:textId="77777777" w:rsidR="00C566DD" w:rsidRPr="00E45B8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22"/>
                <w:szCs w:val="22"/>
              </w:rPr>
            </w:pPr>
            <w:r w:rsidRPr="00E45B81">
              <w:rPr>
                <w:rFonts w:ascii="Arial" w:hAnsi="Arial" w:cs="Arial"/>
                <w:i/>
                <w:iCs/>
                <w:color w:val="000000"/>
                <w:sz w:val="22"/>
                <w:szCs w:val="22"/>
              </w:rPr>
              <w:t>Develop and review policy regularly</w:t>
            </w:r>
          </w:p>
          <w:p w14:paraId="7052944E" w14:textId="77777777" w:rsidR="00C566DD" w:rsidRPr="00E45B8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22"/>
                <w:szCs w:val="22"/>
              </w:rPr>
            </w:pPr>
            <w:r w:rsidRPr="00E45B81">
              <w:rPr>
                <w:rFonts w:ascii="Arial" w:hAnsi="Arial" w:cs="Arial"/>
                <w:i/>
                <w:iCs/>
                <w:color w:val="000000"/>
                <w:sz w:val="22"/>
                <w:szCs w:val="22"/>
              </w:rPr>
              <w:t>Replace toxic chemicals with non-toxic substitutes if possible</w:t>
            </w:r>
          </w:p>
          <w:p w14:paraId="2B105BBD" w14:textId="77777777" w:rsidR="00C566DD" w:rsidRPr="00E45B8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22"/>
                <w:szCs w:val="22"/>
              </w:rPr>
            </w:pPr>
            <w:r w:rsidRPr="00E45B81">
              <w:rPr>
                <w:rFonts w:ascii="Arial" w:hAnsi="Arial" w:cs="Arial"/>
                <w:i/>
                <w:iCs/>
                <w:color w:val="000000"/>
                <w:sz w:val="22"/>
                <w:szCs w:val="22"/>
              </w:rPr>
              <w:t>Store hazardous chemicals in locked cupboard</w:t>
            </w:r>
          </w:p>
          <w:p w14:paraId="2D9C2E9D" w14:textId="77777777" w:rsidR="00C566DD" w:rsidRPr="00E45B81" w:rsidRDefault="00C566DD" w:rsidP="00E45B81">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22"/>
                <w:szCs w:val="22"/>
              </w:rPr>
            </w:pPr>
            <w:r w:rsidRPr="00E45B81">
              <w:rPr>
                <w:rFonts w:ascii="Arial" w:hAnsi="Arial" w:cs="Arial"/>
                <w:i/>
                <w:iCs/>
                <w:color w:val="000000"/>
                <w:sz w:val="22"/>
                <w:szCs w:val="22"/>
              </w:rPr>
              <w:t>Use with good ventilation</w:t>
            </w:r>
          </w:p>
          <w:p w14:paraId="6707C96F" w14:textId="5BB5056A" w:rsidR="00C566DD" w:rsidRPr="00E45B81" w:rsidRDefault="00C566DD" w:rsidP="00E45B81">
            <w:pPr>
              <w:pStyle w:val="ListParagraph"/>
              <w:numPr>
                <w:ilvl w:val="0"/>
                <w:numId w:val="8"/>
              </w:numPr>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i/>
                <w:iCs/>
                <w:sz w:val="22"/>
                <w:szCs w:val="22"/>
              </w:rPr>
            </w:pPr>
            <w:r w:rsidRPr="00E45B81">
              <w:rPr>
                <w:rFonts w:ascii="Arial" w:hAnsi="Arial" w:cs="Arial"/>
                <w:i/>
                <w:iCs/>
                <w:color w:val="000000"/>
                <w:sz w:val="22"/>
                <w:szCs w:val="22"/>
              </w:rPr>
              <w:lastRenderedPageBreak/>
              <w:t>Comply with The Hazardous Substances and New Organisms (HSNO) Act 1996</w:t>
            </w:r>
          </w:p>
        </w:tc>
        <w:tc>
          <w:tcPr>
            <w:tcW w:w="608" w:type="pct"/>
          </w:tcPr>
          <w:p w14:paraId="671E7BFE" w14:textId="77777777" w:rsidR="00C566DD" w:rsidRPr="00E45B81" w:rsidRDefault="00C566DD" w:rsidP="00E45B8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270" w:type="pct"/>
          </w:tcPr>
          <w:p w14:paraId="2E45CAEC" w14:textId="77777777" w:rsidR="00C566DD" w:rsidRPr="00E45B81" w:rsidRDefault="00C566DD" w:rsidP="00E45B8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bl>
    <w:p w14:paraId="78FF14D0" w14:textId="77777777" w:rsidR="003C0F93" w:rsidRPr="00E45B81" w:rsidRDefault="003C0F93" w:rsidP="00E45B81">
      <w:pPr>
        <w:spacing w:line="276" w:lineRule="auto"/>
        <w:rPr>
          <w:rFonts w:ascii="Arial" w:hAnsi="Arial" w:cs="Arial"/>
        </w:rPr>
        <w:sectPr w:rsidR="003C0F93" w:rsidRPr="00E45B81" w:rsidSect="00BF2BA7">
          <w:pgSz w:w="23808" w:h="16840" w:orient="landscape" w:code="8"/>
          <w:pgMar w:top="1440" w:right="1440" w:bottom="1440" w:left="1440" w:header="709" w:footer="709" w:gutter="0"/>
          <w:cols w:space="708"/>
          <w:docGrid w:linePitch="360"/>
        </w:sectPr>
      </w:pPr>
    </w:p>
    <w:p w14:paraId="7C276645" w14:textId="5399B88F" w:rsidR="00D13FC5" w:rsidRPr="00E45B81" w:rsidRDefault="00B8437B" w:rsidP="00E45B81">
      <w:pPr>
        <w:spacing w:line="276" w:lineRule="auto"/>
        <w:rPr>
          <w:rFonts w:ascii="Arial" w:hAnsi="Arial" w:cs="Arial"/>
          <w:b/>
          <w:bCs/>
          <w:sz w:val="32"/>
          <w:szCs w:val="32"/>
        </w:rPr>
      </w:pPr>
      <w:bookmarkStart w:id="2" w:name="_Hlk100060361"/>
      <w:r w:rsidRPr="00E45B81">
        <w:rPr>
          <w:rFonts w:ascii="Arial" w:hAnsi="Arial" w:cs="Arial"/>
          <w:b/>
          <w:bCs/>
          <w:sz w:val="32"/>
          <w:szCs w:val="32"/>
        </w:rPr>
        <w:lastRenderedPageBreak/>
        <w:t>Key c</w:t>
      </w:r>
      <w:r w:rsidR="00D13FC5" w:rsidRPr="00E45B81">
        <w:rPr>
          <w:rFonts w:ascii="Arial" w:hAnsi="Arial" w:cs="Arial"/>
          <w:b/>
          <w:bCs/>
          <w:sz w:val="32"/>
          <w:szCs w:val="32"/>
        </w:rPr>
        <w:t>onsiderations</w:t>
      </w:r>
      <w:r w:rsidR="00B11C30" w:rsidRPr="00E45B81">
        <w:rPr>
          <w:rFonts w:ascii="Arial" w:hAnsi="Arial" w:cs="Arial"/>
          <w:b/>
          <w:bCs/>
          <w:sz w:val="32"/>
          <w:szCs w:val="32"/>
        </w:rPr>
        <w:t xml:space="preserve"> for COVID-19</w:t>
      </w:r>
    </w:p>
    <w:bookmarkEnd w:id="2"/>
    <w:p w14:paraId="538C7192" w14:textId="525C75CC" w:rsidR="00383EA9" w:rsidRPr="00E45B81" w:rsidRDefault="00226484" w:rsidP="00E45B81">
      <w:pPr>
        <w:spacing w:after="120" w:line="276" w:lineRule="auto"/>
        <w:rPr>
          <w:rFonts w:ascii="Arial" w:hAnsi="Arial" w:cs="Arial"/>
        </w:rPr>
      </w:pPr>
      <w:r w:rsidRPr="00E45B81">
        <w:rPr>
          <w:rFonts w:ascii="Arial" w:hAnsi="Arial" w:cs="Arial"/>
        </w:rPr>
        <w:t xml:space="preserve">Any risk assessment will </w:t>
      </w:r>
      <w:r w:rsidR="008C36E9" w:rsidRPr="00E45B81">
        <w:rPr>
          <w:rFonts w:ascii="Arial" w:hAnsi="Arial" w:cs="Arial"/>
        </w:rPr>
        <w:t xml:space="preserve">need to reflect </w:t>
      </w:r>
      <w:r w:rsidRPr="00E45B81">
        <w:rPr>
          <w:rFonts w:ascii="Arial" w:hAnsi="Arial" w:cs="Arial"/>
        </w:rPr>
        <w:t>your own school context</w:t>
      </w:r>
      <w:r w:rsidR="008C36E9" w:rsidRPr="00E45B81">
        <w:rPr>
          <w:rFonts w:ascii="Arial" w:hAnsi="Arial" w:cs="Arial"/>
        </w:rPr>
        <w:t xml:space="preserve"> including:</w:t>
      </w:r>
    </w:p>
    <w:p w14:paraId="402003CD" w14:textId="5E6656B7" w:rsidR="008C36E9" w:rsidRPr="00E45B81" w:rsidRDefault="00090466" w:rsidP="00E45B81">
      <w:pPr>
        <w:pStyle w:val="ListParagraph"/>
        <w:numPr>
          <w:ilvl w:val="0"/>
          <w:numId w:val="18"/>
        </w:numPr>
        <w:spacing w:after="120" w:line="276" w:lineRule="auto"/>
        <w:rPr>
          <w:rFonts w:ascii="Arial" w:hAnsi="Arial" w:cs="Arial"/>
          <w:sz w:val="22"/>
          <w:szCs w:val="22"/>
        </w:rPr>
      </w:pPr>
      <w:r w:rsidRPr="00E45B81">
        <w:rPr>
          <w:rFonts w:ascii="Arial" w:hAnsi="Arial" w:cs="Arial"/>
          <w:sz w:val="22"/>
          <w:szCs w:val="22"/>
        </w:rPr>
        <w:t>Traffic light setting for your region</w:t>
      </w:r>
    </w:p>
    <w:p w14:paraId="17198DB0" w14:textId="204413E6" w:rsidR="00090466" w:rsidRPr="00E45B81" w:rsidRDefault="00D04AFC" w:rsidP="00E45B81">
      <w:pPr>
        <w:pStyle w:val="ListParagraph"/>
        <w:numPr>
          <w:ilvl w:val="0"/>
          <w:numId w:val="18"/>
        </w:numPr>
        <w:spacing w:after="120" w:line="276" w:lineRule="auto"/>
        <w:rPr>
          <w:rFonts w:ascii="Arial" w:hAnsi="Arial" w:cs="Arial"/>
          <w:sz w:val="22"/>
          <w:szCs w:val="22"/>
        </w:rPr>
      </w:pPr>
      <w:r w:rsidRPr="00E45B81">
        <w:rPr>
          <w:rFonts w:ascii="Arial" w:hAnsi="Arial" w:cs="Arial"/>
          <w:sz w:val="22"/>
          <w:szCs w:val="22"/>
        </w:rPr>
        <w:t>Volume</w:t>
      </w:r>
      <w:r w:rsidR="00090466" w:rsidRPr="00E45B81">
        <w:rPr>
          <w:rFonts w:ascii="Arial" w:hAnsi="Arial" w:cs="Arial"/>
          <w:sz w:val="22"/>
          <w:szCs w:val="22"/>
        </w:rPr>
        <w:t xml:space="preserve"> of cases in your region</w:t>
      </w:r>
      <w:r w:rsidRPr="00E45B81">
        <w:rPr>
          <w:rFonts w:ascii="Arial" w:hAnsi="Arial" w:cs="Arial"/>
          <w:sz w:val="22"/>
          <w:szCs w:val="22"/>
        </w:rPr>
        <w:t xml:space="preserve"> / community</w:t>
      </w:r>
    </w:p>
    <w:p w14:paraId="4BD461BC" w14:textId="77777777" w:rsidR="002F605B" w:rsidRPr="00E45B81" w:rsidRDefault="00D04AFC" w:rsidP="00E45B81">
      <w:pPr>
        <w:pStyle w:val="ListParagraph"/>
        <w:numPr>
          <w:ilvl w:val="0"/>
          <w:numId w:val="18"/>
        </w:numPr>
        <w:spacing w:after="120" w:line="276" w:lineRule="auto"/>
        <w:rPr>
          <w:rFonts w:ascii="Arial" w:hAnsi="Arial" w:cs="Arial"/>
          <w:sz w:val="22"/>
          <w:szCs w:val="22"/>
        </w:rPr>
      </w:pPr>
      <w:r w:rsidRPr="00E45B81">
        <w:rPr>
          <w:rFonts w:ascii="Arial" w:hAnsi="Arial" w:cs="Arial"/>
          <w:sz w:val="22"/>
          <w:szCs w:val="22"/>
        </w:rPr>
        <w:t>Vaccination status of your community</w:t>
      </w:r>
    </w:p>
    <w:p w14:paraId="6EBC176C" w14:textId="7A38288E" w:rsidR="00D04AFC" w:rsidRPr="00E45B81" w:rsidRDefault="002F605B" w:rsidP="00E45B81">
      <w:pPr>
        <w:pStyle w:val="ListParagraph"/>
        <w:numPr>
          <w:ilvl w:val="0"/>
          <w:numId w:val="18"/>
        </w:numPr>
        <w:spacing w:after="120" w:line="276" w:lineRule="auto"/>
        <w:rPr>
          <w:rFonts w:ascii="Arial" w:hAnsi="Arial" w:cs="Arial"/>
          <w:sz w:val="22"/>
          <w:szCs w:val="22"/>
        </w:rPr>
      </w:pPr>
      <w:r w:rsidRPr="00E45B81">
        <w:rPr>
          <w:rFonts w:ascii="Arial" w:hAnsi="Arial" w:cs="Arial"/>
          <w:sz w:val="22"/>
          <w:szCs w:val="22"/>
        </w:rPr>
        <w:t xml:space="preserve">For areas where there have been high numbers of cases, a </w:t>
      </w:r>
      <w:r w:rsidR="007E420B" w:rsidRPr="00E45B81">
        <w:rPr>
          <w:rFonts w:ascii="Arial" w:hAnsi="Arial" w:cs="Arial"/>
          <w:sz w:val="22"/>
          <w:szCs w:val="22"/>
        </w:rPr>
        <w:t xml:space="preserve">proportion </w:t>
      </w:r>
      <w:r w:rsidRPr="00E45B81">
        <w:rPr>
          <w:rFonts w:ascii="Arial" w:hAnsi="Arial" w:cs="Arial"/>
          <w:sz w:val="22"/>
          <w:szCs w:val="22"/>
        </w:rPr>
        <w:t>of your population will have</w:t>
      </w:r>
      <w:r w:rsidR="007E420B" w:rsidRPr="00E45B81">
        <w:rPr>
          <w:rFonts w:ascii="Arial" w:hAnsi="Arial" w:cs="Arial"/>
          <w:sz w:val="22"/>
          <w:szCs w:val="22"/>
        </w:rPr>
        <w:t xml:space="preserve"> natural immunity (through COVID-19 infection)</w:t>
      </w:r>
    </w:p>
    <w:p w14:paraId="5B68C02F" w14:textId="0840ECA6" w:rsidR="00E45B81" w:rsidRPr="00E45B81" w:rsidRDefault="00876921" w:rsidP="00E45B81">
      <w:pPr>
        <w:pStyle w:val="ListParagraph"/>
        <w:numPr>
          <w:ilvl w:val="0"/>
          <w:numId w:val="18"/>
        </w:numPr>
        <w:spacing w:after="120" w:line="276" w:lineRule="auto"/>
        <w:rPr>
          <w:rFonts w:ascii="Arial" w:hAnsi="Arial" w:cs="Arial"/>
          <w:sz w:val="22"/>
          <w:szCs w:val="22"/>
        </w:rPr>
      </w:pPr>
      <w:r w:rsidRPr="00E45B81">
        <w:rPr>
          <w:rFonts w:ascii="Arial" w:hAnsi="Arial" w:cs="Arial"/>
          <w:sz w:val="22"/>
          <w:szCs w:val="22"/>
        </w:rPr>
        <w:t>Knowing which individuals may be at higher risk from COVID-19</w:t>
      </w:r>
    </w:p>
    <w:p w14:paraId="502C7CD3" w14:textId="26E2872E" w:rsidR="006766FF" w:rsidRPr="00E45B81" w:rsidRDefault="006766FF" w:rsidP="00E45B81">
      <w:pPr>
        <w:spacing w:after="120" w:line="276" w:lineRule="auto"/>
        <w:rPr>
          <w:rFonts w:ascii="Arial" w:hAnsi="Arial" w:cs="Arial"/>
        </w:rPr>
      </w:pPr>
      <w:r w:rsidRPr="00E45B81">
        <w:rPr>
          <w:rFonts w:ascii="Arial" w:hAnsi="Arial" w:cs="Arial"/>
        </w:rPr>
        <w:t>Determining community vaccination status:</w:t>
      </w:r>
    </w:p>
    <w:p w14:paraId="075BFF9F" w14:textId="28ADD635" w:rsidR="006766FF" w:rsidRPr="00F764E5" w:rsidRDefault="006766FF" w:rsidP="00E45B81">
      <w:pPr>
        <w:pStyle w:val="ListParagraph"/>
        <w:numPr>
          <w:ilvl w:val="0"/>
          <w:numId w:val="17"/>
        </w:numPr>
        <w:spacing w:after="120" w:line="276" w:lineRule="auto"/>
        <w:rPr>
          <w:rFonts w:ascii="Arial" w:hAnsi="Arial" w:cs="Arial"/>
          <w:sz w:val="22"/>
          <w:szCs w:val="22"/>
        </w:rPr>
      </w:pPr>
      <w:r w:rsidRPr="00F764E5">
        <w:rPr>
          <w:rFonts w:ascii="Arial" w:hAnsi="Arial" w:cs="Arial"/>
          <w:sz w:val="22"/>
          <w:szCs w:val="22"/>
        </w:rPr>
        <w:t xml:space="preserve">The Unite Against COVID-19 website has </w:t>
      </w:r>
      <w:hyperlink r:id="rId21" w:history="1">
        <w:r w:rsidRPr="00F764E5">
          <w:rPr>
            <w:rStyle w:val="Hyperlink"/>
            <w:rFonts w:ascii="Arial" w:hAnsi="Arial" w:cs="Arial"/>
            <w:sz w:val="22"/>
            <w:szCs w:val="22"/>
          </w:rPr>
          <w:t>a map showing vaccination rates around New Zealand</w:t>
        </w:r>
      </w:hyperlink>
      <w:r w:rsidRPr="00F764E5">
        <w:rPr>
          <w:rFonts w:ascii="Arial" w:hAnsi="Arial" w:cs="Arial"/>
          <w:sz w:val="22"/>
          <w:szCs w:val="22"/>
        </w:rPr>
        <w:t xml:space="preserve"> to help inform your planning. You can drill down to the equivalent of a suburb (Statistical Area 2) and by ages </w:t>
      </w:r>
      <w:r w:rsidR="00E45B81" w:rsidRPr="00F764E5">
        <w:rPr>
          <w:rFonts w:ascii="Arial" w:hAnsi="Arial" w:cs="Arial"/>
          <w:sz w:val="22"/>
          <w:szCs w:val="22"/>
        </w:rPr>
        <w:t>5-</w:t>
      </w:r>
      <w:r w:rsidRPr="00F764E5">
        <w:rPr>
          <w:rFonts w:ascii="Arial" w:hAnsi="Arial" w:cs="Arial"/>
          <w:sz w:val="22"/>
          <w:szCs w:val="22"/>
        </w:rPr>
        <w:t>11 and 12+.</w:t>
      </w:r>
    </w:p>
    <w:p w14:paraId="70C020D1" w14:textId="28730C53" w:rsidR="007B4F61" w:rsidRPr="00F764E5" w:rsidRDefault="006766FF" w:rsidP="00E45B81">
      <w:pPr>
        <w:pStyle w:val="ListParagraph"/>
        <w:numPr>
          <w:ilvl w:val="0"/>
          <w:numId w:val="17"/>
        </w:numPr>
        <w:spacing w:after="120" w:line="276" w:lineRule="auto"/>
        <w:rPr>
          <w:rFonts w:ascii="Arial" w:hAnsi="Arial" w:cs="Arial"/>
          <w:sz w:val="22"/>
          <w:szCs w:val="22"/>
        </w:rPr>
      </w:pPr>
      <w:r w:rsidRPr="00F764E5">
        <w:rPr>
          <w:rFonts w:ascii="Arial" w:hAnsi="Arial" w:cs="Arial"/>
          <w:sz w:val="22"/>
          <w:szCs w:val="22"/>
        </w:rPr>
        <w:t xml:space="preserve">This data is also published in </w:t>
      </w:r>
      <w:hyperlink r:id="rId22" w:anchor="download" w:history="1">
        <w:r w:rsidRPr="00F764E5">
          <w:rPr>
            <w:rStyle w:val="Hyperlink"/>
            <w:rFonts w:ascii="Arial" w:hAnsi="Arial" w:cs="Arial"/>
            <w:sz w:val="22"/>
            <w:szCs w:val="22"/>
          </w:rPr>
          <w:t>spreadsheet form by the Ministry of Health each week</w:t>
        </w:r>
      </w:hyperlink>
      <w:r w:rsidR="00E45B81" w:rsidRPr="00F764E5">
        <w:rPr>
          <w:rFonts w:ascii="Arial" w:hAnsi="Arial" w:cs="Arial"/>
          <w:sz w:val="22"/>
          <w:szCs w:val="22"/>
        </w:rPr>
        <w:t xml:space="preserve">. </w:t>
      </w:r>
      <w:r w:rsidRPr="00F764E5">
        <w:rPr>
          <w:rFonts w:ascii="Arial" w:hAnsi="Arial" w:cs="Arial"/>
          <w:sz w:val="22"/>
          <w:szCs w:val="22"/>
        </w:rPr>
        <w:t>Open the first spreadsheet “COVID-19 vaccination data through xx xxx 2022”. Go to the tabs ‘TLA’ and ‘SA2 All Ethnicities’ or ‘SA2 Māori and Pacific Peoples’.</w:t>
      </w:r>
    </w:p>
    <w:p w14:paraId="0D6B1752" w14:textId="33767040" w:rsidR="0019183C" w:rsidRPr="00E45B81" w:rsidRDefault="0019183C" w:rsidP="00E45B81">
      <w:pPr>
        <w:spacing w:after="120" w:line="276" w:lineRule="auto"/>
        <w:rPr>
          <w:rFonts w:ascii="Arial" w:hAnsi="Arial" w:cs="Arial"/>
        </w:rPr>
      </w:pPr>
      <w:r w:rsidRPr="00E45B81">
        <w:rPr>
          <w:rFonts w:ascii="Arial" w:hAnsi="Arial" w:cs="Arial"/>
        </w:rPr>
        <w:t>Omicron is a very infectious variant</w:t>
      </w:r>
      <w:r w:rsidR="00C576D0" w:rsidRPr="00E45B81">
        <w:rPr>
          <w:rFonts w:ascii="Arial" w:hAnsi="Arial" w:cs="Arial"/>
        </w:rPr>
        <w:t xml:space="preserve"> of COVID-19</w:t>
      </w:r>
      <w:r w:rsidRPr="00E45B81">
        <w:rPr>
          <w:rFonts w:ascii="Arial" w:hAnsi="Arial" w:cs="Arial"/>
        </w:rPr>
        <w:t xml:space="preserve">. </w:t>
      </w:r>
      <w:r w:rsidR="00ED2265" w:rsidRPr="00E45B81">
        <w:rPr>
          <w:rFonts w:ascii="Arial" w:hAnsi="Arial" w:cs="Arial"/>
        </w:rPr>
        <w:t>T</w:t>
      </w:r>
      <w:r w:rsidRPr="00E45B81">
        <w:rPr>
          <w:rFonts w:ascii="Arial" w:hAnsi="Arial" w:cs="Arial"/>
        </w:rPr>
        <w:t xml:space="preserve">hose who are vaccinated and boosted are less likely to get COVID-19 than someone who is not vaccinated, </w:t>
      </w:r>
      <w:r w:rsidR="00ED2265" w:rsidRPr="00E45B81">
        <w:rPr>
          <w:rFonts w:ascii="Arial" w:hAnsi="Arial" w:cs="Arial"/>
        </w:rPr>
        <w:t xml:space="preserve">however </w:t>
      </w:r>
      <w:r w:rsidRPr="00E45B81">
        <w:rPr>
          <w:rFonts w:ascii="Arial" w:hAnsi="Arial" w:cs="Arial"/>
        </w:rPr>
        <w:t>both vaccinated and unvaccinated people can get COVID-19 and can pass it on.</w:t>
      </w:r>
    </w:p>
    <w:p w14:paraId="15B57EBF" w14:textId="5CA1A80F" w:rsidR="002810FE" w:rsidRPr="00E45B81" w:rsidRDefault="002810FE" w:rsidP="00E45B81">
      <w:pPr>
        <w:spacing w:after="120" w:line="276" w:lineRule="auto"/>
        <w:rPr>
          <w:rFonts w:ascii="Arial" w:hAnsi="Arial" w:cs="Arial"/>
        </w:rPr>
      </w:pPr>
      <w:r w:rsidRPr="00E45B81">
        <w:rPr>
          <w:rFonts w:ascii="Arial" w:hAnsi="Arial" w:cs="Arial"/>
        </w:rPr>
        <w:t xml:space="preserve">As </w:t>
      </w:r>
      <w:r w:rsidR="00B718DC" w:rsidRPr="00E45B81">
        <w:rPr>
          <w:rFonts w:ascii="Arial" w:hAnsi="Arial" w:cs="Arial"/>
        </w:rPr>
        <w:t>of</w:t>
      </w:r>
      <w:r w:rsidRPr="00E45B81">
        <w:rPr>
          <w:rFonts w:ascii="Arial" w:hAnsi="Arial" w:cs="Arial"/>
        </w:rPr>
        <w:t xml:space="preserve"> 31 March</w:t>
      </w:r>
      <w:r w:rsidR="00E45B81">
        <w:rPr>
          <w:rFonts w:ascii="Arial" w:hAnsi="Arial" w:cs="Arial"/>
        </w:rPr>
        <w:t>,</w:t>
      </w:r>
      <w:r w:rsidRPr="00E45B81">
        <w:rPr>
          <w:rFonts w:ascii="Arial" w:hAnsi="Arial" w:cs="Arial"/>
        </w:rPr>
        <w:t xml:space="preserve"> there has been 659,175 COVID-19 cases reported in New Zealand. Of those, 0.017% have been in ICU, 0.045% have died with COVID-19 and 0.773% have been hospitalised. </w:t>
      </w:r>
    </w:p>
    <w:p w14:paraId="273DE67A" w14:textId="270ECBC3" w:rsidR="00B8437B" w:rsidRPr="00E45B81" w:rsidRDefault="002810FE" w:rsidP="00E45B81">
      <w:pPr>
        <w:spacing w:after="120" w:line="276" w:lineRule="auto"/>
        <w:rPr>
          <w:rFonts w:ascii="Arial" w:hAnsi="Arial" w:cs="Arial"/>
        </w:rPr>
      </w:pPr>
      <w:r w:rsidRPr="00E45B81">
        <w:rPr>
          <w:rFonts w:ascii="Arial" w:hAnsi="Arial" w:cs="Arial"/>
        </w:rPr>
        <w:t>T</w:t>
      </w:r>
      <w:r w:rsidR="00B8437B" w:rsidRPr="00E45B81">
        <w:rPr>
          <w:rFonts w:ascii="Arial" w:hAnsi="Arial" w:cs="Arial"/>
        </w:rPr>
        <w:t>he consequences of exposure to COVID-19 can</w:t>
      </w:r>
      <w:r w:rsidR="007C2B12" w:rsidRPr="00E45B81">
        <w:rPr>
          <w:rFonts w:ascii="Arial" w:hAnsi="Arial" w:cs="Arial"/>
        </w:rPr>
        <w:t xml:space="preserve"> therefore</w:t>
      </w:r>
      <w:r w:rsidR="00B8437B" w:rsidRPr="00E45B81">
        <w:rPr>
          <w:rFonts w:ascii="Arial" w:hAnsi="Arial" w:cs="Arial"/>
        </w:rPr>
        <w:t xml:space="preserve"> be extremely serious</w:t>
      </w:r>
      <w:r w:rsidRPr="00E45B81">
        <w:rPr>
          <w:rFonts w:ascii="Arial" w:hAnsi="Arial" w:cs="Arial"/>
        </w:rPr>
        <w:t xml:space="preserve"> for a very small proportion of individuals exposed to COVID-19</w:t>
      </w:r>
      <w:r w:rsidR="00B8437B" w:rsidRPr="00E45B81">
        <w:rPr>
          <w:rFonts w:ascii="Arial" w:hAnsi="Arial" w:cs="Arial"/>
        </w:rPr>
        <w:t xml:space="preserve">. You </w:t>
      </w:r>
      <w:r w:rsidR="000B4E00" w:rsidRPr="00E45B81">
        <w:rPr>
          <w:rFonts w:ascii="Arial" w:hAnsi="Arial" w:cs="Arial"/>
        </w:rPr>
        <w:t>will</w:t>
      </w:r>
      <w:r w:rsidR="00B8437B" w:rsidRPr="00E45B81">
        <w:rPr>
          <w:rFonts w:ascii="Arial" w:hAnsi="Arial" w:cs="Arial"/>
        </w:rPr>
        <w:t xml:space="preserve"> know who those individuals are </w:t>
      </w:r>
      <w:r w:rsidRPr="00E45B81">
        <w:rPr>
          <w:rFonts w:ascii="Arial" w:hAnsi="Arial" w:cs="Arial"/>
        </w:rPr>
        <w:t xml:space="preserve">in your school </w:t>
      </w:r>
      <w:r w:rsidR="00B8437B" w:rsidRPr="00E45B81">
        <w:rPr>
          <w:rFonts w:ascii="Arial" w:hAnsi="Arial" w:cs="Arial"/>
        </w:rPr>
        <w:t xml:space="preserve">and </w:t>
      </w:r>
      <w:r w:rsidRPr="00E45B81">
        <w:rPr>
          <w:rFonts w:ascii="Arial" w:hAnsi="Arial" w:cs="Arial"/>
        </w:rPr>
        <w:t xml:space="preserve">will </w:t>
      </w:r>
      <w:r w:rsidR="00B8437B" w:rsidRPr="00E45B81">
        <w:rPr>
          <w:rFonts w:ascii="Arial" w:hAnsi="Arial" w:cs="Arial"/>
        </w:rPr>
        <w:t>already have a plan in place to support their attendance onsite</w:t>
      </w:r>
      <w:r w:rsidRPr="00E45B81">
        <w:rPr>
          <w:rFonts w:ascii="Arial" w:hAnsi="Arial" w:cs="Arial"/>
        </w:rPr>
        <w:t xml:space="preserve"> as</w:t>
      </w:r>
      <w:r w:rsidR="00B8437B" w:rsidRPr="00E45B81">
        <w:rPr>
          <w:rFonts w:ascii="Arial" w:hAnsi="Arial" w:cs="Arial"/>
        </w:rPr>
        <w:t xml:space="preserve"> appropriate. Advice from their GP or other health professional </w:t>
      </w:r>
      <w:r w:rsidR="00E7444D" w:rsidRPr="00E45B81">
        <w:rPr>
          <w:rFonts w:ascii="Arial" w:hAnsi="Arial" w:cs="Arial"/>
        </w:rPr>
        <w:t xml:space="preserve">can </w:t>
      </w:r>
      <w:r w:rsidR="00B8437B" w:rsidRPr="00E45B81">
        <w:rPr>
          <w:rFonts w:ascii="Arial" w:hAnsi="Arial" w:cs="Arial"/>
        </w:rPr>
        <w:t>support that plan.</w:t>
      </w:r>
    </w:p>
    <w:p w14:paraId="368259C7" w14:textId="30F20403" w:rsidR="00A376CF" w:rsidRPr="00E45B81" w:rsidRDefault="00B8437B" w:rsidP="00E45B81">
      <w:pPr>
        <w:spacing w:after="120" w:line="276" w:lineRule="auto"/>
        <w:rPr>
          <w:rFonts w:ascii="Arial" w:hAnsi="Arial" w:cs="Arial"/>
        </w:rPr>
      </w:pPr>
      <w:r w:rsidRPr="00E45B81">
        <w:rPr>
          <w:rFonts w:ascii="Arial" w:hAnsi="Arial" w:cs="Arial"/>
        </w:rPr>
        <w:t xml:space="preserve">Go to the Unite Against COVID-19 website for the latest advice on </w:t>
      </w:r>
      <w:hyperlink r:id="rId23" w:anchor="who-is-at-higher-risk-of-covid-19" w:history="1">
        <w:r w:rsidRPr="00E45B81">
          <w:rPr>
            <w:rStyle w:val="Hyperlink"/>
            <w:rFonts w:ascii="Arial" w:hAnsi="Arial" w:cs="Arial"/>
          </w:rPr>
          <w:t>who is at higher risk of severe illness</w:t>
        </w:r>
      </w:hyperlink>
      <w:r w:rsidR="00E45B81">
        <w:rPr>
          <w:rFonts w:ascii="Arial" w:hAnsi="Arial" w:cs="Arial"/>
        </w:rPr>
        <w:t>.</w:t>
      </w:r>
    </w:p>
    <w:p w14:paraId="7CBBD714" w14:textId="69C80856" w:rsidR="00927C02" w:rsidRPr="00E45B81" w:rsidRDefault="00B8437B" w:rsidP="00E45B81">
      <w:pPr>
        <w:spacing w:after="120" w:line="276" w:lineRule="auto"/>
        <w:rPr>
          <w:rFonts w:ascii="Arial" w:hAnsi="Arial" w:cs="Arial"/>
        </w:rPr>
      </w:pPr>
      <w:r w:rsidRPr="00E45B81">
        <w:rPr>
          <w:rFonts w:ascii="Arial" w:hAnsi="Arial" w:cs="Arial"/>
        </w:rPr>
        <w:t>For those most at risk of severe illness, your risk assessment may determine that</w:t>
      </w:r>
      <w:r w:rsidR="00E42DFF" w:rsidRPr="00E45B81">
        <w:rPr>
          <w:rFonts w:ascii="Arial" w:hAnsi="Arial" w:cs="Arial"/>
        </w:rPr>
        <w:t xml:space="preserve"> people who are in close contact with that person, as part of a </w:t>
      </w:r>
      <w:r w:rsidR="008F112E" w:rsidRPr="00E45B81">
        <w:rPr>
          <w:rFonts w:ascii="Arial" w:hAnsi="Arial" w:cs="Arial"/>
        </w:rPr>
        <w:t xml:space="preserve">wider </w:t>
      </w:r>
      <w:r w:rsidR="00E42DFF" w:rsidRPr="00E45B81">
        <w:rPr>
          <w:rFonts w:ascii="Arial" w:hAnsi="Arial" w:cs="Arial"/>
        </w:rPr>
        <w:t xml:space="preserve">suite of measures, will need to be vaccinated. This should be a last resort and all other </w:t>
      </w:r>
      <w:r w:rsidR="00EB54D8" w:rsidRPr="00E45B81">
        <w:rPr>
          <w:rFonts w:ascii="Arial" w:hAnsi="Arial" w:cs="Arial"/>
        </w:rPr>
        <w:t xml:space="preserve">practical </w:t>
      </w:r>
      <w:r w:rsidR="00D87A26" w:rsidRPr="00E45B81">
        <w:rPr>
          <w:rFonts w:ascii="Arial" w:hAnsi="Arial" w:cs="Arial"/>
        </w:rPr>
        <w:t>controls that can be implemented, should be, before making this decision.</w:t>
      </w:r>
    </w:p>
    <w:p w14:paraId="1D2C2410" w14:textId="421E962A" w:rsidR="00D13FC5" w:rsidRPr="00E45B81" w:rsidRDefault="007E420B" w:rsidP="00E45B81">
      <w:pPr>
        <w:spacing w:after="120" w:line="276" w:lineRule="auto"/>
        <w:rPr>
          <w:rFonts w:ascii="Arial" w:hAnsi="Arial" w:cs="Arial"/>
        </w:rPr>
      </w:pPr>
      <w:r w:rsidRPr="00E45B81">
        <w:rPr>
          <w:rFonts w:ascii="Arial" w:hAnsi="Arial" w:cs="Arial"/>
        </w:rPr>
        <w:t>In deciding what controls to implement, employers will need to consider what is reasonably practicable. Employers should first consider the controls that are least intrusive to employees before requiring vaccinations.</w:t>
      </w:r>
    </w:p>
    <w:p w14:paraId="1119F898" w14:textId="2985EFED" w:rsidR="00843705" w:rsidRPr="00E45B81" w:rsidRDefault="00843705" w:rsidP="00E45B81">
      <w:pPr>
        <w:spacing w:after="120" w:line="276" w:lineRule="auto"/>
        <w:rPr>
          <w:rFonts w:ascii="Arial" w:hAnsi="Arial" w:cs="Arial"/>
        </w:rPr>
      </w:pPr>
      <w:r w:rsidRPr="00E45B81">
        <w:rPr>
          <w:rFonts w:ascii="Arial" w:hAnsi="Arial" w:cs="Arial"/>
        </w:rPr>
        <w:t>The public health justification for requiring vaccination is when the risk of contracting and transmitting COVID-19 at work is higher than it is in the community. This is the basis on which some Government vaccination mandates have been retained.</w:t>
      </w:r>
    </w:p>
    <w:p w14:paraId="45C08CBA" w14:textId="77777777" w:rsidR="00BA50F3" w:rsidRPr="00E45B81" w:rsidRDefault="00BA50F3" w:rsidP="00E45B81">
      <w:pPr>
        <w:spacing w:line="276" w:lineRule="auto"/>
        <w:rPr>
          <w:rFonts w:ascii="Arial" w:hAnsi="Arial" w:cs="Arial"/>
        </w:rPr>
      </w:pPr>
      <w:r w:rsidRPr="00E45B81">
        <w:rPr>
          <w:rFonts w:ascii="Arial" w:hAnsi="Arial" w:cs="Arial"/>
        </w:rPr>
        <w:br w:type="page"/>
      </w:r>
    </w:p>
    <w:p w14:paraId="0B8F2188" w14:textId="13C75641" w:rsidR="006D63F3" w:rsidRPr="00E45B81" w:rsidRDefault="006D63F3" w:rsidP="00E45B81">
      <w:pPr>
        <w:spacing w:line="276" w:lineRule="auto"/>
        <w:rPr>
          <w:rFonts w:ascii="Arial" w:hAnsi="Arial" w:cs="Arial"/>
          <w:b/>
          <w:bCs/>
          <w:sz w:val="32"/>
          <w:szCs w:val="32"/>
        </w:rPr>
      </w:pPr>
      <w:r w:rsidRPr="00E45B81">
        <w:rPr>
          <w:rFonts w:ascii="Arial" w:hAnsi="Arial" w:cs="Arial"/>
          <w:b/>
          <w:bCs/>
          <w:sz w:val="32"/>
          <w:szCs w:val="32"/>
        </w:rPr>
        <w:lastRenderedPageBreak/>
        <w:t xml:space="preserve">Monitor and </w:t>
      </w:r>
      <w:r w:rsidR="00E45B81">
        <w:rPr>
          <w:rFonts w:ascii="Arial" w:hAnsi="Arial" w:cs="Arial"/>
          <w:b/>
          <w:bCs/>
          <w:sz w:val="32"/>
          <w:szCs w:val="32"/>
        </w:rPr>
        <w:t>r</w:t>
      </w:r>
      <w:r w:rsidRPr="00E45B81">
        <w:rPr>
          <w:rFonts w:ascii="Arial" w:hAnsi="Arial" w:cs="Arial"/>
          <w:b/>
          <w:bCs/>
          <w:sz w:val="32"/>
          <w:szCs w:val="32"/>
        </w:rPr>
        <w:t>eview</w:t>
      </w:r>
    </w:p>
    <w:p w14:paraId="4FC05DB2" w14:textId="77777777" w:rsidR="009571D5" w:rsidRPr="00E45B81" w:rsidRDefault="006D63F3" w:rsidP="00E45B81">
      <w:pPr>
        <w:spacing w:line="276" w:lineRule="auto"/>
        <w:rPr>
          <w:rFonts w:ascii="Arial" w:hAnsi="Arial" w:cs="Arial"/>
        </w:rPr>
      </w:pPr>
      <w:r w:rsidRPr="00E45B81">
        <w:rPr>
          <w:rFonts w:ascii="Arial" w:hAnsi="Arial" w:cs="Arial"/>
        </w:rPr>
        <w:t xml:space="preserve">Once the controls have been implemented, they must be regularly monitored and reviewed to ensure they are effective. The relevant school leader is expected to do this in consultation with workers. The regularity will depend on the risk rating. </w:t>
      </w:r>
    </w:p>
    <w:p w14:paraId="0340ED5D" w14:textId="5115E35E" w:rsidR="006D63F3" w:rsidRPr="00E45B81" w:rsidRDefault="006D63F3" w:rsidP="00E45B81">
      <w:pPr>
        <w:spacing w:line="276" w:lineRule="auto"/>
        <w:rPr>
          <w:rFonts w:ascii="Arial" w:hAnsi="Arial" w:cs="Arial"/>
        </w:rPr>
      </w:pPr>
      <w:r w:rsidRPr="00E45B81">
        <w:rPr>
          <w:rFonts w:ascii="Arial" w:hAnsi="Arial" w:cs="Arial"/>
        </w:rPr>
        <w:t xml:space="preserve">The principal collates all risk registers on a regular basis for board reporting. The PCBU </w:t>
      </w:r>
      <w:proofErr w:type="gramStart"/>
      <w:r w:rsidRPr="00E45B81">
        <w:rPr>
          <w:rFonts w:ascii="Arial" w:hAnsi="Arial" w:cs="Arial"/>
        </w:rPr>
        <w:t>has to</w:t>
      </w:r>
      <w:proofErr w:type="gramEnd"/>
      <w:r w:rsidRPr="00E45B81">
        <w:rPr>
          <w:rFonts w:ascii="Arial" w:hAnsi="Arial" w:cs="Arial"/>
        </w:rPr>
        <w:t xml:space="preserve"> consider what is reasonably able to be done in relation to ensuring health and safety, taking into account and weighing up all relevant matters such as the likelihood of, and consequence of harm occurring, and the availability and suitability of ways in which to eliminate or minimise the risks.</w:t>
      </w:r>
    </w:p>
    <w:p w14:paraId="603A026D" w14:textId="77777777" w:rsidR="006D63F3" w:rsidRPr="00E45B81" w:rsidRDefault="006D63F3" w:rsidP="00E45B81">
      <w:pPr>
        <w:spacing w:line="276" w:lineRule="auto"/>
        <w:rPr>
          <w:rFonts w:ascii="Arial" w:hAnsi="Arial" w:cs="Arial"/>
        </w:rPr>
      </w:pPr>
    </w:p>
    <w:sectPr w:rsidR="006D63F3" w:rsidRPr="00E45B81" w:rsidSect="00B718DC">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3713" w14:textId="77777777" w:rsidR="005B4659" w:rsidRDefault="005B4659" w:rsidP="007A5211">
      <w:pPr>
        <w:spacing w:after="0" w:line="240" w:lineRule="auto"/>
      </w:pPr>
      <w:r>
        <w:separator/>
      </w:r>
    </w:p>
  </w:endnote>
  <w:endnote w:type="continuationSeparator" w:id="0">
    <w:p w14:paraId="65D0C262" w14:textId="77777777" w:rsidR="005B4659" w:rsidRDefault="005B4659" w:rsidP="007A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7390" w14:textId="77777777" w:rsidR="007A5211" w:rsidRDefault="007A5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CA9A" w14:textId="77777777" w:rsidR="007A5211" w:rsidRDefault="007A5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4570" w14:textId="77777777" w:rsidR="007A5211" w:rsidRDefault="007A5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4827" w14:textId="77777777" w:rsidR="005B4659" w:rsidRDefault="005B4659" w:rsidP="007A5211">
      <w:pPr>
        <w:spacing w:after="0" w:line="240" w:lineRule="auto"/>
      </w:pPr>
      <w:r>
        <w:separator/>
      </w:r>
    </w:p>
  </w:footnote>
  <w:footnote w:type="continuationSeparator" w:id="0">
    <w:p w14:paraId="03348625" w14:textId="77777777" w:rsidR="005B4659" w:rsidRDefault="005B4659" w:rsidP="007A5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5526" w14:textId="2101C3B8" w:rsidR="007A5211" w:rsidRDefault="007A5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8440" w14:textId="5BBE38E4" w:rsidR="007A5211" w:rsidRDefault="007A5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2945" w14:textId="545020A9" w:rsidR="007A5211" w:rsidRDefault="007A5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635"/>
    <w:multiLevelType w:val="hybridMultilevel"/>
    <w:tmpl w:val="345282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11456F9"/>
    <w:multiLevelType w:val="hybridMultilevel"/>
    <w:tmpl w:val="CD8AD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B1523D"/>
    <w:multiLevelType w:val="hybridMultilevel"/>
    <w:tmpl w:val="293AD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C909A3"/>
    <w:multiLevelType w:val="hybridMultilevel"/>
    <w:tmpl w:val="B21211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2543938"/>
    <w:multiLevelType w:val="hybridMultilevel"/>
    <w:tmpl w:val="90A6D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05261E"/>
    <w:multiLevelType w:val="hybridMultilevel"/>
    <w:tmpl w:val="F38E1436"/>
    <w:lvl w:ilvl="0" w:tplc="14090001">
      <w:start w:val="1"/>
      <w:numFmt w:val="bullet"/>
      <w:lvlText w:val=""/>
      <w:lvlJc w:val="left"/>
      <w:pPr>
        <w:ind w:left="113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2BAD3934"/>
    <w:multiLevelType w:val="hybridMultilevel"/>
    <w:tmpl w:val="599E62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18C112C"/>
    <w:multiLevelType w:val="hybridMultilevel"/>
    <w:tmpl w:val="0F8A5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1C50AB"/>
    <w:multiLevelType w:val="hybridMultilevel"/>
    <w:tmpl w:val="D6A4D2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689137F"/>
    <w:multiLevelType w:val="hybridMultilevel"/>
    <w:tmpl w:val="3C388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265BE7"/>
    <w:multiLevelType w:val="hybridMultilevel"/>
    <w:tmpl w:val="04907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A083A5A"/>
    <w:multiLevelType w:val="hybridMultilevel"/>
    <w:tmpl w:val="92126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B9C4BE9"/>
    <w:multiLevelType w:val="hybridMultilevel"/>
    <w:tmpl w:val="C546B6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E7B6D8C"/>
    <w:multiLevelType w:val="hybridMultilevel"/>
    <w:tmpl w:val="B63EF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5E5328"/>
    <w:multiLevelType w:val="hybridMultilevel"/>
    <w:tmpl w:val="E6AC0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04C7131"/>
    <w:multiLevelType w:val="hybridMultilevel"/>
    <w:tmpl w:val="45EE4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28825B3"/>
    <w:multiLevelType w:val="hybridMultilevel"/>
    <w:tmpl w:val="3208D47C"/>
    <w:lvl w:ilvl="0" w:tplc="DA86D3C8">
      <w:numFmt w:val="bullet"/>
      <w:lvlText w:val="–"/>
      <w:lvlJc w:val="left"/>
      <w:pPr>
        <w:ind w:left="410" w:hanging="360"/>
      </w:pPr>
      <w:rPr>
        <w:rFonts w:ascii="Calibri" w:eastAsiaTheme="minorHAnsi" w:hAnsi="Calibri" w:cs="Calibri" w:hint="default"/>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abstractNum w:abstractNumId="17" w15:restartNumberingAfterBreak="0">
    <w:nsid w:val="7C4830A0"/>
    <w:multiLevelType w:val="hybridMultilevel"/>
    <w:tmpl w:val="55BEEBD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9"/>
  </w:num>
  <w:num w:numId="2">
    <w:abstractNumId w:val="1"/>
  </w:num>
  <w:num w:numId="3">
    <w:abstractNumId w:val="12"/>
  </w:num>
  <w:num w:numId="4">
    <w:abstractNumId w:val="13"/>
  </w:num>
  <w:num w:numId="5">
    <w:abstractNumId w:val="7"/>
  </w:num>
  <w:num w:numId="6">
    <w:abstractNumId w:val="8"/>
  </w:num>
  <w:num w:numId="7">
    <w:abstractNumId w:val="4"/>
  </w:num>
  <w:num w:numId="8">
    <w:abstractNumId w:val="3"/>
  </w:num>
  <w:num w:numId="9">
    <w:abstractNumId w:val="2"/>
  </w:num>
  <w:num w:numId="10">
    <w:abstractNumId w:val="15"/>
  </w:num>
  <w:num w:numId="11">
    <w:abstractNumId w:val="17"/>
  </w:num>
  <w:num w:numId="12">
    <w:abstractNumId w:val="16"/>
  </w:num>
  <w:num w:numId="13">
    <w:abstractNumId w:val="5"/>
  </w:num>
  <w:num w:numId="14">
    <w:abstractNumId w:val="14"/>
  </w:num>
  <w:num w:numId="15">
    <w:abstractNumId w:val="10"/>
  </w:num>
  <w:num w:numId="16">
    <w:abstractNumId w:val="1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7B"/>
    <w:rsid w:val="00004AC7"/>
    <w:rsid w:val="0001185F"/>
    <w:rsid w:val="000129AD"/>
    <w:rsid w:val="00012F96"/>
    <w:rsid w:val="0001489D"/>
    <w:rsid w:val="00030FE7"/>
    <w:rsid w:val="000417BA"/>
    <w:rsid w:val="0005667C"/>
    <w:rsid w:val="000667C0"/>
    <w:rsid w:val="00077FB4"/>
    <w:rsid w:val="000827C1"/>
    <w:rsid w:val="00085F8F"/>
    <w:rsid w:val="00086160"/>
    <w:rsid w:val="00086DDD"/>
    <w:rsid w:val="00090466"/>
    <w:rsid w:val="00091EB0"/>
    <w:rsid w:val="000A26D0"/>
    <w:rsid w:val="000A7FBA"/>
    <w:rsid w:val="000B4CAD"/>
    <w:rsid w:val="000B4E00"/>
    <w:rsid w:val="000C55AE"/>
    <w:rsid w:val="000C5620"/>
    <w:rsid w:val="001056DA"/>
    <w:rsid w:val="00120378"/>
    <w:rsid w:val="001231E3"/>
    <w:rsid w:val="00143C48"/>
    <w:rsid w:val="00145475"/>
    <w:rsid w:val="001518F1"/>
    <w:rsid w:val="00170453"/>
    <w:rsid w:val="00177FE6"/>
    <w:rsid w:val="0019183C"/>
    <w:rsid w:val="001B37DA"/>
    <w:rsid w:val="001F6612"/>
    <w:rsid w:val="00201FAA"/>
    <w:rsid w:val="002053EF"/>
    <w:rsid w:val="0021536B"/>
    <w:rsid w:val="00216698"/>
    <w:rsid w:val="00226484"/>
    <w:rsid w:val="002444E9"/>
    <w:rsid w:val="002810FE"/>
    <w:rsid w:val="0028486D"/>
    <w:rsid w:val="0028517B"/>
    <w:rsid w:val="002A58E3"/>
    <w:rsid w:val="002A7A80"/>
    <w:rsid w:val="002C59E7"/>
    <w:rsid w:val="002E5E31"/>
    <w:rsid w:val="002F605B"/>
    <w:rsid w:val="003035AE"/>
    <w:rsid w:val="00312D5C"/>
    <w:rsid w:val="00316944"/>
    <w:rsid w:val="00345BC9"/>
    <w:rsid w:val="0034775A"/>
    <w:rsid w:val="003523E1"/>
    <w:rsid w:val="003638B6"/>
    <w:rsid w:val="00371E9E"/>
    <w:rsid w:val="00375403"/>
    <w:rsid w:val="00383EA9"/>
    <w:rsid w:val="003A1CCB"/>
    <w:rsid w:val="003A503D"/>
    <w:rsid w:val="003B4086"/>
    <w:rsid w:val="003C0F93"/>
    <w:rsid w:val="003D2E2F"/>
    <w:rsid w:val="003D6A08"/>
    <w:rsid w:val="003F5D25"/>
    <w:rsid w:val="004029A8"/>
    <w:rsid w:val="00422027"/>
    <w:rsid w:val="0043259C"/>
    <w:rsid w:val="004354AE"/>
    <w:rsid w:val="00452B22"/>
    <w:rsid w:val="00465663"/>
    <w:rsid w:val="00474A6D"/>
    <w:rsid w:val="0048384C"/>
    <w:rsid w:val="004871A1"/>
    <w:rsid w:val="00487AD7"/>
    <w:rsid w:val="004B036C"/>
    <w:rsid w:val="004B370E"/>
    <w:rsid w:val="004C21A6"/>
    <w:rsid w:val="004D2B59"/>
    <w:rsid w:val="004E227A"/>
    <w:rsid w:val="004E7FE3"/>
    <w:rsid w:val="00500098"/>
    <w:rsid w:val="00530720"/>
    <w:rsid w:val="00530D0A"/>
    <w:rsid w:val="00532791"/>
    <w:rsid w:val="00543F93"/>
    <w:rsid w:val="0054599C"/>
    <w:rsid w:val="00545A17"/>
    <w:rsid w:val="00566AA6"/>
    <w:rsid w:val="005A1B95"/>
    <w:rsid w:val="005B271D"/>
    <w:rsid w:val="005B4659"/>
    <w:rsid w:val="005B5835"/>
    <w:rsid w:val="005C69E7"/>
    <w:rsid w:val="005C74D5"/>
    <w:rsid w:val="005E6636"/>
    <w:rsid w:val="005F48BE"/>
    <w:rsid w:val="005F5786"/>
    <w:rsid w:val="00611860"/>
    <w:rsid w:val="006222C5"/>
    <w:rsid w:val="00647F1D"/>
    <w:rsid w:val="006655CA"/>
    <w:rsid w:val="006766FF"/>
    <w:rsid w:val="00685BAC"/>
    <w:rsid w:val="006D63F3"/>
    <w:rsid w:val="006D7E83"/>
    <w:rsid w:val="006E50E5"/>
    <w:rsid w:val="006F55A0"/>
    <w:rsid w:val="00702C32"/>
    <w:rsid w:val="00707733"/>
    <w:rsid w:val="00712A4A"/>
    <w:rsid w:val="0071423A"/>
    <w:rsid w:val="00742DC5"/>
    <w:rsid w:val="007479BF"/>
    <w:rsid w:val="007535AE"/>
    <w:rsid w:val="00754F8F"/>
    <w:rsid w:val="00782533"/>
    <w:rsid w:val="007936CC"/>
    <w:rsid w:val="007A5211"/>
    <w:rsid w:val="007B4F61"/>
    <w:rsid w:val="007C2B12"/>
    <w:rsid w:val="007D6867"/>
    <w:rsid w:val="007E420B"/>
    <w:rsid w:val="007E4904"/>
    <w:rsid w:val="007F40C5"/>
    <w:rsid w:val="00831176"/>
    <w:rsid w:val="00843705"/>
    <w:rsid w:val="0085393A"/>
    <w:rsid w:val="00855D82"/>
    <w:rsid w:val="0085641F"/>
    <w:rsid w:val="0085785F"/>
    <w:rsid w:val="00872A90"/>
    <w:rsid w:val="008756AB"/>
    <w:rsid w:val="00876921"/>
    <w:rsid w:val="008A2293"/>
    <w:rsid w:val="008C2834"/>
    <w:rsid w:val="008C36E9"/>
    <w:rsid w:val="008C6526"/>
    <w:rsid w:val="008C65F2"/>
    <w:rsid w:val="008D1B6F"/>
    <w:rsid w:val="008D26DE"/>
    <w:rsid w:val="008E2085"/>
    <w:rsid w:val="008F112E"/>
    <w:rsid w:val="00927C02"/>
    <w:rsid w:val="0095039F"/>
    <w:rsid w:val="009571D5"/>
    <w:rsid w:val="00961BE0"/>
    <w:rsid w:val="00962D16"/>
    <w:rsid w:val="00984614"/>
    <w:rsid w:val="00986A6F"/>
    <w:rsid w:val="00987120"/>
    <w:rsid w:val="00991824"/>
    <w:rsid w:val="009951C0"/>
    <w:rsid w:val="00996CD1"/>
    <w:rsid w:val="009B4085"/>
    <w:rsid w:val="009E2FD6"/>
    <w:rsid w:val="009F0B52"/>
    <w:rsid w:val="009F2835"/>
    <w:rsid w:val="00A066A0"/>
    <w:rsid w:val="00A0763F"/>
    <w:rsid w:val="00A25042"/>
    <w:rsid w:val="00A34ED9"/>
    <w:rsid w:val="00A376CF"/>
    <w:rsid w:val="00A433B3"/>
    <w:rsid w:val="00A716BE"/>
    <w:rsid w:val="00A73930"/>
    <w:rsid w:val="00A90784"/>
    <w:rsid w:val="00AD44ED"/>
    <w:rsid w:val="00AF0336"/>
    <w:rsid w:val="00B05DA3"/>
    <w:rsid w:val="00B11C30"/>
    <w:rsid w:val="00B207B2"/>
    <w:rsid w:val="00B22727"/>
    <w:rsid w:val="00B26B0D"/>
    <w:rsid w:val="00B64144"/>
    <w:rsid w:val="00B70548"/>
    <w:rsid w:val="00B718DC"/>
    <w:rsid w:val="00B756EA"/>
    <w:rsid w:val="00B8437B"/>
    <w:rsid w:val="00B96CEB"/>
    <w:rsid w:val="00BA4800"/>
    <w:rsid w:val="00BA50F3"/>
    <w:rsid w:val="00BD2974"/>
    <w:rsid w:val="00BD565E"/>
    <w:rsid w:val="00BE401B"/>
    <w:rsid w:val="00BE4D29"/>
    <w:rsid w:val="00BF2BA7"/>
    <w:rsid w:val="00C03363"/>
    <w:rsid w:val="00C11DCA"/>
    <w:rsid w:val="00C461BB"/>
    <w:rsid w:val="00C566DD"/>
    <w:rsid w:val="00C576D0"/>
    <w:rsid w:val="00C60117"/>
    <w:rsid w:val="00C831FC"/>
    <w:rsid w:val="00C96E5D"/>
    <w:rsid w:val="00C97084"/>
    <w:rsid w:val="00CB608A"/>
    <w:rsid w:val="00CD3C0F"/>
    <w:rsid w:val="00CE71D0"/>
    <w:rsid w:val="00CF4708"/>
    <w:rsid w:val="00D011FD"/>
    <w:rsid w:val="00D04AFC"/>
    <w:rsid w:val="00D069E5"/>
    <w:rsid w:val="00D074A6"/>
    <w:rsid w:val="00D13FC5"/>
    <w:rsid w:val="00D14799"/>
    <w:rsid w:val="00D21CD3"/>
    <w:rsid w:val="00D4577B"/>
    <w:rsid w:val="00D5597F"/>
    <w:rsid w:val="00D62146"/>
    <w:rsid w:val="00D64912"/>
    <w:rsid w:val="00D674B4"/>
    <w:rsid w:val="00D734FF"/>
    <w:rsid w:val="00D736ED"/>
    <w:rsid w:val="00D85B26"/>
    <w:rsid w:val="00D8607F"/>
    <w:rsid w:val="00D87A26"/>
    <w:rsid w:val="00D953AB"/>
    <w:rsid w:val="00DB0411"/>
    <w:rsid w:val="00DB6092"/>
    <w:rsid w:val="00DC22A2"/>
    <w:rsid w:val="00DC2C86"/>
    <w:rsid w:val="00DC6490"/>
    <w:rsid w:val="00DD05E2"/>
    <w:rsid w:val="00DD7151"/>
    <w:rsid w:val="00DF462F"/>
    <w:rsid w:val="00DF50AE"/>
    <w:rsid w:val="00DF6AB0"/>
    <w:rsid w:val="00E26749"/>
    <w:rsid w:val="00E3520A"/>
    <w:rsid w:val="00E42DFF"/>
    <w:rsid w:val="00E45B81"/>
    <w:rsid w:val="00E4637C"/>
    <w:rsid w:val="00E56ED4"/>
    <w:rsid w:val="00E7444D"/>
    <w:rsid w:val="00E85CB2"/>
    <w:rsid w:val="00EA03CB"/>
    <w:rsid w:val="00EA188F"/>
    <w:rsid w:val="00EB54D8"/>
    <w:rsid w:val="00EB69E9"/>
    <w:rsid w:val="00EC3554"/>
    <w:rsid w:val="00ED1580"/>
    <w:rsid w:val="00ED2265"/>
    <w:rsid w:val="00F017D8"/>
    <w:rsid w:val="00F126B8"/>
    <w:rsid w:val="00F226A6"/>
    <w:rsid w:val="00F27886"/>
    <w:rsid w:val="00F34A97"/>
    <w:rsid w:val="00F4060F"/>
    <w:rsid w:val="00F4086B"/>
    <w:rsid w:val="00F75A3F"/>
    <w:rsid w:val="00F764E5"/>
    <w:rsid w:val="00F8075A"/>
    <w:rsid w:val="00F80A1B"/>
    <w:rsid w:val="00F836C2"/>
    <w:rsid w:val="00F87984"/>
    <w:rsid w:val="00FF18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640EF"/>
  <w15:chartTrackingRefBased/>
  <w15:docId w15:val="{0605A8E0-6F9D-4916-A79C-536202D0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085"/>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LightGrid-Accent5">
    <w:name w:val="Light Grid Accent 5"/>
    <w:basedOn w:val="TableNormal"/>
    <w:uiPriority w:val="62"/>
    <w:rsid w:val="00E4637C"/>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ListParagraph">
    <w:name w:val="List Paragraph"/>
    <w:basedOn w:val="Normal"/>
    <w:uiPriority w:val="34"/>
    <w:qFormat/>
    <w:rsid w:val="00E4637C"/>
    <w:pPr>
      <w:spacing w:after="0" w:line="240" w:lineRule="auto"/>
      <w:ind w:left="720"/>
      <w:contextualSpacing/>
    </w:pPr>
    <w:rPr>
      <w:rFonts w:ascii="Tahoma" w:eastAsia="Times New Roman" w:hAnsi="Tahoma" w:cs="Times New Roman"/>
      <w:sz w:val="24"/>
      <w:szCs w:val="24"/>
      <w:lang w:val="en-AU"/>
    </w:rPr>
  </w:style>
  <w:style w:type="character" w:styleId="Hyperlink">
    <w:name w:val="Hyperlink"/>
    <w:basedOn w:val="DefaultParagraphFont"/>
    <w:uiPriority w:val="99"/>
    <w:unhideWhenUsed/>
    <w:rsid w:val="00F80A1B"/>
    <w:rPr>
      <w:color w:val="0563C1" w:themeColor="hyperlink"/>
      <w:u w:val="single"/>
    </w:rPr>
  </w:style>
  <w:style w:type="character" w:styleId="UnresolvedMention">
    <w:name w:val="Unresolved Mention"/>
    <w:basedOn w:val="DefaultParagraphFont"/>
    <w:uiPriority w:val="99"/>
    <w:semiHidden/>
    <w:unhideWhenUsed/>
    <w:rsid w:val="00F80A1B"/>
    <w:rPr>
      <w:color w:val="605E5C"/>
      <w:shd w:val="clear" w:color="auto" w:fill="E1DFDD"/>
    </w:rPr>
  </w:style>
  <w:style w:type="table" w:styleId="GridTable4-Accent2">
    <w:name w:val="Grid Table 4 Accent 2"/>
    <w:basedOn w:val="TableNormal"/>
    <w:uiPriority w:val="49"/>
    <w:rsid w:val="00961BE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B70548"/>
    <w:rPr>
      <w:color w:val="954F72" w:themeColor="followedHyperlink"/>
      <w:u w:val="single"/>
    </w:rPr>
  </w:style>
  <w:style w:type="character" w:styleId="CommentReference">
    <w:name w:val="annotation reference"/>
    <w:basedOn w:val="DefaultParagraphFont"/>
    <w:uiPriority w:val="99"/>
    <w:semiHidden/>
    <w:unhideWhenUsed/>
    <w:rsid w:val="00782533"/>
    <w:rPr>
      <w:sz w:val="16"/>
      <w:szCs w:val="16"/>
    </w:rPr>
  </w:style>
  <w:style w:type="paragraph" w:styleId="CommentText">
    <w:name w:val="annotation text"/>
    <w:basedOn w:val="Normal"/>
    <w:link w:val="CommentTextChar"/>
    <w:uiPriority w:val="99"/>
    <w:unhideWhenUsed/>
    <w:rsid w:val="00782533"/>
    <w:pPr>
      <w:spacing w:line="240" w:lineRule="auto"/>
    </w:pPr>
    <w:rPr>
      <w:sz w:val="20"/>
      <w:szCs w:val="20"/>
    </w:rPr>
  </w:style>
  <w:style w:type="character" w:customStyle="1" w:styleId="CommentTextChar">
    <w:name w:val="Comment Text Char"/>
    <w:basedOn w:val="DefaultParagraphFont"/>
    <w:link w:val="CommentText"/>
    <w:uiPriority w:val="99"/>
    <w:rsid w:val="00782533"/>
    <w:rPr>
      <w:sz w:val="20"/>
      <w:szCs w:val="20"/>
    </w:rPr>
  </w:style>
  <w:style w:type="paragraph" w:styleId="CommentSubject">
    <w:name w:val="annotation subject"/>
    <w:basedOn w:val="CommentText"/>
    <w:next w:val="CommentText"/>
    <w:link w:val="CommentSubjectChar"/>
    <w:uiPriority w:val="99"/>
    <w:semiHidden/>
    <w:unhideWhenUsed/>
    <w:rsid w:val="00782533"/>
    <w:rPr>
      <w:b/>
      <w:bCs/>
    </w:rPr>
  </w:style>
  <w:style w:type="character" w:customStyle="1" w:styleId="CommentSubjectChar">
    <w:name w:val="Comment Subject Char"/>
    <w:basedOn w:val="CommentTextChar"/>
    <w:link w:val="CommentSubject"/>
    <w:uiPriority w:val="99"/>
    <w:semiHidden/>
    <w:rsid w:val="00782533"/>
    <w:rPr>
      <w:b/>
      <w:bCs/>
      <w:sz w:val="20"/>
      <w:szCs w:val="20"/>
    </w:rPr>
  </w:style>
  <w:style w:type="paragraph" w:styleId="Header">
    <w:name w:val="header"/>
    <w:basedOn w:val="Normal"/>
    <w:link w:val="HeaderChar"/>
    <w:uiPriority w:val="99"/>
    <w:unhideWhenUsed/>
    <w:rsid w:val="007A5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11"/>
  </w:style>
  <w:style w:type="paragraph" w:styleId="Footer">
    <w:name w:val="footer"/>
    <w:basedOn w:val="Normal"/>
    <w:link w:val="FooterChar"/>
    <w:uiPriority w:val="99"/>
    <w:unhideWhenUsed/>
    <w:rsid w:val="007A5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11"/>
  </w:style>
  <w:style w:type="table" w:styleId="GridTable1Light-Accent2">
    <w:name w:val="Grid Table 1 Light Accent 2"/>
    <w:basedOn w:val="TableNormal"/>
    <w:uiPriority w:val="46"/>
    <w:rsid w:val="007A52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4694">
      <w:bodyDiv w:val="1"/>
      <w:marLeft w:val="0"/>
      <w:marRight w:val="0"/>
      <w:marTop w:val="0"/>
      <w:marBottom w:val="0"/>
      <w:divBdr>
        <w:top w:val="none" w:sz="0" w:space="0" w:color="auto"/>
        <w:left w:val="none" w:sz="0" w:space="0" w:color="auto"/>
        <w:bottom w:val="none" w:sz="0" w:space="0" w:color="auto"/>
        <w:right w:val="none" w:sz="0" w:space="0" w:color="auto"/>
      </w:divBdr>
    </w:div>
    <w:div w:id="980646728">
      <w:bodyDiv w:val="1"/>
      <w:marLeft w:val="0"/>
      <w:marRight w:val="0"/>
      <w:marTop w:val="0"/>
      <w:marBottom w:val="0"/>
      <w:divBdr>
        <w:top w:val="none" w:sz="0" w:space="0" w:color="auto"/>
        <w:left w:val="none" w:sz="0" w:space="0" w:color="auto"/>
        <w:bottom w:val="none" w:sz="0" w:space="0" w:color="auto"/>
        <w:right w:val="none" w:sz="0" w:space="0" w:color="auto"/>
      </w:divBdr>
    </w:div>
    <w:div w:id="1003120817">
      <w:bodyDiv w:val="1"/>
      <w:marLeft w:val="0"/>
      <w:marRight w:val="0"/>
      <w:marTop w:val="0"/>
      <w:marBottom w:val="0"/>
      <w:divBdr>
        <w:top w:val="none" w:sz="0" w:space="0" w:color="auto"/>
        <w:left w:val="none" w:sz="0" w:space="0" w:color="auto"/>
        <w:bottom w:val="none" w:sz="0" w:space="0" w:color="auto"/>
        <w:right w:val="none" w:sz="0" w:space="0" w:color="auto"/>
      </w:divBdr>
    </w:div>
    <w:div w:id="1027295582">
      <w:bodyDiv w:val="1"/>
      <w:marLeft w:val="0"/>
      <w:marRight w:val="0"/>
      <w:marTop w:val="0"/>
      <w:marBottom w:val="0"/>
      <w:divBdr>
        <w:top w:val="none" w:sz="0" w:space="0" w:color="auto"/>
        <w:left w:val="none" w:sz="0" w:space="0" w:color="auto"/>
        <w:bottom w:val="none" w:sz="0" w:space="0" w:color="auto"/>
        <w:right w:val="none" w:sz="0" w:space="0" w:color="auto"/>
      </w:divBdr>
    </w:div>
    <w:div w:id="1910067634">
      <w:bodyDiv w:val="1"/>
      <w:marLeft w:val="0"/>
      <w:marRight w:val="0"/>
      <w:marTop w:val="0"/>
      <w:marBottom w:val="0"/>
      <w:divBdr>
        <w:top w:val="none" w:sz="0" w:space="0" w:color="auto"/>
        <w:left w:val="none" w:sz="0" w:space="0" w:color="auto"/>
        <w:bottom w:val="none" w:sz="0" w:space="0" w:color="auto"/>
        <w:right w:val="none" w:sz="0" w:space="0" w:color="auto"/>
      </w:divBdr>
    </w:div>
    <w:div w:id="19179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ahau.govt.nz/covid-19/advice-schools-and-kura/covid-19-protection-framework-schools-and-kura" TargetMode="Externa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covid19.govt.nz/news-and-data/covid-19-vaccination-rates-around-new-zealand/"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covid19.govt.nz/prepare-and-stay-safe/people-at-higher-risk-of-severe-illness-from-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education.govt.nz/public/Documents/Ministry/Initiatives/Health-and-safety/Tools/Health-and-Safety-at-Work-Act-2015-practical-guid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covid19.govt.nz/prepare-and-stay-safe/people-at-higher-risk-of-severe-illness-from-covid-19/" TargetMode="External"/><Relationship Id="rId10" Type="http://schemas.openxmlformats.org/officeDocument/2006/relationships/image" Target="media/image1.PNG"/><Relationship Id="rId19" Type="http://schemas.openxmlformats.org/officeDocument/2006/relationships/hyperlink" Target="https://temahau.govt.nz/covid-19/advice-schools-and-kura/covid-19-protection-framework-schools-and-kura" TargetMode="External"/><Relationship Id="rId4" Type="http://schemas.openxmlformats.org/officeDocument/2006/relationships/settings" Target="settings.xml"/><Relationship Id="rId9" Type="http://schemas.openxmlformats.org/officeDocument/2006/relationships/hyperlink" Target="https://assets.education.govt.nz/public/Documents/Ministry/Initiatives/Health-and-safety/Tools/Health-and-Safety-at-Work-Act-2015-practical-guide.pdf" TargetMode="External"/><Relationship Id="rId14" Type="http://schemas.openxmlformats.org/officeDocument/2006/relationships/footer" Target="footer1.xml"/><Relationship Id="rId22" Type="http://schemas.openxmlformats.org/officeDocument/2006/relationships/hyperlink" Target="https://www.health.govt.nz/covid-19-novel-coronavirus/covid-19-data-and-statistics/covid-19-vaccin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5CB7-DC44-456F-B99B-FD9A320B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Anne-Margaret Campbell</dc:creator>
  <cp:keywords/>
  <dc:description/>
  <cp:lastModifiedBy>Keri McLean</cp:lastModifiedBy>
  <cp:revision>5</cp:revision>
  <cp:lastPrinted>2022-04-04T21:24:00Z</cp:lastPrinted>
  <dcterms:created xsi:type="dcterms:W3CDTF">2022-04-05T02:04:00Z</dcterms:created>
  <dcterms:modified xsi:type="dcterms:W3CDTF">2022-04-05T02:15:00Z</dcterms:modified>
</cp:coreProperties>
</file>