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B53F" w14:textId="3205282B" w:rsidR="00DF427B" w:rsidRDefault="00704A1C" w:rsidP="00DF427B">
      <w:pPr>
        <w:spacing w:before="120" w:after="120"/>
        <w:jc w:val="center"/>
        <w:rPr>
          <w:rFonts w:cs="Arial"/>
          <w:b/>
          <w:sz w:val="22"/>
          <w:szCs w:val="22"/>
        </w:rPr>
      </w:pPr>
      <w:r w:rsidRPr="00665023">
        <w:rPr>
          <w:rFonts w:cs="Arial"/>
          <w:b/>
          <w:sz w:val="22"/>
          <w:szCs w:val="22"/>
        </w:rPr>
        <w:t xml:space="preserve">Kiwi Park </w:t>
      </w:r>
      <w:r w:rsidR="00DF427B">
        <w:rPr>
          <w:rFonts w:cs="Arial"/>
          <w:b/>
          <w:sz w:val="22"/>
          <w:szCs w:val="22"/>
        </w:rPr>
        <w:t>School</w:t>
      </w:r>
    </w:p>
    <w:p w14:paraId="0FEAEBA1" w14:textId="2948B0FD" w:rsidR="00704A1C" w:rsidRPr="00665023" w:rsidRDefault="00704A1C" w:rsidP="00DF427B">
      <w:pPr>
        <w:spacing w:before="120" w:after="120"/>
        <w:jc w:val="center"/>
        <w:rPr>
          <w:rFonts w:cs="Arial"/>
          <w:b/>
          <w:sz w:val="22"/>
          <w:szCs w:val="22"/>
        </w:rPr>
      </w:pPr>
      <w:r w:rsidRPr="00665023">
        <w:rPr>
          <w:rFonts w:cs="Arial"/>
          <w:b/>
          <w:sz w:val="22"/>
          <w:szCs w:val="22"/>
        </w:rPr>
        <w:t>Cash Management Policy</w:t>
      </w:r>
    </w:p>
    <w:p w14:paraId="425E45FF" w14:textId="726EF68A" w:rsidR="00704A1C" w:rsidRPr="00665023" w:rsidRDefault="00704A1C" w:rsidP="00C719F8">
      <w:pPr>
        <w:pStyle w:val="BodyText"/>
        <w:spacing w:before="120" w:after="120"/>
        <w:jc w:val="center"/>
        <w:rPr>
          <w:rFonts w:cs="Arial"/>
          <w:sz w:val="22"/>
          <w:szCs w:val="22"/>
        </w:rPr>
      </w:pPr>
      <w:r w:rsidRPr="00665023">
        <w:rPr>
          <w:rFonts w:cs="Arial"/>
          <w:b/>
          <w:i/>
          <w:sz w:val="22"/>
          <w:szCs w:val="22"/>
        </w:rPr>
        <w:t xml:space="preserve">Adopted by the </w:t>
      </w:r>
      <w:r w:rsidR="00F161AC">
        <w:rPr>
          <w:rFonts w:cs="Arial"/>
          <w:b/>
          <w:i/>
          <w:sz w:val="22"/>
          <w:szCs w:val="22"/>
          <w:lang w:val="en-NZ"/>
        </w:rPr>
        <w:t>board</w:t>
      </w:r>
      <w:r w:rsidR="00DF427B" w:rsidRPr="00665023">
        <w:rPr>
          <w:rFonts w:cs="Arial"/>
          <w:b/>
          <w:i/>
          <w:sz w:val="22"/>
          <w:szCs w:val="22"/>
          <w:lang w:val="en-NZ"/>
        </w:rPr>
        <w:t xml:space="preserve"> </w:t>
      </w:r>
      <w:r w:rsidRPr="00665023">
        <w:rPr>
          <w:rFonts w:cs="Arial"/>
          <w:b/>
          <w:i/>
          <w:sz w:val="22"/>
          <w:szCs w:val="22"/>
        </w:rPr>
        <w:t xml:space="preserve">on </w:t>
      </w:r>
      <w:r w:rsidR="00C719F8">
        <w:rPr>
          <w:rFonts w:cs="Arial"/>
          <w:b/>
          <w:i/>
          <w:sz w:val="22"/>
          <w:szCs w:val="22"/>
          <w:lang w:val="en-NZ"/>
        </w:rPr>
        <w:t>D</w:t>
      </w:r>
      <w:r w:rsidR="00DF427B">
        <w:rPr>
          <w:rFonts w:cs="Arial"/>
          <w:b/>
          <w:i/>
          <w:sz w:val="22"/>
          <w:szCs w:val="22"/>
          <w:lang w:val="en-NZ"/>
        </w:rPr>
        <w:t>ay</w:t>
      </w:r>
      <w:r w:rsidR="006C77F8" w:rsidRPr="00665023">
        <w:rPr>
          <w:rFonts w:cs="Arial"/>
          <w:b/>
          <w:i/>
          <w:sz w:val="22"/>
          <w:szCs w:val="22"/>
          <w:lang w:val="en-NZ"/>
        </w:rPr>
        <w:t xml:space="preserve"> </w:t>
      </w:r>
      <w:r w:rsidR="00C26899" w:rsidRPr="00665023">
        <w:rPr>
          <w:rFonts w:cs="Arial"/>
          <w:b/>
          <w:i/>
          <w:sz w:val="22"/>
          <w:szCs w:val="22"/>
          <w:lang w:val="en-NZ"/>
        </w:rPr>
        <w:t>Month</w:t>
      </w:r>
      <w:r w:rsidR="002C0B36" w:rsidRPr="00665023">
        <w:rPr>
          <w:rFonts w:cs="Arial"/>
          <w:b/>
          <w:i/>
          <w:sz w:val="22"/>
          <w:szCs w:val="22"/>
          <w:lang w:val="en-NZ"/>
        </w:rPr>
        <w:t xml:space="preserve"> </w:t>
      </w:r>
      <w:r w:rsidR="00DF427B" w:rsidRPr="00665023">
        <w:rPr>
          <w:rFonts w:cs="Arial"/>
          <w:b/>
          <w:i/>
          <w:sz w:val="22"/>
          <w:szCs w:val="22"/>
        </w:rPr>
        <w:t>20</w:t>
      </w:r>
      <w:r w:rsidR="00DF427B">
        <w:rPr>
          <w:rFonts w:cs="Arial"/>
          <w:b/>
          <w:i/>
          <w:sz w:val="22"/>
          <w:szCs w:val="22"/>
          <w:lang w:val="en-NZ"/>
        </w:rPr>
        <w:t>2</w:t>
      </w:r>
      <w:r w:rsidR="00DF427B" w:rsidRPr="00665023">
        <w:rPr>
          <w:rFonts w:cs="Arial"/>
          <w:b/>
          <w:i/>
          <w:sz w:val="22"/>
          <w:szCs w:val="22"/>
        </w:rPr>
        <w:t>X</w:t>
      </w:r>
    </w:p>
    <w:p w14:paraId="35B01E8E" w14:textId="4EE645F7" w:rsidR="00704A1C" w:rsidRPr="00665023" w:rsidRDefault="00DF427B" w:rsidP="00704A1C">
      <w:pPr>
        <w:pStyle w:val="BodyTex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NZ"/>
        </w:rPr>
        <w:t>This</w:t>
      </w:r>
      <w:r w:rsidR="00704A1C" w:rsidRPr="0066502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en-NZ"/>
        </w:rPr>
        <w:t xml:space="preserve">policy </w:t>
      </w:r>
      <w:r w:rsidR="00704A1C" w:rsidRPr="00665023">
        <w:rPr>
          <w:rFonts w:cs="Arial"/>
          <w:sz w:val="22"/>
          <w:szCs w:val="22"/>
        </w:rPr>
        <w:t xml:space="preserve">was approved and adopted by the </w:t>
      </w:r>
      <w:r w:rsidR="00F161AC">
        <w:rPr>
          <w:rFonts w:cs="Arial"/>
          <w:sz w:val="22"/>
          <w:szCs w:val="22"/>
          <w:lang w:val="en-NZ"/>
        </w:rPr>
        <w:t>board</w:t>
      </w:r>
      <w:r w:rsidRPr="00665023">
        <w:rPr>
          <w:rFonts w:cs="Arial"/>
          <w:sz w:val="22"/>
          <w:szCs w:val="22"/>
        </w:rPr>
        <w:t xml:space="preserve"> </w:t>
      </w:r>
      <w:r w:rsidR="00704A1C" w:rsidRPr="00665023">
        <w:rPr>
          <w:rFonts w:cs="Arial"/>
          <w:sz w:val="22"/>
          <w:szCs w:val="22"/>
        </w:rPr>
        <w:t xml:space="preserve">at its meeting held on </w:t>
      </w:r>
      <w:r w:rsidR="002866AB">
        <w:rPr>
          <w:rFonts w:cs="Arial"/>
          <w:i/>
          <w:iCs/>
          <w:sz w:val="22"/>
          <w:szCs w:val="22"/>
          <w:lang w:val="en-NZ"/>
        </w:rPr>
        <w:t>D</w:t>
      </w:r>
      <w:r>
        <w:rPr>
          <w:rFonts w:cs="Arial"/>
          <w:i/>
          <w:iCs/>
          <w:sz w:val="22"/>
          <w:szCs w:val="22"/>
          <w:lang w:val="en-NZ"/>
        </w:rPr>
        <w:t>ay</w:t>
      </w:r>
      <w:r w:rsidR="00C26899" w:rsidRPr="00665023">
        <w:rPr>
          <w:rFonts w:cs="Arial"/>
          <w:i/>
          <w:iCs/>
          <w:sz w:val="22"/>
          <w:szCs w:val="22"/>
          <w:lang w:val="en-NZ"/>
        </w:rPr>
        <w:t xml:space="preserve"> </w:t>
      </w:r>
      <w:r>
        <w:rPr>
          <w:rFonts w:cs="Arial"/>
          <w:i/>
          <w:iCs/>
          <w:sz w:val="22"/>
          <w:szCs w:val="22"/>
          <w:lang w:val="en-NZ"/>
        </w:rPr>
        <w:t>month</w:t>
      </w:r>
      <w:r w:rsidRPr="00665023">
        <w:rPr>
          <w:rFonts w:cs="Arial"/>
          <w:i/>
          <w:iCs/>
          <w:sz w:val="22"/>
          <w:szCs w:val="22"/>
        </w:rPr>
        <w:t xml:space="preserve"> 20</w:t>
      </w:r>
      <w:r>
        <w:rPr>
          <w:rFonts w:cs="Arial"/>
          <w:i/>
          <w:iCs/>
          <w:sz w:val="22"/>
          <w:szCs w:val="22"/>
          <w:lang w:val="en-NZ"/>
        </w:rPr>
        <w:t>2</w:t>
      </w:r>
      <w:r w:rsidRPr="00665023">
        <w:rPr>
          <w:rFonts w:cs="Arial"/>
          <w:i/>
          <w:iCs/>
          <w:sz w:val="22"/>
          <w:szCs w:val="22"/>
        </w:rPr>
        <w:t>X</w:t>
      </w:r>
      <w:r w:rsidRPr="00665023">
        <w:rPr>
          <w:rFonts w:cs="Arial"/>
          <w:sz w:val="22"/>
          <w:szCs w:val="22"/>
        </w:rPr>
        <w:t xml:space="preserve"> </w:t>
      </w:r>
      <w:r w:rsidR="00704A1C" w:rsidRPr="00665023">
        <w:rPr>
          <w:rFonts w:cs="Arial"/>
          <w:sz w:val="22"/>
          <w:szCs w:val="22"/>
        </w:rPr>
        <w:t>and became effective from that date.</w:t>
      </w:r>
    </w:p>
    <w:p w14:paraId="4090FC09" w14:textId="77777777" w:rsidR="00704A1C" w:rsidRPr="00665023" w:rsidRDefault="00704A1C" w:rsidP="00C719F8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665023">
        <w:rPr>
          <w:rFonts w:ascii="Arial" w:hAnsi="Arial" w:cs="Arial"/>
          <w:b/>
          <w:sz w:val="22"/>
          <w:szCs w:val="22"/>
        </w:rPr>
        <w:t>Introduction</w:t>
      </w:r>
    </w:p>
    <w:p w14:paraId="1521C5EE" w14:textId="133ACDF3" w:rsidR="00704A1C" w:rsidRPr="00665023" w:rsidRDefault="00704A1C" w:rsidP="00C719F8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 xml:space="preserve">The </w:t>
      </w:r>
      <w:r w:rsidR="00F161AC">
        <w:rPr>
          <w:rFonts w:cs="Arial"/>
          <w:sz w:val="22"/>
          <w:szCs w:val="22"/>
          <w:lang w:val="en-NZ"/>
        </w:rPr>
        <w:t>board</w:t>
      </w:r>
      <w:r w:rsidR="00975D7B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 xml:space="preserve">accepts that it has a responsibility to protect the cash resources of the </w:t>
      </w:r>
      <w:r w:rsidR="0091522C">
        <w:rPr>
          <w:rFonts w:cs="Arial"/>
          <w:sz w:val="22"/>
          <w:szCs w:val="22"/>
          <w:lang w:val="en-NZ"/>
        </w:rPr>
        <w:t>school</w:t>
      </w:r>
      <w:r w:rsidRPr="00665023">
        <w:rPr>
          <w:rFonts w:cs="Arial"/>
          <w:sz w:val="22"/>
          <w:szCs w:val="22"/>
        </w:rPr>
        <w:t xml:space="preserve">. The </w:t>
      </w:r>
      <w:r w:rsidR="00F161AC">
        <w:rPr>
          <w:rFonts w:cs="Arial"/>
          <w:sz w:val="22"/>
          <w:szCs w:val="22"/>
          <w:lang w:val="en-NZ"/>
        </w:rPr>
        <w:t>board</w:t>
      </w:r>
      <w:r w:rsidR="00975D7B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 xml:space="preserve">has agreed on the fundamental principles of this </w:t>
      </w:r>
      <w:r w:rsidR="0091522C">
        <w:rPr>
          <w:rFonts w:cs="Arial"/>
          <w:sz w:val="22"/>
          <w:szCs w:val="22"/>
          <w:lang w:val="en-NZ"/>
        </w:rPr>
        <w:t>policy</w:t>
      </w:r>
      <w:r w:rsidRPr="00665023">
        <w:rPr>
          <w:rFonts w:cs="Arial"/>
          <w:sz w:val="22"/>
          <w:szCs w:val="22"/>
        </w:rPr>
        <w:t xml:space="preserve">, and has delegated responsibility for the implementation and monitoring of this </w:t>
      </w:r>
      <w:r w:rsidR="0091522C">
        <w:rPr>
          <w:rFonts w:cs="Arial"/>
          <w:sz w:val="22"/>
          <w:szCs w:val="22"/>
          <w:lang w:val="en-NZ"/>
        </w:rPr>
        <w:t>policy</w:t>
      </w:r>
      <w:r w:rsidRPr="00665023">
        <w:rPr>
          <w:rFonts w:cs="Arial"/>
          <w:sz w:val="22"/>
          <w:szCs w:val="22"/>
        </w:rPr>
        <w:t xml:space="preserve"> to the principal.</w:t>
      </w:r>
    </w:p>
    <w:p w14:paraId="4BB2FB13" w14:textId="23537A3C" w:rsidR="00704A1C" w:rsidRPr="00665023" w:rsidRDefault="00704A1C" w:rsidP="00C719F8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 xml:space="preserve">In the formulation and approval of this </w:t>
      </w:r>
      <w:r w:rsidR="0091522C">
        <w:rPr>
          <w:rFonts w:cs="Arial"/>
          <w:sz w:val="22"/>
          <w:szCs w:val="22"/>
          <w:lang w:val="en-NZ"/>
        </w:rPr>
        <w:t>policy</w:t>
      </w:r>
      <w:r w:rsidRPr="00665023">
        <w:rPr>
          <w:rFonts w:cs="Arial"/>
          <w:sz w:val="22"/>
          <w:szCs w:val="22"/>
        </w:rPr>
        <w:t>, the</w:t>
      </w:r>
      <w:r w:rsidR="00D87C6A">
        <w:rPr>
          <w:rFonts w:cs="Arial"/>
          <w:sz w:val="22"/>
          <w:szCs w:val="22"/>
          <w:lang w:val="en-NZ"/>
        </w:rPr>
        <w:t xml:space="preserve"> </w:t>
      </w:r>
      <w:r w:rsidR="00F161AC">
        <w:rPr>
          <w:rFonts w:cs="Arial"/>
          <w:sz w:val="22"/>
          <w:szCs w:val="22"/>
          <w:lang w:val="en-NZ"/>
        </w:rPr>
        <w:t>board</w:t>
      </w:r>
      <w:r w:rsidR="00975D7B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 xml:space="preserve">has had due regard to the accepted standards of sound financial management and applied these to the </w:t>
      </w:r>
      <w:r w:rsidR="0091522C">
        <w:rPr>
          <w:rFonts w:cs="Arial"/>
          <w:sz w:val="22"/>
          <w:szCs w:val="22"/>
          <w:lang w:val="en-NZ"/>
        </w:rPr>
        <w:t>school</w:t>
      </w:r>
      <w:r w:rsidRPr="00665023">
        <w:rPr>
          <w:rFonts w:cs="Arial"/>
          <w:sz w:val="22"/>
          <w:szCs w:val="22"/>
        </w:rPr>
        <w:t xml:space="preserve">. The </w:t>
      </w:r>
      <w:r w:rsidR="00F161AC">
        <w:rPr>
          <w:rFonts w:cs="Arial"/>
          <w:sz w:val="22"/>
          <w:szCs w:val="22"/>
          <w:lang w:val="en-NZ"/>
        </w:rPr>
        <w:t>board</w:t>
      </w:r>
      <w:r w:rsidR="00975D7B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 xml:space="preserve">wishes to record that it sought the advice of a chartered accountant and consulted with the </w:t>
      </w:r>
      <w:r w:rsidR="0091522C">
        <w:rPr>
          <w:rFonts w:cs="Arial"/>
          <w:sz w:val="22"/>
          <w:szCs w:val="22"/>
          <w:lang w:val="en-NZ"/>
        </w:rPr>
        <w:t>school’s</w:t>
      </w:r>
      <w:r w:rsidRPr="00665023">
        <w:rPr>
          <w:rFonts w:cs="Arial"/>
          <w:sz w:val="22"/>
          <w:szCs w:val="22"/>
        </w:rPr>
        <w:t xml:space="preserve"> auditor before approving this </w:t>
      </w:r>
      <w:r w:rsidR="0091522C">
        <w:rPr>
          <w:rFonts w:cs="Arial"/>
          <w:sz w:val="22"/>
          <w:szCs w:val="22"/>
          <w:lang w:val="en-NZ"/>
        </w:rPr>
        <w:t>policy</w:t>
      </w:r>
      <w:r w:rsidRPr="00665023">
        <w:rPr>
          <w:rFonts w:cs="Arial"/>
          <w:sz w:val="22"/>
          <w:szCs w:val="22"/>
        </w:rPr>
        <w:t>.</w:t>
      </w:r>
    </w:p>
    <w:p w14:paraId="2C56E9E9" w14:textId="1BF921F6" w:rsidR="00704A1C" w:rsidRPr="00665023" w:rsidRDefault="00704A1C" w:rsidP="00C719F8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 xml:space="preserve">The </w:t>
      </w:r>
      <w:r w:rsidR="00F161AC">
        <w:rPr>
          <w:rFonts w:cs="Arial"/>
          <w:sz w:val="22"/>
          <w:szCs w:val="22"/>
          <w:lang w:val="en-NZ"/>
        </w:rPr>
        <w:t>board</w:t>
      </w:r>
      <w:r w:rsidR="00743532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>requires the principal, as the chief executive and the</w:t>
      </w:r>
      <w:r w:rsidR="00D87C6A">
        <w:rPr>
          <w:rFonts w:cs="Arial"/>
          <w:sz w:val="22"/>
          <w:szCs w:val="22"/>
          <w:lang w:val="en-NZ"/>
        </w:rPr>
        <w:t xml:space="preserve"> </w:t>
      </w:r>
      <w:r w:rsidR="00F161AC">
        <w:rPr>
          <w:rFonts w:cs="Arial"/>
          <w:sz w:val="22"/>
          <w:szCs w:val="22"/>
          <w:lang w:val="en-NZ"/>
        </w:rPr>
        <w:t>board</w:t>
      </w:r>
      <w:r w:rsidR="00743532">
        <w:rPr>
          <w:rFonts w:cs="Arial"/>
          <w:sz w:val="22"/>
          <w:szCs w:val="22"/>
          <w:lang w:val="en-NZ"/>
        </w:rPr>
        <w:t>’s</w:t>
      </w:r>
      <w:r w:rsidR="00743532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 xml:space="preserve">most senior employee, to implement and manage this </w:t>
      </w:r>
      <w:r w:rsidR="0091522C">
        <w:rPr>
          <w:rFonts w:cs="Arial"/>
          <w:sz w:val="22"/>
          <w:szCs w:val="22"/>
          <w:lang w:val="en-NZ"/>
        </w:rPr>
        <w:t>policy</w:t>
      </w:r>
      <w:r w:rsidRPr="00665023">
        <w:rPr>
          <w:rFonts w:cs="Arial"/>
          <w:sz w:val="22"/>
          <w:szCs w:val="22"/>
        </w:rPr>
        <w:t xml:space="preserve">. The principal may, from time to time, further delegate some of their responsibilities, and all such delegations must be attached as appendices to this </w:t>
      </w:r>
      <w:r w:rsidR="0091522C">
        <w:rPr>
          <w:rFonts w:cs="Arial"/>
          <w:sz w:val="22"/>
          <w:szCs w:val="22"/>
          <w:lang w:val="en-NZ"/>
        </w:rPr>
        <w:t>policy</w:t>
      </w:r>
      <w:r w:rsidRPr="00665023">
        <w:rPr>
          <w:rFonts w:cs="Arial"/>
          <w:sz w:val="22"/>
          <w:szCs w:val="22"/>
        </w:rPr>
        <w:t>.</w:t>
      </w:r>
    </w:p>
    <w:p w14:paraId="1D58599A" w14:textId="3F98A85E" w:rsidR="00704A1C" w:rsidRPr="00665023" w:rsidRDefault="00704A1C" w:rsidP="00C719F8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 xml:space="preserve">This </w:t>
      </w:r>
      <w:r w:rsidR="0091522C">
        <w:rPr>
          <w:rFonts w:cs="Arial"/>
          <w:sz w:val="22"/>
          <w:szCs w:val="22"/>
          <w:lang w:val="en-NZ"/>
        </w:rPr>
        <w:t>policy</w:t>
      </w:r>
      <w:r w:rsidRPr="00665023">
        <w:rPr>
          <w:rFonts w:cs="Arial"/>
          <w:sz w:val="22"/>
          <w:szCs w:val="22"/>
        </w:rPr>
        <w:t xml:space="preserve"> must be read in conjunction with other </w:t>
      </w:r>
      <w:r w:rsidR="00F161AC">
        <w:rPr>
          <w:rFonts w:cs="Arial"/>
          <w:sz w:val="22"/>
          <w:szCs w:val="22"/>
          <w:lang w:val="en-NZ"/>
        </w:rPr>
        <w:t>board</w:t>
      </w:r>
      <w:r w:rsidR="001E6322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>policies</w:t>
      </w:r>
      <w:r w:rsidR="002D202E">
        <w:rPr>
          <w:rFonts w:cs="Arial"/>
          <w:sz w:val="22"/>
          <w:szCs w:val="22"/>
          <w:lang w:val="en-NZ"/>
        </w:rPr>
        <w:t xml:space="preserve">. The </w:t>
      </w:r>
      <w:r w:rsidRPr="00665023">
        <w:rPr>
          <w:rFonts w:cs="Arial"/>
          <w:sz w:val="22"/>
          <w:szCs w:val="22"/>
        </w:rPr>
        <w:t xml:space="preserve">exercising of all authority and responsibilities conferred under this </w:t>
      </w:r>
      <w:r w:rsidR="0091522C">
        <w:rPr>
          <w:rFonts w:cs="Arial"/>
          <w:sz w:val="22"/>
          <w:szCs w:val="22"/>
          <w:lang w:val="en-NZ"/>
        </w:rPr>
        <w:t>policy</w:t>
      </w:r>
      <w:r w:rsidRPr="00665023">
        <w:rPr>
          <w:rFonts w:cs="Arial"/>
          <w:sz w:val="22"/>
          <w:szCs w:val="22"/>
        </w:rPr>
        <w:t xml:space="preserve"> must be in accordance with the Schedule of Delegations and may not exceed an individual’s established level of delegated authority.</w:t>
      </w:r>
    </w:p>
    <w:p w14:paraId="61722722" w14:textId="103970AF" w:rsidR="00704A1C" w:rsidRPr="00924362" w:rsidRDefault="00B1016D" w:rsidP="00C719F8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924362">
        <w:rPr>
          <w:rFonts w:ascii="Arial" w:hAnsi="Arial" w:cs="Arial"/>
          <w:b/>
          <w:sz w:val="22"/>
          <w:szCs w:val="22"/>
        </w:rPr>
        <w:t>Bank account</w:t>
      </w:r>
    </w:p>
    <w:p w14:paraId="6FDF13A1" w14:textId="5B87A899" w:rsidR="000F653E" w:rsidRPr="00924362" w:rsidRDefault="00D4357F" w:rsidP="00C719F8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924362">
        <w:rPr>
          <w:rFonts w:cs="Arial"/>
          <w:sz w:val="22"/>
          <w:szCs w:val="22"/>
          <w:lang w:val="en-NZ"/>
        </w:rPr>
        <w:t>Under</w:t>
      </w:r>
      <w:r w:rsidRPr="00924362">
        <w:rPr>
          <w:rFonts w:cs="Arial"/>
          <w:sz w:val="22"/>
          <w:szCs w:val="22"/>
        </w:rPr>
        <w:t xml:space="preserve"> </w:t>
      </w:r>
      <w:r w:rsidR="00B1016D" w:rsidRPr="00924362">
        <w:rPr>
          <w:rFonts w:cs="Arial"/>
          <w:sz w:val="22"/>
          <w:szCs w:val="22"/>
        </w:rPr>
        <w:t>section 158 of the Crown Entities Act, all money received by a school/</w:t>
      </w:r>
      <w:proofErr w:type="spellStart"/>
      <w:r w:rsidR="00B1016D" w:rsidRPr="00924362">
        <w:rPr>
          <w:rFonts w:cs="Arial"/>
          <w:sz w:val="22"/>
          <w:szCs w:val="22"/>
        </w:rPr>
        <w:t>kura</w:t>
      </w:r>
      <w:proofErr w:type="spellEnd"/>
      <w:r w:rsidR="00B1016D" w:rsidRPr="00924362">
        <w:rPr>
          <w:rFonts w:cs="Arial"/>
          <w:sz w:val="22"/>
          <w:szCs w:val="22"/>
        </w:rPr>
        <w:t xml:space="preserve"> must be paid, as soon as practicable after it is received, into the bank account of the school/</w:t>
      </w:r>
      <w:proofErr w:type="spellStart"/>
      <w:r w:rsidR="00B1016D" w:rsidRPr="00924362">
        <w:rPr>
          <w:rFonts w:cs="Arial"/>
          <w:sz w:val="22"/>
          <w:szCs w:val="22"/>
        </w:rPr>
        <w:t>kura</w:t>
      </w:r>
      <w:proofErr w:type="spellEnd"/>
      <w:r w:rsidR="00B1016D" w:rsidRPr="00924362">
        <w:rPr>
          <w:rFonts w:cs="Arial"/>
          <w:sz w:val="22"/>
          <w:szCs w:val="22"/>
        </w:rPr>
        <w:t xml:space="preserve">. </w:t>
      </w:r>
      <w:r w:rsidRPr="00924362">
        <w:rPr>
          <w:rFonts w:cs="Arial"/>
          <w:sz w:val="22"/>
          <w:szCs w:val="22"/>
          <w:lang w:val="en-NZ"/>
        </w:rPr>
        <w:t>All bank</w:t>
      </w:r>
      <w:r w:rsidRPr="00924362">
        <w:rPr>
          <w:rFonts w:cs="Arial"/>
          <w:sz w:val="22"/>
          <w:szCs w:val="22"/>
        </w:rPr>
        <w:t xml:space="preserve"> </w:t>
      </w:r>
      <w:r w:rsidR="00B1016D" w:rsidRPr="00924362">
        <w:rPr>
          <w:rFonts w:cs="Arial"/>
          <w:sz w:val="22"/>
          <w:szCs w:val="22"/>
        </w:rPr>
        <w:t>account</w:t>
      </w:r>
      <w:r w:rsidRPr="00924362">
        <w:rPr>
          <w:rFonts w:cs="Arial"/>
          <w:sz w:val="22"/>
          <w:szCs w:val="22"/>
          <w:lang w:val="en-NZ"/>
        </w:rPr>
        <w:t xml:space="preserve">s held by the </w:t>
      </w:r>
      <w:r w:rsidR="009F4510" w:rsidRPr="00924362">
        <w:rPr>
          <w:rFonts w:cs="Arial"/>
          <w:sz w:val="22"/>
          <w:szCs w:val="22"/>
          <w:lang w:val="en-NZ"/>
        </w:rPr>
        <w:t>school</w:t>
      </w:r>
      <w:r w:rsidR="00B1016D" w:rsidRPr="00924362">
        <w:rPr>
          <w:rFonts w:cs="Arial"/>
          <w:sz w:val="22"/>
          <w:szCs w:val="22"/>
        </w:rPr>
        <w:t xml:space="preserve"> must comply with Crown Entities Act 2004 requirements at all times</w:t>
      </w:r>
    </w:p>
    <w:p w14:paraId="4D1D2AE7" w14:textId="08ADBC2B" w:rsidR="00C048BD" w:rsidRPr="00C048BD" w:rsidRDefault="00704A1C" w:rsidP="00C719F8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 xml:space="preserve">The </w:t>
      </w:r>
      <w:r w:rsidR="00F161AC">
        <w:rPr>
          <w:rFonts w:cs="Arial"/>
          <w:sz w:val="22"/>
          <w:szCs w:val="22"/>
          <w:lang w:val="en-NZ"/>
        </w:rPr>
        <w:t>board</w:t>
      </w:r>
      <w:r w:rsidR="0062375F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 xml:space="preserve">agrees that one </w:t>
      </w:r>
      <w:r w:rsidR="00E27FA1">
        <w:rPr>
          <w:rFonts w:cs="Arial"/>
          <w:sz w:val="22"/>
          <w:szCs w:val="22"/>
          <w:lang w:val="en-NZ"/>
        </w:rPr>
        <w:t>bank</w:t>
      </w:r>
      <w:r w:rsidRPr="00665023">
        <w:rPr>
          <w:rFonts w:cs="Arial"/>
          <w:sz w:val="22"/>
          <w:szCs w:val="22"/>
        </w:rPr>
        <w:t xml:space="preserve"> account shall be operated for </w:t>
      </w:r>
      <w:r w:rsidR="00F161AC">
        <w:rPr>
          <w:rFonts w:cs="Arial"/>
          <w:sz w:val="22"/>
          <w:szCs w:val="22"/>
          <w:lang w:val="en-NZ"/>
        </w:rPr>
        <w:t>board</w:t>
      </w:r>
      <w:r w:rsidR="0062375F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 xml:space="preserve">general receipts and payments. </w:t>
      </w:r>
      <w:r w:rsidR="00773702" w:rsidRPr="00C719F8">
        <w:rPr>
          <w:rFonts w:cs="Arial"/>
          <w:sz w:val="22"/>
          <w:szCs w:val="22"/>
        </w:rPr>
        <w:t>Depending on the size of the school and its functions the school may require other bank accounts to operate.</w:t>
      </w:r>
    </w:p>
    <w:p w14:paraId="3CC91A00" w14:textId="2B1A686A" w:rsidR="00367778" w:rsidRPr="00992451" w:rsidRDefault="00773702" w:rsidP="00992451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>With the increasing use of electronic banking, the same procedures shall apply if operating a manual bank account, with emphasis on restricting access to banking information</w:t>
      </w:r>
      <w:r w:rsidR="00126179">
        <w:rPr>
          <w:rFonts w:cs="Arial"/>
          <w:sz w:val="22"/>
          <w:szCs w:val="22"/>
          <w:lang w:val="en-NZ"/>
        </w:rPr>
        <w:t>.</w:t>
      </w:r>
      <w:r w:rsidRPr="00665023">
        <w:rPr>
          <w:rFonts w:cs="Arial"/>
          <w:sz w:val="22"/>
          <w:szCs w:val="22"/>
        </w:rPr>
        <w:t xml:space="preserve"> </w:t>
      </w:r>
      <w:r w:rsidR="002D202E" w:rsidRPr="002D202E">
        <w:rPr>
          <w:rFonts w:cs="Arial"/>
          <w:sz w:val="22"/>
          <w:szCs w:val="22"/>
        </w:rPr>
        <w:t xml:space="preserve">There should be a secure password for internet banking that is kept safe. Passwords should not be shared amongst staff and should be updated regularly. </w:t>
      </w:r>
    </w:p>
    <w:p w14:paraId="012E4FC0" w14:textId="1988A386" w:rsidR="007A7ECC" w:rsidRDefault="00704A1C" w:rsidP="00992451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>Separate at-call deposit accounts shall also be operated for fixed asset replacement and cyclical maintenance reserves as specified in the</w:t>
      </w:r>
      <w:r w:rsidR="00D87C6A" w:rsidRPr="00992451">
        <w:rPr>
          <w:rFonts w:cs="Arial"/>
          <w:sz w:val="22"/>
          <w:szCs w:val="22"/>
        </w:rPr>
        <w:t xml:space="preserve"> </w:t>
      </w:r>
      <w:r w:rsidR="004361B1">
        <w:rPr>
          <w:rFonts w:cs="Arial"/>
          <w:sz w:val="22"/>
          <w:szCs w:val="22"/>
          <w:lang w:val="en-NZ"/>
        </w:rPr>
        <w:t>board’s</w:t>
      </w:r>
      <w:r w:rsidRPr="00665023">
        <w:rPr>
          <w:rFonts w:cs="Arial"/>
          <w:sz w:val="22"/>
          <w:szCs w:val="22"/>
        </w:rPr>
        <w:t xml:space="preserve"> policies for these matters.</w:t>
      </w:r>
    </w:p>
    <w:p w14:paraId="630603F8" w14:textId="34E72BBF" w:rsidR="004C307E" w:rsidRPr="004C307E" w:rsidRDefault="004C307E" w:rsidP="00992451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4C307E">
        <w:rPr>
          <w:rFonts w:cs="Arial"/>
          <w:sz w:val="22"/>
          <w:szCs w:val="22"/>
        </w:rPr>
        <w:t>Bank reconciliations should be independently prepared and reviewed at least monthly (weekly for larger schools/</w:t>
      </w:r>
      <w:proofErr w:type="spellStart"/>
      <w:r w:rsidRPr="004C307E">
        <w:rPr>
          <w:rFonts w:cs="Arial"/>
          <w:sz w:val="22"/>
          <w:szCs w:val="22"/>
        </w:rPr>
        <w:t>kura</w:t>
      </w:r>
      <w:proofErr w:type="spellEnd"/>
      <w:r w:rsidRPr="004C307E">
        <w:rPr>
          <w:rFonts w:cs="Arial"/>
          <w:sz w:val="22"/>
          <w:szCs w:val="22"/>
        </w:rPr>
        <w:t>).</w:t>
      </w:r>
    </w:p>
    <w:p w14:paraId="6D17BE5D" w14:textId="5D426B41" w:rsidR="00704A1C" w:rsidRPr="00665023" w:rsidRDefault="00704A1C" w:rsidP="00992451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bookmarkStart w:id="0" w:name="_Toc12242722"/>
      <w:bookmarkStart w:id="1" w:name="_Toc12242946"/>
      <w:bookmarkStart w:id="2" w:name="_Toc62625958"/>
      <w:bookmarkStart w:id="3" w:name="_Toc65306301"/>
      <w:r w:rsidRPr="00665023">
        <w:rPr>
          <w:rFonts w:ascii="Arial" w:hAnsi="Arial" w:cs="Arial"/>
          <w:b/>
          <w:sz w:val="22"/>
          <w:szCs w:val="22"/>
        </w:rPr>
        <w:t>Trust fund account</w:t>
      </w:r>
      <w:bookmarkEnd w:id="0"/>
      <w:bookmarkEnd w:id="1"/>
      <w:bookmarkEnd w:id="2"/>
      <w:bookmarkEnd w:id="3"/>
    </w:p>
    <w:p w14:paraId="42EED8FE" w14:textId="29F6176F" w:rsidR="00704A1C" w:rsidRPr="00665023" w:rsidRDefault="00704A1C" w:rsidP="00992451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 xml:space="preserve">A separate bank account and call deposit account shall be used for the trusts funds held by the </w:t>
      </w:r>
      <w:r w:rsidR="00F161AC">
        <w:rPr>
          <w:rFonts w:cs="Arial"/>
          <w:sz w:val="22"/>
          <w:szCs w:val="22"/>
          <w:lang w:val="en-NZ"/>
        </w:rPr>
        <w:t>board</w:t>
      </w:r>
      <w:r w:rsidR="0062375F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>in trust for donor-specified purposes</w:t>
      </w:r>
      <w:r w:rsidR="00214E4B" w:rsidRPr="00665023">
        <w:rPr>
          <w:rFonts w:cs="Arial"/>
          <w:sz w:val="22"/>
          <w:szCs w:val="22"/>
          <w:lang w:val="en-NZ"/>
        </w:rPr>
        <w:t xml:space="preserve"> i.e. cluster funds</w:t>
      </w:r>
      <w:r w:rsidR="00D14272" w:rsidRPr="00665023">
        <w:rPr>
          <w:rFonts w:cs="Arial"/>
          <w:sz w:val="22"/>
          <w:szCs w:val="22"/>
          <w:lang w:val="en-NZ"/>
        </w:rPr>
        <w:t xml:space="preserve"> </w:t>
      </w:r>
      <w:r w:rsidR="00214E4B" w:rsidRPr="00665023">
        <w:rPr>
          <w:rFonts w:cs="Arial"/>
          <w:sz w:val="22"/>
          <w:szCs w:val="22"/>
          <w:lang w:val="en-NZ"/>
        </w:rPr>
        <w:t>(R</w:t>
      </w:r>
      <w:r w:rsidR="00D14272" w:rsidRPr="00665023">
        <w:rPr>
          <w:rFonts w:cs="Arial"/>
          <w:sz w:val="22"/>
          <w:szCs w:val="22"/>
          <w:lang w:val="en-NZ"/>
        </w:rPr>
        <w:t>esource Teacher of Learning and Behaviour</w:t>
      </w:r>
      <w:r w:rsidR="00214E4B" w:rsidRPr="00665023">
        <w:rPr>
          <w:rFonts w:cs="Arial"/>
          <w:sz w:val="22"/>
          <w:szCs w:val="22"/>
          <w:lang w:val="en-NZ"/>
        </w:rPr>
        <w:t>)</w:t>
      </w:r>
      <w:r w:rsidRPr="00665023">
        <w:rPr>
          <w:rFonts w:cs="Arial"/>
          <w:sz w:val="22"/>
          <w:szCs w:val="22"/>
        </w:rPr>
        <w:t xml:space="preserve">. The terms and conditions for the operation of </w:t>
      </w:r>
      <w:r w:rsidRPr="00665023">
        <w:rPr>
          <w:rFonts w:cs="Arial"/>
          <w:sz w:val="22"/>
          <w:szCs w:val="22"/>
        </w:rPr>
        <w:lastRenderedPageBreak/>
        <w:t xml:space="preserve">these accounts shall be the same as for the general </w:t>
      </w:r>
      <w:r w:rsidRPr="00BD1716">
        <w:rPr>
          <w:rFonts w:cs="Arial"/>
          <w:sz w:val="22"/>
          <w:szCs w:val="22"/>
        </w:rPr>
        <w:t>operating account</w:t>
      </w:r>
      <w:r w:rsidRPr="00665023">
        <w:rPr>
          <w:rFonts w:cs="Arial"/>
          <w:sz w:val="22"/>
          <w:szCs w:val="22"/>
        </w:rPr>
        <w:t xml:space="preserve"> referred to above.</w:t>
      </w:r>
    </w:p>
    <w:p w14:paraId="60074EA1" w14:textId="77777777" w:rsidR="00704A1C" w:rsidRPr="00665023" w:rsidRDefault="00704A1C" w:rsidP="00992451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bookmarkStart w:id="4" w:name="_Toc12242723"/>
      <w:bookmarkStart w:id="5" w:name="_Toc12242947"/>
      <w:bookmarkStart w:id="6" w:name="_Toc62625959"/>
      <w:bookmarkStart w:id="7" w:name="_Toc65306302"/>
      <w:r w:rsidRPr="00665023">
        <w:rPr>
          <w:rFonts w:ascii="Arial" w:hAnsi="Arial" w:cs="Arial"/>
          <w:b/>
          <w:sz w:val="22"/>
          <w:szCs w:val="22"/>
        </w:rPr>
        <w:t>Investments</w:t>
      </w:r>
      <w:bookmarkEnd w:id="4"/>
      <w:bookmarkEnd w:id="5"/>
      <w:bookmarkEnd w:id="6"/>
      <w:bookmarkEnd w:id="7"/>
    </w:p>
    <w:p w14:paraId="136065D6" w14:textId="2A2CAA41" w:rsidR="00704A1C" w:rsidRPr="00665023" w:rsidRDefault="00704A1C" w:rsidP="00992451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 xml:space="preserve">Investments of </w:t>
      </w:r>
      <w:r w:rsidR="0091522C">
        <w:rPr>
          <w:rFonts w:cs="Arial"/>
          <w:sz w:val="22"/>
          <w:szCs w:val="22"/>
          <w:lang w:val="en-NZ"/>
        </w:rPr>
        <w:t>school</w:t>
      </w:r>
      <w:r w:rsidRPr="00665023">
        <w:rPr>
          <w:rFonts w:cs="Arial"/>
          <w:sz w:val="22"/>
          <w:szCs w:val="22"/>
        </w:rPr>
        <w:t xml:space="preserve"> funds may only be made in accordance with the terms</w:t>
      </w:r>
      <w:r w:rsidRPr="00665023">
        <w:rPr>
          <w:rFonts w:cs="Arial"/>
          <w:sz w:val="22"/>
          <w:szCs w:val="22"/>
          <w:lang w:val="en-NZ"/>
        </w:rPr>
        <w:t xml:space="preserve"> in section 154 of the Education and Training Act 2020</w:t>
      </w:r>
      <w:r w:rsidRPr="00665023">
        <w:rPr>
          <w:rFonts w:cs="Arial"/>
          <w:sz w:val="22"/>
          <w:szCs w:val="22"/>
        </w:rPr>
        <w:t xml:space="preserve">. </w:t>
      </w:r>
    </w:p>
    <w:p w14:paraId="742F7311" w14:textId="60EDC94D" w:rsidR="00704A1C" w:rsidRPr="00665023" w:rsidRDefault="00704A1C" w:rsidP="00992451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>Notwithstanding the requirements of</w:t>
      </w:r>
      <w:r w:rsidRPr="00665023">
        <w:rPr>
          <w:rFonts w:cs="Arial"/>
          <w:sz w:val="22"/>
          <w:szCs w:val="22"/>
          <w:lang w:val="en-NZ"/>
        </w:rPr>
        <w:t xml:space="preserve"> section 154</w:t>
      </w:r>
      <w:r w:rsidR="000510AF" w:rsidRPr="000510AF">
        <w:rPr>
          <w:rFonts w:cs="Arial"/>
          <w:sz w:val="22"/>
          <w:szCs w:val="22"/>
          <w:lang w:val="en-NZ"/>
        </w:rPr>
        <w:t xml:space="preserve"> of the Education and Training Act 2020</w:t>
      </w:r>
      <w:r w:rsidRPr="00665023">
        <w:rPr>
          <w:rFonts w:cs="Arial"/>
          <w:sz w:val="22"/>
          <w:szCs w:val="22"/>
        </w:rPr>
        <w:t>, no investments may be made in equity stocks or in synthetic money market products (</w:t>
      </w:r>
      <w:r w:rsidR="004361B1" w:rsidRPr="00665023">
        <w:rPr>
          <w:rFonts w:cs="Arial"/>
          <w:sz w:val="22"/>
          <w:szCs w:val="22"/>
        </w:rPr>
        <w:t>e.g.</w:t>
      </w:r>
      <w:r w:rsidRPr="00665023">
        <w:rPr>
          <w:rFonts w:cs="Arial"/>
          <w:sz w:val="22"/>
          <w:szCs w:val="22"/>
        </w:rPr>
        <w:t xml:space="preserve"> forward rate agreements and interest rate swaps). </w:t>
      </w:r>
    </w:p>
    <w:p w14:paraId="5B5E5972" w14:textId="31DFF914" w:rsidR="00704A1C" w:rsidRPr="00665023" w:rsidRDefault="00704A1C" w:rsidP="00992451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 xml:space="preserve">Investments may only be made with the written authorisation of the principal and the </w:t>
      </w:r>
      <w:r w:rsidR="0062375F">
        <w:rPr>
          <w:rFonts w:cs="Arial"/>
          <w:sz w:val="22"/>
          <w:szCs w:val="22"/>
          <w:lang w:val="en-NZ"/>
        </w:rPr>
        <w:t>p</w:t>
      </w:r>
      <w:r w:rsidR="0062375F" w:rsidRPr="00665023">
        <w:rPr>
          <w:rFonts w:cs="Arial"/>
          <w:sz w:val="22"/>
          <w:szCs w:val="22"/>
          <w:lang w:val="en-NZ"/>
        </w:rPr>
        <w:t xml:space="preserve">residing </w:t>
      </w:r>
      <w:r w:rsidR="0062375F">
        <w:rPr>
          <w:rFonts w:cs="Arial"/>
          <w:sz w:val="22"/>
          <w:szCs w:val="22"/>
          <w:lang w:val="en-NZ"/>
        </w:rPr>
        <w:t>m</w:t>
      </w:r>
      <w:r w:rsidR="0062375F" w:rsidRPr="00665023">
        <w:rPr>
          <w:rFonts w:cs="Arial"/>
          <w:sz w:val="22"/>
          <w:szCs w:val="22"/>
          <w:lang w:val="en-NZ"/>
        </w:rPr>
        <w:t>ember</w:t>
      </w:r>
      <w:r w:rsidRPr="00665023">
        <w:rPr>
          <w:rFonts w:cs="Arial"/>
          <w:sz w:val="22"/>
          <w:szCs w:val="22"/>
        </w:rPr>
        <w:t>.</w:t>
      </w:r>
    </w:p>
    <w:p w14:paraId="4D9A576F" w14:textId="77777777" w:rsidR="00704A1C" w:rsidRPr="00665023" w:rsidRDefault="00704A1C" w:rsidP="00992451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bookmarkStart w:id="8" w:name="_Toc12242724"/>
      <w:bookmarkStart w:id="9" w:name="_Toc12242948"/>
      <w:bookmarkStart w:id="10" w:name="_Toc62625960"/>
      <w:bookmarkStart w:id="11" w:name="_Toc65306303"/>
      <w:r w:rsidRPr="00665023">
        <w:rPr>
          <w:rFonts w:ascii="Arial" w:hAnsi="Arial" w:cs="Arial"/>
          <w:b/>
          <w:sz w:val="22"/>
          <w:szCs w:val="22"/>
        </w:rPr>
        <w:t>Fundraising</w:t>
      </w:r>
      <w:bookmarkEnd w:id="8"/>
      <w:bookmarkEnd w:id="9"/>
      <w:bookmarkEnd w:id="10"/>
      <w:bookmarkEnd w:id="11"/>
    </w:p>
    <w:p w14:paraId="151D1D7D" w14:textId="2F246DCB" w:rsidR="00367778" w:rsidRPr="007D6E78" w:rsidRDefault="00704A1C" w:rsidP="00992451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 xml:space="preserve">The </w:t>
      </w:r>
      <w:r w:rsidR="00F161AC">
        <w:rPr>
          <w:rFonts w:cs="Arial"/>
          <w:sz w:val="22"/>
          <w:szCs w:val="22"/>
          <w:lang w:val="en-NZ"/>
        </w:rPr>
        <w:t>board</w:t>
      </w:r>
      <w:r w:rsidR="0062375F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 xml:space="preserve">acknowledges that under </w:t>
      </w:r>
      <w:r w:rsidRPr="00665023">
        <w:rPr>
          <w:rFonts w:cs="Arial"/>
          <w:sz w:val="22"/>
          <w:szCs w:val="22"/>
          <w:lang w:val="en-NZ"/>
        </w:rPr>
        <w:t xml:space="preserve">section 154 of the Education and Training Act 2020 </w:t>
      </w:r>
      <w:r w:rsidRPr="00665023">
        <w:rPr>
          <w:rFonts w:cs="Arial"/>
          <w:sz w:val="22"/>
          <w:szCs w:val="22"/>
        </w:rPr>
        <w:t xml:space="preserve">some professional fundraising contracts constitute an illegal fundraising contract. No such fundraising contract will be entered into by the </w:t>
      </w:r>
      <w:r w:rsidR="0091522C">
        <w:rPr>
          <w:rFonts w:cs="Arial"/>
          <w:sz w:val="22"/>
          <w:szCs w:val="22"/>
          <w:lang w:val="en-NZ"/>
        </w:rPr>
        <w:t>school</w:t>
      </w:r>
      <w:r w:rsidRPr="00665023">
        <w:rPr>
          <w:rFonts w:cs="Arial"/>
          <w:sz w:val="22"/>
          <w:szCs w:val="22"/>
        </w:rPr>
        <w:t xml:space="preserve">. If doubt exists about the legality of a proposed fundraising contract, the principal </w:t>
      </w:r>
      <w:r w:rsidR="00963B14">
        <w:rPr>
          <w:rFonts w:cs="Arial"/>
          <w:sz w:val="22"/>
          <w:szCs w:val="22"/>
          <w:lang w:val="en-NZ"/>
        </w:rPr>
        <w:t>should</w:t>
      </w:r>
      <w:r w:rsidRPr="00665023">
        <w:rPr>
          <w:rFonts w:cs="Arial"/>
          <w:sz w:val="22"/>
          <w:szCs w:val="22"/>
        </w:rPr>
        <w:t xml:space="preserve"> contact the</w:t>
      </w:r>
      <w:r w:rsidR="0013584F">
        <w:rPr>
          <w:rFonts w:cs="Arial"/>
          <w:sz w:val="22"/>
          <w:szCs w:val="22"/>
          <w:lang w:val="en-NZ"/>
        </w:rPr>
        <w:t>ir S</w:t>
      </w:r>
      <w:r w:rsidR="00773C86" w:rsidRPr="00665023">
        <w:rPr>
          <w:rFonts w:cs="Arial"/>
          <w:sz w:val="22"/>
          <w:szCs w:val="22"/>
          <w:lang w:val="en-NZ"/>
        </w:rPr>
        <w:t xml:space="preserve">chool </w:t>
      </w:r>
      <w:r w:rsidR="009B15F1">
        <w:rPr>
          <w:rFonts w:cs="Arial"/>
          <w:sz w:val="22"/>
          <w:szCs w:val="22"/>
          <w:lang w:val="en-NZ"/>
        </w:rPr>
        <w:t>Finance</w:t>
      </w:r>
      <w:r w:rsidR="0013584F" w:rsidRPr="00665023">
        <w:rPr>
          <w:rFonts w:cs="Arial"/>
          <w:sz w:val="22"/>
          <w:szCs w:val="22"/>
        </w:rPr>
        <w:t xml:space="preserve"> </w:t>
      </w:r>
      <w:r w:rsidR="0013584F">
        <w:rPr>
          <w:rFonts w:cs="Arial"/>
          <w:sz w:val="22"/>
          <w:szCs w:val="22"/>
          <w:lang w:val="en-NZ"/>
        </w:rPr>
        <w:t>Advis</w:t>
      </w:r>
      <w:r w:rsidR="00F57F67">
        <w:rPr>
          <w:rFonts w:cs="Arial"/>
          <w:sz w:val="22"/>
          <w:szCs w:val="22"/>
          <w:lang w:val="en-NZ"/>
        </w:rPr>
        <w:t>e</w:t>
      </w:r>
      <w:r w:rsidR="0013584F">
        <w:rPr>
          <w:rFonts w:cs="Arial"/>
          <w:sz w:val="22"/>
          <w:szCs w:val="22"/>
          <w:lang w:val="en-NZ"/>
        </w:rPr>
        <w:t>r</w:t>
      </w:r>
      <w:r w:rsidR="0013584F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>of the Ministry of Education for advice.</w:t>
      </w:r>
      <w:bookmarkStart w:id="12" w:name="_Toc12242725"/>
      <w:bookmarkStart w:id="13" w:name="_Toc12242949"/>
      <w:bookmarkStart w:id="14" w:name="_Toc62625961"/>
      <w:bookmarkStart w:id="15" w:name="_Toc65306304"/>
    </w:p>
    <w:p w14:paraId="204104EC" w14:textId="4224B413" w:rsidR="00704A1C" w:rsidRPr="00665023" w:rsidRDefault="00704A1C" w:rsidP="00992451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665023">
        <w:rPr>
          <w:rFonts w:ascii="Arial" w:hAnsi="Arial" w:cs="Arial"/>
          <w:b/>
          <w:sz w:val="22"/>
          <w:szCs w:val="22"/>
        </w:rPr>
        <w:t>Cash receipts</w:t>
      </w:r>
      <w:bookmarkEnd w:id="12"/>
      <w:bookmarkEnd w:id="13"/>
      <w:bookmarkEnd w:id="14"/>
      <w:bookmarkEnd w:id="15"/>
    </w:p>
    <w:p w14:paraId="719BBB7D" w14:textId="0C320C94" w:rsidR="007D6E78" w:rsidRDefault="007D6E78" w:rsidP="00992451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7D6E78">
        <w:rPr>
          <w:rFonts w:cs="Arial"/>
          <w:sz w:val="22"/>
          <w:szCs w:val="22"/>
        </w:rPr>
        <w:t>Schools should encourage electronic payment for fees, donations and invoices rather than cash payment. Cash should be stored in a secure location that few employees have access to. Any cash should be banked as soon as possible.</w:t>
      </w:r>
    </w:p>
    <w:p w14:paraId="55F8E836" w14:textId="1359A857" w:rsidR="00367778" w:rsidRPr="00665023" w:rsidRDefault="00704A1C" w:rsidP="00992451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 xml:space="preserve">All cash and cheques received must be paid into the school office and properly </w:t>
      </w:r>
      <w:r w:rsidR="000510AF" w:rsidRPr="00665023">
        <w:rPr>
          <w:rFonts w:cs="Arial"/>
          <w:sz w:val="22"/>
          <w:szCs w:val="22"/>
        </w:rPr>
        <w:t>receipted.</w:t>
      </w:r>
      <w:r w:rsidR="000510AF">
        <w:rPr>
          <w:rFonts w:cs="Arial"/>
          <w:sz w:val="22"/>
          <w:szCs w:val="22"/>
          <w:lang w:val="en-NZ"/>
        </w:rPr>
        <w:t xml:space="preserve"> This includes trading revenue, other local funds receipts and reimbursements for learning materials.</w:t>
      </w:r>
      <w:r w:rsidRPr="00665023">
        <w:rPr>
          <w:rFonts w:cs="Arial"/>
          <w:sz w:val="22"/>
          <w:szCs w:val="22"/>
        </w:rPr>
        <w:t xml:space="preserve"> </w:t>
      </w:r>
    </w:p>
    <w:p w14:paraId="6E338D3A" w14:textId="603B15A5" w:rsidR="00704A1C" w:rsidRPr="007D6E78" w:rsidRDefault="007D6E78" w:rsidP="00992451">
      <w:pPr>
        <w:numPr>
          <w:ilvl w:val="0"/>
          <w:numId w:val="2"/>
        </w:numPr>
        <w:spacing w:before="120" w:after="120"/>
        <w:rPr>
          <w:rFonts w:cs="Arial"/>
          <w:sz w:val="22"/>
          <w:szCs w:val="22"/>
          <w:lang w:val="x-none"/>
        </w:rPr>
      </w:pPr>
      <w:r w:rsidRPr="007D6E78">
        <w:rPr>
          <w:rFonts w:cs="Arial"/>
          <w:sz w:val="22"/>
          <w:szCs w:val="22"/>
          <w:lang w:val="x-none"/>
        </w:rPr>
        <w:t>Only staff</w:t>
      </w:r>
      <w:r w:rsidR="00CE1A13">
        <w:rPr>
          <w:rFonts w:cs="Arial"/>
          <w:sz w:val="22"/>
          <w:szCs w:val="22"/>
        </w:rPr>
        <w:t xml:space="preserve"> holding </w:t>
      </w:r>
      <w:r w:rsidR="00CE1A13" w:rsidRPr="007D6E78">
        <w:rPr>
          <w:rFonts w:cs="Arial"/>
          <w:sz w:val="22"/>
          <w:szCs w:val="22"/>
          <w:lang w:val="x-none"/>
        </w:rPr>
        <w:t>delegat</w:t>
      </w:r>
      <w:r w:rsidR="00CE1A13">
        <w:rPr>
          <w:rFonts w:cs="Arial"/>
          <w:sz w:val="22"/>
          <w:szCs w:val="22"/>
        </w:rPr>
        <w:t>ions</w:t>
      </w:r>
      <w:r w:rsidRPr="007D6E78">
        <w:rPr>
          <w:rFonts w:cs="Arial"/>
          <w:sz w:val="22"/>
          <w:szCs w:val="22"/>
          <w:lang w:val="x-none"/>
        </w:rPr>
        <w:t xml:space="preserve"> may handle cash.</w:t>
      </w:r>
      <w:r>
        <w:rPr>
          <w:rFonts w:cs="Arial"/>
          <w:sz w:val="22"/>
          <w:szCs w:val="22"/>
        </w:rPr>
        <w:t xml:space="preserve"> </w:t>
      </w:r>
      <w:r w:rsidR="00704A1C" w:rsidRPr="007D6E78">
        <w:rPr>
          <w:rFonts w:cs="Arial"/>
          <w:sz w:val="22"/>
          <w:szCs w:val="22"/>
        </w:rPr>
        <w:t>No cash received can be used to pay accounts in cash.</w:t>
      </w:r>
    </w:p>
    <w:p w14:paraId="07C8EA3D" w14:textId="17C53D71" w:rsidR="007A7ECC" w:rsidRPr="003B7F44" w:rsidRDefault="00214E4B" w:rsidP="00992451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  <w:lang w:val="en-NZ"/>
        </w:rPr>
        <w:t xml:space="preserve">When any banking deposits are </w:t>
      </w:r>
      <w:r w:rsidR="00712066" w:rsidRPr="00665023">
        <w:rPr>
          <w:rFonts w:cs="Arial"/>
          <w:sz w:val="22"/>
          <w:szCs w:val="22"/>
          <w:lang w:val="en-NZ"/>
        </w:rPr>
        <w:t>received,</w:t>
      </w:r>
      <w:r w:rsidRPr="00665023">
        <w:rPr>
          <w:rFonts w:cs="Arial"/>
          <w:sz w:val="22"/>
          <w:szCs w:val="22"/>
          <w:lang w:val="en-NZ"/>
        </w:rPr>
        <w:t xml:space="preserve"> the</w:t>
      </w:r>
      <w:r w:rsidR="00712066" w:rsidRPr="00665023">
        <w:rPr>
          <w:rFonts w:cs="Arial"/>
          <w:sz w:val="22"/>
          <w:szCs w:val="22"/>
          <w:lang w:val="en-NZ"/>
        </w:rPr>
        <w:t>y</w:t>
      </w:r>
      <w:r w:rsidRPr="00665023">
        <w:rPr>
          <w:rFonts w:cs="Arial"/>
          <w:sz w:val="22"/>
          <w:szCs w:val="22"/>
          <w:lang w:val="en-NZ"/>
        </w:rPr>
        <w:t xml:space="preserve"> shall be </w:t>
      </w:r>
      <w:r w:rsidR="00712066" w:rsidRPr="00665023">
        <w:rPr>
          <w:rFonts w:cs="Arial"/>
          <w:sz w:val="22"/>
          <w:szCs w:val="22"/>
          <w:lang w:val="en-NZ"/>
        </w:rPr>
        <w:t>receipted,</w:t>
      </w:r>
      <w:r w:rsidRPr="00665023">
        <w:rPr>
          <w:rFonts w:cs="Arial"/>
          <w:sz w:val="22"/>
          <w:szCs w:val="22"/>
          <w:lang w:val="en-NZ"/>
        </w:rPr>
        <w:t xml:space="preserve"> and a deposit slip raised by a second person </w:t>
      </w:r>
      <w:r w:rsidR="007C7D5E">
        <w:rPr>
          <w:rFonts w:cs="Arial"/>
          <w:sz w:val="22"/>
          <w:szCs w:val="22"/>
          <w:lang w:val="en-NZ"/>
        </w:rPr>
        <w:t>to ensure</w:t>
      </w:r>
      <w:r w:rsidR="007C7D5E" w:rsidRPr="00665023">
        <w:rPr>
          <w:rFonts w:cs="Arial"/>
          <w:sz w:val="22"/>
          <w:szCs w:val="22"/>
          <w:lang w:val="en-NZ"/>
        </w:rPr>
        <w:t xml:space="preserve"> </w:t>
      </w:r>
      <w:r w:rsidRPr="00665023">
        <w:rPr>
          <w:rFonts w:cs="Arial"/>
          <w:sz w:val="22"/>
          <w:szCs w:val="22"/>
          <w:lang w:val="en-NZ"/>
        </w:rPr>
        <w:t xml:space="preserve">there is a separation of duties. If this is not available due to the size of the </w:t>
      </w:r>
      <w:r w:rsidR="00712066" w:rsidRPr="00665023">
        <w:rPr>
          <w:rFonts w:cs="Arial"/>
          <w:sz w:val="22"/>
          <w:szCs w:val="22"/>
          <w:lang w:val="en-NZ"/>
        </w:rPr>
        <w:t>school,</w:t>
      </w:r>
      <w:r w:rsidRPr="00665023">
        <w:rPr>
          <w:rFonts w:cs="Arial"/>
          <w:sz w:val="22"/>
          <w:szCs w:val="22"/>
          <w:lang w:val="en-NZ"/>
        </w:rPr>
        <w:t xml:space="preserve"> then the principal or </w:t>
      </w:r>
      <w:r w:rsidR="0062375F">
        <w:rPr>
          <w:rFonts w:cs="Arial"/>
          <w:sz w:val="22"/>
          <w:szCs w:val="22"/>
          <w:lang w:val="en-NZ"/>
        </w:rPr>
        <w:t>p</w:t>
      </w:r>
      <w:r w:rsidR="0062375F" w:rsidRPr="00665023">
        <w:rPr>
          <w:rFonts w:cs="Arial"/>
          <w:sz w:val="22"/>
          <w:szCs w:val="22"/>
          <w:lang w:val="en-NZ"/>
        </w:rPr>
        <w:t xml:space="preserve">residing </w:t>
      </w:r>
      <w:r w:rsidR="0062375F">
        <w:rPr>
          <w:rFonts w:cs="Arial"/>
          <w:sz w:val="22"/>
          <w:szCs w:val="22"/>
          <w:lang w:val="en-NZ"/>
        </w:rPr>
        <w:t>m</w:t>
      </w:r>
      <w:r w:rsidR="0062375F" w:rsidRPr="00665023">
        <w:rPr>
          <w:rFonts w:cs="Arial"/>
          <w:sz w:val="22"/>
          <w:szCs w:val="22"/>
          <w:lang w:val="en-NZ"/>
        </w:rPr>
        <w:t xml:space="preserve">ember </w:t>
      </w:r>
      <w:r w:rsidRPr="00665023">
        <w:rPr>
          <w:rFonts w:cs="Arial"/>
          <w:sz w:val="22"/>
          <w:szCs w:val="22"/>
          <w:lang w:val="en-NZ"/>
        </w:rPr>
        <w:t>should check the deposit amount reconciles to the banking slip.</w:t>
      </w:r>
      <w:bookmarkStart w:id="16" w:name="_Toc12242726"/>
      <w:bookmarkStart w:id="17" w:name="_Toc12242950"/>
      <w:bookmarkStart w:id="18" w:name="_Toc62625962"/>
      <w:bookmarkStart w:id="19" w:name="_Toc65306305"/>
    </w:p>
    <w:p w14:paraId="4DB80FCA" w14:textId="256DFE7E" w:rsidR="00704A1C" w:rsidRPr="00665023" w:rsidRDefault="00704A1C" w:rsidP="00992451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665023">
        <w:rPr>
          <w:rFonts w:ascii="Arial" w:hAnsi="Arial" w:cs="Arial"/>
          <w:b/>
          <w:sz w:val="22"/>
          <w:szCs w:val="22"/>
        </w:rPr>
        <w:t>Accounts for payment</w:t>
      </w:r>
      <w:bookmarkEnd w:id="16"/>
      <w:bookmarkEnd w:id="17"/>
      <w:bookmarkEnd w:id="18"/>
      <w:bookmarkEnd w:id="19"/>
    </w:p>
    <w:p w14:paraId="2942A16F" w14:textId="04D2C4C9" w:rsidR="00704A1C" w:rsidRPr="00665023" w:rsidRDefault="00704A1C" w:rsidP="00992451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 xml:space="preserve">All accounts for payment, other than expense reimbursements and attendance </w:t>
      </w:r>
      <w:r w:rsidR="0070649C">
        <w:rPr>
          <w:rFonts w:cs="Arial"/>
          <w:sz w:val="22"/>
          <w:szCs w:val="22"/>
          <w:lang w:val="en-NZ"/>
        </w:rPr>
        <w:t>dues</w:t>
      </w:r>
      <w:r w:rsidRPr="00665023">
        <w:rPr>
          <w:rFonts w:cs="Arial"/>
          <w:sz w:val="22"/>
          <w:szCs w:val="22"/>
        </w:rPr>
        <w:t>, must be supported by a copy of the:</w:t>
      </w:r>
    </w:p>
    <w:p w14:paraId="7C37EC1F" w14:textId="4770482F" w:rsidR="00704A1C" w:rsidRPr="000510AF" w:rsidRDefault="00704A1C" w:rsidP="00992451">
      <w:pPr>
        <w:pStyle w:val="Bulletlist-firstlevel"/>
        <w:numPr>
          <w:ilvl w:val="0"/>
          <w:numId w:val="1"/>
        </w:numPr>
        <w:spacing w:before="120" w:after="120"/>
        <w:jc w:val="both"/>
        <w:rPr>
          <w:rFonts w:ascii="Arial" w:hAnsi="Arial" w:cs="Arial"/>
          <w:szCs w:val="22"/>
        </w:rPr>
      </w:pPr>
      <w:r w:rsidRPr="00665023">
        <w:rPr>
          <w:rFonts w:ascii="Arial" w:hAnsi="Arial" w:cs="Arial"/>
          <w:szCs w:val="22"/>
        </w:rPr>
        <w:t>official school order form</w:t>
      </w:r>
    </w:p>
    <w:p w14:paraId="7A1C4CD3" w14:textId="5B7179D6" w:rsidR="00F86546" w:rsidRPr="00F80025" w:rsidRDefault="00704A1C" w:rsidP="00992451">
      <w:pPr>
        <w:pStyle w:val="Bulletlist-firstlevel"/>
        <w:numPr>
          <w:ilvl w:val="0"/>
          <w:numId w:val="1"/>
        </w:numPr>
        <w:spacing w:before="120" w:after="120"/>
        <w:jc w:val="both"/>
        <w:rPr>
          <w:rFonts w:ascii="Arial" w:hAnsi="Arial" w:cs="Arial"/>
          <w:szCs w:val="22"/>
        </w:rPr>
      </w:pPr>
      <w:r w:rsidRPr="00665023">
        <w:rPr>
          <w:rFonts w:ascii="Arial" w:hAnsi="Arial" w:cs="Arial"/>
          <w:szCs w:val="22"/>
        </w:rPr>
        <w:t xml:space="preserve">the invoice, with certification by the </w:t>
      </w:r>
      <w:r w:rsidR="00773C86" w:rsidRPr="00665023">
        <w:rPr>
          <w:rFonts w:ascii="Arial" w:hAnsi="Arial" w:cs="Arial"/>
          <w:szCs w:val="22"/>
          <w:lang w:val="en-NZ"/>
        </w:rPr>
        <w:t>purchaser</w:t>
      </w:r>
      <w:r w:rsidRPr="00665023">
        <w:rPr>
          <w:rFonts w:ascii="Arial" w:hAnsi="Arial" w:cs="Arial"/>
          <w:szCs w:val="22"/>
        </w:rPr>
        <w:t xml:space="preserve"> that each item has been received</w:t>
      </w:r>
      <w:r w:rsidR="0070649C">
        <w:rPr>
          <w:rFonts w:ascii="Arial" w:hAnsi="Arial" w:cs="Arial"/>
          <w:szCs w:val="22"/>
          <w:lang w:val="en-NZ"/>
        </w:rPr>
        <w:t xml:space="preserve"> or service provided</w:t>
      </w:r>
      <w:r w:rsidRPr="00665023">
        <w:rPr>
          <w:rFonts w:ascii="Arial" w:hAnsi="Arial" w:cs="Arial"/>
          <w:szCs w:val="22"/>
        </w:rPr>
        <w:t>, prices and quantities are correct, and the payee details are correct</w:t>
      </w:r>
    </w:p>
    <w:p w14:paraId="009CFC41" w14:textId="19D73B94" w:rsidR="00F86546" w:rsidRPr="000510AF" w:rsidRDefault="00F86546" w:rsidP="00992451">
      <w:pPr>
        <w:pStyle w:val="Bulletlist-firstlevel"/>
        <w:numPr>
          <w:ilvl w:val="0"/>
          <w:numId w:val="1"/>
        </w:numPr>
        <w:spacing w:before="120" w:after="120"/>
        <w:jc w:val="both"/>
        <w:rPr>
          <w:rFonts w:ascii="Arial" w:hAnsi="Arial" w:cs="Arial"/>
          <w:szCs w:val="22"/>
        </w:rPr>
      </w:pPr>
      <w:r w:rsidRPr="00665023">
        <w:rPr>
          <w:rFonts w:ascii="Arial" w:hAnsi="Arial" w:cs="Arial"/>
          <w:szCs w:val="22"/>
          <w:lang w:val="en-NZ"/>
        </w:rPr>
        <w:t xml:space="preserve">before paying any large amounts, they shall be checked against the suppliers banking details to ensure there has been no alteration </w:t>
      </w:r>
      <w:r w:rsidR="00F32410" w:rsidRPr="00665023">
        <w:rPr>
          <w:rFonts w:ascii="Arial" w:hAnsi="Arial" w:cs="Arial"/>
          <w:szCs w:val="22"/>
          <w:lang w:val="en-NZ"/>
        </w:rPr>
        <w:t>of previous</w:t>
      </w:r>
      <w:r w:rsidRPr="00665023">
        <w:rPr>
          <w:rFonts w:ascii="Arial" w:hAnsi="Arial" w:cs="Arial"/>
          <w:szCs w:val="22"/>
          <w:lang w:val="en-NZ"/>
        </w:rPr>
        <w:t xml:space="preserve"> banking details</w:t>
      </w:r>
    </w:p>
    <w:p w14:paraId="2F1C25AC" w14:textId="71155FF9" w:rsidR="00F32410" w:rsidRPr="000510AF" w:rsidRDefault="00F32410" w:rsidP="00992451">
      <w:pPr>
        <w:pStyle w:val="Bulletlist-firstlevel"/>
        <w:numPr>
          <w:ilvl w:val="0"/>
          <w:numId w:val="1"/>
        </w:numPr>
        <w:spacing w:before="120" w:after="120"/>
        <w:jc w:val="both"/>
        <w:rPr>
          <w:rFonts w:ascii="Arial" w:hAnsi="Arial" w:cs="Arial"/>
          <w:szCs w:val="22"/>
        </w:rPr>
      </w:pPr>
      <w:r w:rsidRPr="00665023">
        <w:rPr>
          <w:rFonts w:ascii="Arial" w:hAnsi="Arial" w:cs="Arial"/>
          <w:szCs w:val="22"/>
          <w:lang w:val="en-NZ"/>
        </w:rPr>
        <w:t>extra caution shall be taken when remitting funds overseas</w:t>
      </w:r>
    </w:p>
    <w:p w14:paraId="67CB10C8" w14:textId="24D4175B" w:rsidR="00367778" w:rsidRPr="00665023" w:rsidRDefault="00F32410" w:rsidP="00992451">
      <w:pPr>
        <w:pStyle w:val="Bulletlist-firstlevel"/>
        <w:numPr>
          <w:ilvl w:val="0"/>
          <w:numId w:val="1"/>
        </w:numPr>
        <w:spacing w:before="120" w:after="120"/>
        <w:jc w:val="both"/>
        <w:rPr>
          <w:rFonts w:ascii="Arial" w:hAnsi="Arial" w:cs="Arial"/>
          <w:szCs w:val="22"/>
        </w:rPr>
      </w:pPr>
      <w:r w:rsidRPr="00665023">
        <w:rPr>
          <w:rFonts w:ascii="Arial" w:hAnsi="Arial" w:cs="Arial"/>
          <w:szCs w:val="22"/>
          <w:lang w:val="en-NZ"/>
        </w:rPr>
        <w:t>never rely on email or electronic instructions to pay accounts</w:t>
      </w:r>
      <w:r w:rsidR="00976814" w:rsidRPr="00665023">
        <w:rPr>
          <w:rFonts w:ascii="Arial" w:hAnsi="Arial" w:cs="Arial"/>
          <w:szCs w:val="22"/>
          <w:lang w:val="en-NZ"/>
        </w:rPr>
        <w:t>.</w:t>
      </w:r>
      <w:r w:rsidRPr="00665023">
        <w:rPr>
          <w:rFonts w:ascii="Arial" w:hAnsi="Arial" w:cs="Arial"/>
          <w:szCs w:val="22"/>
          <w:lang w:val="en-NZ"/>
        </w:rPr>
        <w:t xml:space="preserve"> </w:t>
      </w:r>
      <w:r w:rsidR="00976814" w:rsidRPr="00665023">
        <w:rPr>
          <w:rFonts w:ascii="Arial" w:hAnsi="Arial" w:cs="Arial"/>
          <w:szCs w:val="22"/>
          <w:lang w:val="en-NZ"/>
        </w:rPr>
        <w:t>A</w:t>
      </w:r>
      <w:r w:rsidRPr="00665023">
        <w:rPr>
          <w:rFonts w:ascii="Arial" w:hAnsi="Arial" w:cs="Arial"/>
          <w:szCs w:val="22"/>
          <w:lang w:val="en-NZ"/>
        </w:rPr>
        <w:t xml:space="preserve">lways check with the authorising person to see if the payment is </w:t>
      </w:r>
      <w:r w:rsidR="00AB4FF4" w:rsidRPr="00665023">
        <w:rPr>
          <w:rFonts w:ascii="Arial" w:hAnsi="Arial" w:cs="Arial"/>
          <w:szCs w:val="22"/>
          <w:lang w:val="en-NZ"/>
        </w:rPr>
        <w:t>bon</w:t>
      </w:r>
      <w:r w:rsidR="00AB4FF4">
        <w:rPr>
          <w:rFonts w:ascii="Arial" w:hAnsi="Arial" w:cs="Arial"/>
          <w:szCs w:val="22"/>
          <w:lang w:val="en-NZ"/>
        </w:rPr>
        <w:t>a</w:t>
      </w:r>
      <w:r w:rsidR="00992451">
        <w:rPr>
          <w:rFonts w:ascii="Arial" w:hAnsi="Arial" w:cs="Arial"/>
          <w:szCs w:val="22"/>
          <w:lang w:val="en-NZ"/>
        </w:rPr>
        <w:t xml:space="preserve"> </w:t>
      </w:r>
      <w:r w:rsidR="00AB4FF4" w:rsidRPr="00665023">
        <w:rPr>
          <w:rFonts w:ascii="Arial" w:hAnsi="Arial" w:cs="Arial"/>
          <w:szCs w:val="22"/>
          <w:lang w:val="en-NZ"/>
        </w:rPr>
        <w:t>fide</w:t>
      </w:r>
      <w:r w:rsidR="00A841B0" w:rsidRPr="00665023">
        <w:rPr>
          <w:rFonts w:ascii="Arial" w:hAnsi="Arial" w:cs="Arial"/>
          <w:szCs w:val="22"/>
          <w:lang w:val="en-NZ"/>
        </w:rPr>
        <w:t>.</w:t>
      </w:r>
    </w:p>
    <w:p w14:paraId="5256C916" w14:textId="6C40C4B0" w:rsidR="005D2277" w:rsidRDefault="00D25CA3" w:rsidP="00992451">
      <w:pPr>
        <w:pStyle w:val="BodyText"/>
        <w:numPr>
          <w:ilvl w:val="0"/>
          <w:numId w:val="2"/>
        </w:numPr>
        <w:spacing w:before="120" w:after="120"/>
        <w:jc w:val="both"/>
        <w:rPr>
          <w:rFonts w:cs="Arial"/>
          <w:sz w:val="22"/>
          <w:szCs w:val="22"/>
          <w:lang w:val="en-NZ"/>
        </w:rPr>
      </w:pPr>
      <w:r w:rsidRPr="00665023">
        <w:rPr>
          <w:rFonts w:cs="Arial"/>
          <w:sz w:val="22"/>
          <w:szCs w:val="22"/>
        </w:rPr>
        <w:lastRenderedPageBreak/>
        <w:t xml:space="preserve">There </w:t>
      </w:r>
      <w:r w:rsidRPr="00665023">
        <w:rPr>
          <w:rFonts w:cs="Arial"/>
          <w:sz w:val="22"/>
          <w:szCs w:val="22"/>
          <w:lang w:val="en-NZ"/>
        </w:rPr>
        <w:t xml:space="preserve">must be </w:t>
      </w:r>
      <w:r w:rsidRPr="00665023">
        <w:rPr>
          <w:rFonts w:cs="Arial"/>
          <w:sz w:val="22"/>
          <w:szCs w:val="22"/>
        </w:rPr>
        <w:t>a separation between the person authorising the order and the person certifying</w:t>
      </w:r>
      <w:r w:rsidRPr="00665023">
        <w:rPr>
          <w:rFonts w:cs="Arial"/>
          <w:sz w:val="22"/>
          <w:szCs w:val="22"/>
          <w:lang w:val="en-NZ"/>
        </w:rPr>
        <w:t>/approving</w:t>
      </w:r>
      <w:r w:rsidRPr="00665023">
        <w:rPr>
          <w:rFonts w:cs="Arial"/>
          <w:sz w:val="22"/>
          <w:szCs w:val="22"/>
        </w:rPr>
        <w:t xml:space="preserve"> the invoice</w:t>
      </w:r>
      <w:r w:rsidRPr="00665023">
        <w:rPr>
          <w:rFonts w:cs="Arial"/>
          <w:sz w:val="22"/>
          <w:szCs w:val="22"/>
          <w:lang w:val="en-NZ"/>
        </w:rPr>
        <w:t xml:space="preserve"> for payment.</w:t>
      </w:r>
      <w:r w:rsidR="005D2277">
        <w:rPr>
          <w:lang w:val="en-NZ"/>
        </w:rPr>
        <w:t xml:space="preserve"> P</w:t>
      </w:r>
      <w:r w:rsidR="005D2277" w:rsidRPr="005D2277">
        <w:rPr>
          <w:rFonts w:cs="Arial"/>
          <w:sz w:val="22"/>
          <w:szCs w:val="22"/>
          <w:lang w:val="en-NZ"/>
        </w:rPr>
        <w:t>ayments require two approvals before they can be made.</w:t>
      </w:r>
    </w:p>
    <w:p w14:paraId="330821A8" w14:textId="37FE6F5F" w:rsidR="00397B49" w:rsidRPr="00397B49" w:rsidRDefault="00397B49" w:rsidP="00992451">
      <w:pPr>
        <w:pStyle w:val="BodyText"/>
        <w:numPr>
          <w:ilvl w:val="0"/>
          <w:numId w:val="2"/>
        </w:numPr>
        <w:spacing w:before="120" w:after="120"/>
        <w:jc w:val="both"/>
        <w:rPr>
          <w:rFonts w:cs="Arial"/>
          <w:sz w:val="22"/>
          <w:szCs w:val="22"/>
          <w:lang w:val="en-NZ"/>
        </w:rPr>
      </w:pPr>
      <w:r w:rsidRPr="00397B49">
        <w:rPr>
          <w:rFonts w:cs="Arial"/>
          <w:sz w:val="22"/>
          <w:szCs w:val="22"/>
          <w:lang w:val="en-NZ"/>
        </w:rPr>
        <w:t xml:space="preserve">The supplier bank account details loaded into internet banking must match those on the invoice and </w:t>
      </w:r>
      <w:r>
        <w:rPr>
          <w:rFonts w:cs="Arial"/>
          <w:sz w:val="22"/>
          <w:szCs w:val="22"/>
          <w:lang w:val="en-NZ"/>
        </w:rPr>
        <w:t>the school</w:t>
      </w:r>
      <w:r w:rsidRPr="00397B49">
        <w:rPr>
          <w:rFonts w:cs="Arial"/>
          <w:sz w:val="22"/>
          <w:szCs w:val="22"/>
          <w:lang w:val="en-NZ"/>
        </w:rPr>
        <w:t xml:space="preserve"> should verify that it is a legitimate supplier before authorising the payment schedule.</w:t>
      </w:r>
      <w:r>
        <w:rPr>
          <w:rFonts w:cs="Arial"/>
          <w:sz w:val="22"/>
          <w:szCs w:val="22"/>
          <w:lang w:val="en-NZ"/>
        </w:rPr>
        <w:t xml:space="preserve"> </w:t>
      </w:r>
      <w:r>
        <w:rPr>
          <w:lang w:val="en-NZ"/>
        </w:rPr>
        <w:t>A</w:t>
      </w:r>
      <w:r w:rsidRPr="00397B49">
        <w:rPr>
          <w:rFonts w:cs="Arial"/>
          <w:sz w:val="22"/>
          <w:szCs w:val="22"/>
          <w:lang w:val="en-NZ"/>
        </w:rPr>
        <w:t>ll changes to the supplier master</w:t>
      </w:r>
      <w:r w:rsidR="00506EEA">
        <w:rPr>
          <w:rFonts w:cs="Arial"/>
          <w:sz w:val="22"/>
          <w:szCs w:val="22"/>
          <w:lang w:val="en-NZ"/>
        </w:rPr>
        <w:t xml:space="preserve"> </w:t>
      </w:r>
      <w:r w:rsidRPr="00397B49">
        <w:rPr>
          <w:rFonts w:cs="Arial"/>
          <w:sz w:val="22"/>
          <w:szCs w:val="22"/>
          <w:lang w:val="en-NZ"/>
        </w:rPr>
        <w:t>file should be checked against supporting documentation by a second person.</w:t>
      </w:r>
    </w:p>
    <w:p w14:paraId="450391AF" w14:textId="3E31DAB7" w:rsidR="00F80025" w:rsidRPr="005D2277" w:rsidRDefault="00F80025" w:rsidP="00992451">
      <w:pPr>
        <w:numPr>
          <w:ilvl w:val="0"/>
          <w:numId w:val="2"/>
        </w:numPr>
        <w:spacing w:before="120" w:after="120"/>
        <w:rPr>
          <w:rFonts w:cs="Arial"/>
          <w:sz w:val="22"/>
          <w:szCs w:val="22"/>
          <w:lang w:val="x-none"/>
        </w:rPr>
      </w:pPr>
      <w:r w:rsidRPr="00F80025">
        <w:rPr>
          <w:rFonts w:cs="Arial"/>
          <w:sz w:val="22"/>
          <w:szCs w:val="22"/>
          <w:lang w:val="x-none"/>
        </w:rPr>
        <w:t>If the school still operates a cheque account, under no circumstances is a cheque signatory to sign a blank cheque.</w:t>
      </w:r>
      <w:r>
        <w:rPr>
          <w:rFonts w:cs="Arial"/>
          <w:sz w:val="22"/>
          <w:szCs w:val="22"/>
        </w:rPr>
        <w:t xml:space="preserve"> </w:t>
      </w:r>
      <w:r w:rsidRPr="00F80025">
        <w:rPr>
          <w:rFonts w:cs="Arial"/>
          <w:sz w:val="22"/>
          <w:szCs w:val="22"/>
          <w:lang w:val="x-none"/>
        </w:rPr>
        <w:t>All cheques, except those for petty cash reimbursement, must be issued as ‘Not Transferable – Account Payee Only’.</w:t>
      </w:r>
    </w:p>
    <w:p w14:paraId="23151658" w14:textId="522ADE4F" w:rsidR="0091522C" w:rsidRPr="00093E91" w:rsidRDefault="00093E91" w:rsidP="00992451">
      <w:pPr>
        <w:numPr>
          <w:ilvl w:val="0"/>
          <w:numId w:val="2"/>
        </w:numPr>
        <w:spacing w:before="120" w:after="120"/>
        <w:rPr>
          <w:rFonts w:cs="Arial"/>
          <w:sz w:val="22"/>
          <w:szCs w:val="22"/>
          <w:lang w:val="x-none"/>
        </w:rPr>
      </w:pPr>
      <w:r w:rsidRPr="00093E91">
        <w:rPr>
          <w:rFonts w:cs="Arial"/>
          <w:sz w:val="22"/>
          <w:szCs w:val="22"/>
          <w:lang w:val="x-none"/>
        </w:rPr>
        <w:t xml:space="preserve">All expenditure must have supporting documentations, approved and authorised before it is paid. Any expenditure should be in line with the delegation policies and budget set by the </w:t>
      </w:r>
      <w:r w:rsidR="00F161AC">
        <w:rPr>
          <w:rFonts w:cs="Arial"/>
          <w:sz w:val="22"/>
          <w:szCs w:val="22"/>
          <w:lang w:val="x-none"/>
        </w:rPr>
        <w:t>board</w:t>
      </w:r>
      <w:r w:rsidRPr="00093E91">
        <w:rPr>
          <w:rFonts w:cs="Arial"/>
          <w:sz w:val="22"/>
          <w:szCs w:val="22"/>
          <w:lang w:val="x-none"/>
        </w:rPr>
        <w:t xml:space="preserve"> and approved by the person responsible, </w:t>
      </w:r>
      <w:r w:rsidR="005A7FDC" w:rsidRPr="00093E91">
        <w:rPr>
          <w:rFonts w:cs="Arial"/>
          <w:sz w:val="22"/>
          <w:szCs w:val="22"/>
          <w:lang w:val="x-none"/>
        </w:rPr>
        <w:t>e.g.</w:t>
      </w:r>
      <w:r w:rsidRPr="00093E91">
        <w:rPr>
          <w:rFonts w:cs="Arial"/>
          <w:sz w:val="22"/>
          <w:szCs w:val="22"/>
          <w:lang w:val="x-none"/>
        </w:rPr>
        <w:t xml:space="preserve"> principal or head of department. All expenditure should be approved by the person one-up </w:t>
      </w:r>
      <w:r w:rsidR="005A7FDC" w:rsidRPr="00093E91">
        <w:rPr>
          <w:rFonts w:cs="Arial"/>
          <w:sz w:val="22"/>
          <w:szCs w:val="22"/>
          <w:lang w:val="x-none"/>
        </w:rPr>
        <w:t>e.g.</w:t>
      </w:r>
      <w:r w:rsidRPr="00093E91">
        <w:rPr>
          <w:rFonts w:cs="Arial"/>
          <w:sz w:val="22"/>
          <w:szCs w:val="22"/>
          <w:lang w:val="x-none"/>
        </w:rPr>
        <w:t xml:space="preserve"> the principal’s credit card should be approved by the </w:t>
      </w:r>
      <w:r w:rsidR="00F161AC">
        <w:rPr>
          <w:rFonts w:cs="Arial"/>
          <w:sz w:val="22"/>
          <w:szCs w:val="22"/>
        </w:rPr>
        <w:t>board</w:t>
      </w:r>
      <w:r w:rsidRPr="00093E91">
        <w:rPr>
          <w:rFonts w:cs="Arial"/>
          <w:sz w:val="22"/>
          <w:szCs w:val="22"/>
          <w:lang w:val="x-none"/>
        </w:rPr>
        <w:t>.</w:t>
      </w:r>
    </w:p>
    <w:p w14:paraId="03AF3E8D" w14:textId="1A77809F" w:rsidR="00F80025" w:rsidRDefault="0091522C" w:rsidP="0091522C">
      <w:pPr>
        <w:numPr>
          <w:ilvl w:val="0"/>
          <w:numId w:val="2"/>
        </w:numPr>
        <w:spacing w:before="120" w:after="120"/>
        <w:rPr>
          <w:rFonts w:cs="Arial"/>
          <w:sz w:val="22"/>
          <w:szCs w:val="22"/>
          <w:lang w:val="x-none"/>
        </w:rPr>
      </w:pPr>
      <w:r>
        <w:rPr>
          <w:rFonts w:cs="Arial"/>
          <w:sz w:val="22"/>
          <w:szCs w:val="22"/>
        </w:rPr>
        <w:t>Expense</w:t>
      </w:r>
      <w:r w:rsidR="00704A1C" w:rsidRPr="00992451">
        <w:rPr>
          <w:rFonts w:cs="Arial"/>
          <w:sz w:val="22"/>
          <w:szCs w:val="22"/>
          <w:lang w:val="x-none"/>
        </w:rPr>
        <w:t xml:space="preserve"> reimbursements must be certified </w:t>
      </w:r>
      <w:r w:rsidR="004541F5" w:rsidRPr="00992451">
        <w:rPr>
          <w:rFonts w:cs="Arial"/>
          <w:sz w:val="22"/>
          <w:szCs w:val="22"/>
          <w:lang w:val="x-none"/>
        </w:rPr>
        <w:t xml:space="preserve">by the person responsible, </w:t>
      </w:r>
      <w:r w:rsidR="0013543F" w:rsidRPr="005A7FDC">
        <w:rPr>
          <w:rFonts w:cs="Arial"/>
          <w:sz w:val="22"/>
          <w:szCs w:val="22"/>
          <w:lang w:val="x-none"/>
        </w:rPr>
        <w:t>e.g.,</w:t>
      </w:r>
      <w:r w:rsidR="004541F5" w:rsidRPr="00992451">
        <w:rPr>
          <w:rFonts w:cs="Arial"/>
          <w:sz w:val="22"/>
          <w:szCs w:val="22"/>
          <w:lang w:val="x-none"/>
        </w:rPr>
        <w:t xml:space="preserve"> principal or head of department </w:t>
      </w:r>
      <w:r w:rsidR="00704A1C" w:rsidRPr="00992451">
        <w:rPr>
          <w:rFonts w:cs="Arial"/>
          <w:sz w:val="22"/>
          <w:szCs w:val="22"/>
          <w:lang w:val="x-none"/>
        </w:rPr>
        <w:t xml:space="preserve">of the individual being reimbursed, provided the certifier has delegated authority to sign. An expense claim should be supported by GST receipts or </w:t>
      </w:r>
      <w:r w:rsidR="00722364">
        <w:rPr>
          <w:rFonts w:cs="Arial"/>
          <w:sz w:val="22"/>
          <w:szCs w:val="22"/>
        </w:rPr>
        <w:t xml:space="preserve">tax </w:t>
      </w:r>
      <w:r w:rsidR="00704A1C" w:rsidRPr="00992451">
        <w:rPr>
          <w:rFonts w:cs="Arial"/>
          <w:sz w:val="22"/>
          <w:szCs w:val="22"/>
          <w:lang w:val="x-none"/>
        </w:rPr>
        <w:t xml:space="preserve">invoices. Claims for the use of private motor vehicle usage must be certified by the principal or delegate to indicate that approval was given. </w:t>
      </w:r>
      <w:r w:rsidR="00B062BA">
        <w:rPr>
          <w:rFonts w:cs="Arial"/>
          <w:sz w:val="22"/>
          <w:szCs w:val="22"/>
        </w:rPr>
        <w:t>The latest mileage</w:t>
      </w:r>
      <w:r w:rsidR="00704A1C" w:rsidRPr="001D781A">
        <w:rPr>
          <w:rFonts w:cs="Arial"/>
          <w:sz w:val="22"/>
          <w:szCs w:val="22"/>
          <w:lang w:val="x-none"/>
        </w:rPr>
        <w:t xml:space="preserve"> rates as per </w:t>
      </w:r>
      <w:r w:rsidR="004541F5" w:rsidRPr="001D781A">
        <w:rPr>
          <w:rFonts w:cs="Arial"/>
          <w:sz w:val="22"/>
          <w:szCs w:val="22"/>
          <w:lang w:val="x-none"/>
        </w:rPr>
        <w:t xml:space="preserve">Inland Revenue </w:t>
      </w:r>
      <w:bookmarkStart w:id="20" w:name="_Toc12242727"/>
      <w:bookmarkStart w:id="21" w:name="_Toc12242951"/>
      <w:bookmarkStart w:id="22" w:name="_Toc62625963"/>
      <w:bookmarkStart w:id="23" w:name="_Toc65306306"/>
      <w:r w:rsidR="004541F5" w:rsidRPr="001D781A">
        <w:rPr>
          <w:rFonts w:cs="Arial"/>
          <w:sz w:val="22"/>
          <w:szCs w:val="22"/>
          <w:lang w:val="x-none"/>
        </w:rPr>
        <w:t>guidance</w:t>
      </w:r>
      <w:r w:rsidR="00B062BA">
        <w:rPr>
          <w:rFonts w:cs="Arial"/>
          <w:sz w:val="22"/>
          <w:szCs w:val="22"/>
        </w:rPr>
        <w:t xml:space="preserve"> are to be used</w:t>
      </w:r>
      <w:r w:rsidR="004541F5" w:rsidRPr="00D4357F">
        <w:rPr>
          <w:rFonts w:cs="Arial"/>
          <w:sz w:val="22"/>
          <w:szCs w:val="22"/>
          <w:lang w:val="x-none"/>
        </w:rPr>
        <w:t>.</w:t>
      </w:r>
    </w:p>
    <w:p w14:paraId="4738BEE8" w14:textId="57F7B29F" w:rsidR="00704A1C" w:rsidRPr="00D4357F" w:rsidRDefault="00704A1C" w:rsidP="00D4357F">
      <w:pPr>
        <w:spacing w:before="240" w:after="240"/>
        <w:rPr>
          <w:rFonts w:cs="Arial"/>
          <w:b/>
          <w:bCs/>
          <w:sz w:val="22"/>
          <w:szCs w:val="22"/>
          <w:lang w:val="x-none"/>
        </w:rPr>
      </w:pPr>
      <w:r w:rsidRPr="00D4357F">
        <w:rPr>
          <w:rFonts w:cs="Arial"/>
          <w:b/>
          <w:bCs/>
          <w:sz w:val="22"/>
          <w:szCs w:val="22"/>
          <w:lang w:val="x-none"/>
        </w:rPr>
        <w:t>Petty cash</w:t>
      </w:r>
    </w:p>
    <w:p w14:paraId="06634460" w14:textId="758E1FF6" w:rsidR="00B66904" w:rsidRPr="00665023" w:rsidRDefault="00B66904" w:rsidP="00D4357F">
      <w:pPr>
        <w:numPr>
          <w:ilvl w:val="0"/>
          <w:numId w:val="2"/>
        </w:numPr>
        <w:spacing w:before="120" w:after="120"/>
        <w:rPr>
          <w:rFonts w:cs="Arial"/>
          <w:sz w:val="22"/>
          <w:szCs w:val="22"/>
          <w:lang w:val="x-none"/>
        </w:rPr>
      </w:pPr>
      <w:r w:rsidRPr="00665023">
        <w:rPr>
          <w:rFonts w:cs="Arial"/>
          <w:sz w:val="22"/>
          <w:szCs w:val="22"/>
          <w:lang w:val="x-none"/>
        </w:rPr>
        <w:t>A petty cash voucher should be prepared with the basic information contained showing the use of the money and by whom, the nature of the expenditure</w:t>
      </w:r>
      <w:r w:rsidR="007C572C">
        <w:rPr>
          <w:rFonts w:cs="Arial"/>
          <w:sz w:val="22"/>
          <w:szCs w:val="22"/>
        </w:rPr>
        <w:t xml:space="preserve">, </w:t>
      </w:r>
      <w:r w:rsidRPr="00665023">
        <w:rPr>
          <w:rFonts w:cs="Arial"/>
          <w:sz w:val="22"/>
          <w:szCs w:val="22"/>
          <w:lang w:val="x-none"/>
        </w:rPr>
        <w:t>general ledger code, and authorisation signature blocks.</w:t>
      </w:r>
    </w:p>
    <w:p w14:paraId="0231E680" w14:textId="686D1627" w:rsidR="0091522C" w:rsidRPr="0091522C" w:rsidRDefault="00704A1C" w:rsidP="00D4357F">
      <w:pPr>
        <w:numPr>
          <w:ilvl w:val="0"/>
          <w:numId w:val="2"/>
        </w:numPr>
        <w:spacing w:before="120" w:after="120"/>
        <w:rPr>
          <w:rFonts w:cs="Arial"/>
          <w:sz w:val="22"/>
          <w:szCs w:val="22"/>
        </w:rPr>
      </w:pPr>
      <w:r w:rsidRPr="00D4357F">
        <w:rPr>
          <w:rFonts w:cs="Arial"/>
          <w:sz w:val="22"/>
          <w:szCs w:val="22"/>
          <w:lang w:val="x-none"/>
        </w:rPr>
        <w:t>A petty cash fund</w:t>
      </w:r>
      <w:r w:rsidR="00F67002" w:rsidRPr="00D4357F">
        <w:rPr>
          <w:rFonts w:cs="Arial"/>
          <w:sz w:val="22"/>
          <w:szCs w:val="22"/>
          <w:lang w:val="x-none"/>
        </w:rPr>
        <w:t xml:space="preserve"> can be a convenient method of meeting daily incidental cash needs of a school and the float amount will depend upon the size of the </w:t>
      </w:r>
      <w:r w:rsidR="000E54EB" w:rsidRPr="00D4357F">
        <w:rPr>
          <w:rFonts w:cs="Arial"/>
          <w:sz w:val="22"/>
          <w:szCs w:val="22"/>
          <w:lang w:val="x-none"/>
        </w:rPr>
        <w:t>school</w:t>
      </w:r>
      <w:r w:rsidR="005823F5" w:rsidRPr="00D4357F">
        <w:rPr>
          <w:rFonts w:cs="Arial"/>
          <w:sz w:val="22"/>
          <w:szCs w:val="22"/>
          <w:lang w:val="x-none"/>
        </w:rPr>
        <w:t>/</w:t>
      </w:r>
      <w:proofErr w:type="spellStart"/>
      <w:r w:rsidR="00F67002" w:rsidRPr="00D4357F">
        <w:rPr>
          <w:rFonts w:cs="Arial"/>
          <w:sz w:val="22"/>
          <w:szCs w:val="22"/>
          <w:lang w:val="x-none"/>
        </w:rPr>
        <w:t>kura</w:t>
      </w:r>
      <w:proofErr w:type="spellEnd"/>
      <w:r w:rsidR="00F67002" w:rsidRPr="00D4357F">
        <w:rPr>
          <w:rFonts w:cs="Arial"/>
          <w:sz w:val="22"/>
          <w:szCs w:val="22"/>
          <w:lang w:val="x-none"/>
        </w:rPr>
        <w:t>.</w:t>
      </w:r>
      <w:r w:rsidR="003B7F44" w:rsidRPr="00D4357F">
        <w:rPr>
          <w:rFonts w:cs="Arial"/>
          <w:sz w:val="22"/>
          <w:szCs w:val="22"/>
          <w:lang w:val="x-none"/>
        </w:rPr>
        <w:t xml:space="preserve"> Most school/</w:t>
      </w:r>
      <w:proofErr w:type="spellStart"/>
      <w:r w:rsidR="003B7F44" w:rsidRPr="00D4357F">
        <w:rPr>
          <w:rFonts w:cs="Arial"/>
          <w:sz w:val="22"/>
          <w:szCs w:val="22"/>
          <w:lang w:val="x-none"/>
        </w:rPr>
        <w:t>kura</w:t>
      </w:r>
      <w:proofErr w:type="spellEnd"/>
      <w:r w:rsidR="003B7F44" w:rsidRPr="00D4357F">
        <w:rPr>
          <w:rFonts w:cs="Arial"/>
          <w:sz w:val="22"/>
          <w:szCs w:val="22"/>
          <w:lang w:val="x-none"/>
        </w:rPr>
        <w:t xml:space="preserve"> payments should be made using electronic banking and therefore only a small amount of cash should be held. The Ministry recommends no more than $200.</w:t>
      </w:r>
    </w:p>
    <w:p w14:paraId="4AE64075" w14:textId="07A76245" w:rsidR="003F563E" w:rsidRPr="00D4357F" w:rsidRDefault="00704A1C" w:rsidP="00D4357F">
      <w:pPr>
        <w:numPr>
          <w:ilvl w:val="0"/>
          <w:numId w:val="2"/>
        </w:numPr>
        <w:spacing w:before="120" w:after="120"/>
        <w:rPr>
          <w:rFonts w:cs="Arial"/>
          <w:sz w:val="22"/>
          <w:szCs w:val="22"/>
        </w:rPr>
      </w:pPr>
      <w:r w:rsidRPr="00D4357F">
        <w:rPr>
          <w:rFonts w:cs="Arial"/>
          <w:sz w:val="22"/>
          <w:szCs w:val="22"/>
          <w:lang w:val="x-none"/>
        </w:rPr>
        <w:t>Reimbursement claims</w:t>
      </w:r>
      <w:r w:rsidR="00483401" w:rsidRPr="00D4357F">
        <w:rPr>
          <w:rFonts w:cs="Arial"/>
          <w:sz w:val="22"/>
          <w:szCs w:val="22"/>
          <w:lang w:val="x-none"/>
        </w:rPr>
        <w:t>, will depend upon the use</w:t>
      </w:r>
      <w:r w:rsidRPr="00D4357F">
        <w:rPr>
          <w:rFonts w:cs="Arial"/>
          <w:sz w:val="22"/>
          <w:szCs w:val="22"/>
          <w:lang w:val="x-none"/>
        </w:rPr>
        <w:t xml:space="preserve"> from the petty cash fund </w:t>
      </w:r>
      <w:r w:rsidR="00483401" w:rsidRPr="00D4357F">
        <w:rPr>
          <w:rFonts w:cs="Arial"/>
          <w:sz w:val="22"/>
          <w:szCs w:val="22"/>
          <w:lang w:val="x-none"/>
        </w:rPr>
        <w:t xml:space="preserve">and </w:t>
      </w:r>
      <w:r w:rsidRPr="00D4357F">
        <w:rPr>
          <w:rFonts w:cs="Arial"/>
          <w:sz w:val="22"/>
          <w:szCs w:val="22"/>
          <w:lang w:val="x-none"/>
        </w:rPr>
        <w:t xml:space="preserve">shall not exceed </w:t>
      </w:r>
      <w:r w:rsidR="00483401" w:rsidRPr="00D4357F">
        <w:rPr>
          <w:rFonts w:cs="Arial"/>
          <w:sz w:val="22"/>
          <w:szCs w:val="22"/>
          <w:lang w:val="x-none"/>
        </w:rPr>
        <w:t xml:space="preserve">any predetermined amount </w:t>
      </w:r>
      <w:r w:rsidRPr="00D4357F">
        <w:rPr>
          <w:rFonts w:cs="Arial"/>
          <w:sz w:val="22"/>
          <w:szCs w:val="22"/>
          <w:lang w:val="x-none"/>
        </w:rPr>
        <w:t>and must be accompanied by a receipt and approved petty cash voucher.</w:t>
      </w:r>
      <w:r w:rsidR="004D5D3F" w:rsidRPr="00D4357F">
        <w:rPr>
          <w:rFonts w:cs="Arial"/>
          <w:sz w:val="22"/>
          <w:szCs w:val="22"/>
          <w:lang w:val="x-none"/>
        </w:rPr>
        <w:t xml:space="preserve">  </w:t>
      </w:r>
      <w:r w:rsidR="00F67002" w:rsidRPr="00D4357F">
        <w:rPr>
          <w:rFonts w:cs="Arial"/>
          <w:sz w:val="22"/>
          <w:szCs w:val="22"/>
          <w:lang w:val="x-none"/>
        </w:rPr>
        <w:t>At the end of the month the petty cash account should be reconciled and coded to the general ledger and the petty cash account topped up back to the float amount.</w:t>
      </w:r>
      <w:bookmarkEnd w:id="20"/>
      <w:bookmarkEnd w:id="21"/>
      <w:bookmarkEnd w:id="22"/>
      <w:bookmarkEnd w:id="23"/>
    </w:p>
    <w:p w14:paraId="1D50E9EF" w14:textId="18E8955A" w:rsidR="00704A1C" w:rsidRPr="00665023" w:rsidRDefault="00704A1C" w:rsidP="00D4357F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665023">
        <w:rPr>
          <w:rFonts w:ascii="Arial" w:hAnsi="Arial" w:cs="Arial"/>
          <w:b/>
          <w:sz w:val="22"/>
          <w:szCs w:val="22"/>
        </w:rPr>
        <w:t>Approval</w:t>
      </w:r>
      <w:r w:rsidR="00A84E74">
        <w:rPr>
          <w:rFonts w:ascii="Arial" w:hAnsi="Arial" w:cs="Arial"/>
          <w:b/>
          <w:sz w:val="22"/>
          <w:szCs w:val="22"/>
        </w:rPr>
        <w:t xml:space="preserve"> of policy</w:t>
      </w:r>
    </w:p>
    <w:p w14:paraId="442B2494" w14:textId="21655E4C" w:rsidR="00704A1C" w:rsidRPr="00665023" w:rsidRDefault="00704A1C" w:rsidP="00D4357F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 xml:space="preserve">When the </w:t>
      </w:r>
      <w:r w:rsidR="00F161AC">
        <w:rPr>
          <w:rFonts w:cs="Arial"/>
          <w:sz w:val="22"/>
          <w:szCs w:val="22"/>
          <w:lang w:val="en-NZ"/>
        </w:rPr>
        <w:t>board</w:t>
      </w:r>
      <w:r w:rsidR="001E6322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 xml:space="preserve">approved this </w:t>
      </w:r>
      <w:r w:rsidR="0091522C">
        <w:rPr>
          <w:rFonts w:cs="Arial"/>
          <w:sz w:val="22"/>
          <w:szCs w:val="22"/>
          <w:lang w:val="en-NZ"/>
        </w:rPr>
        <w:t>policy</w:t>
      </w:r>
      <w:r w:rsidRPr="00665023">
        <w:rPr>
          <w:rFonts w:cs="Arial"/>
          <w:sz w:val="22"/>
          <w:szCs w:val="22"/>
        </w:rPr>
        <w:t xml:space="preserve">, it agreed that no variations of this </w:t>
      </w:r>
      <w:r w:rsidR="0091522C">
        <w:rPr>
          <w:rFonts w:cs="Arial"/>
          <w:sz w:val="22"/>
          <w:szCs w:val="22"/>
          <w:lang w:val="en-NZ"/>
        </w:rPr>
        <w:t>policy</w:t>
      </w:r>
      <w:r w:rsidRPr="00665023">
        <w:rPr>
          <w:rFonts w:cs="Arial"/>
          <w:sz w:val="22"/>
          <w:szCs w:val="22"/>
        </w:rPr>
        <w:t xml:space="preserve"> or amendments to it can be made except with the unanimous approval of the </w:t>
      </w:r>
      <w:r w:rsidR="000D219F">
        <w:rPr>
          <w:rFonts w:cs="Arial"/>
          <w:sz w:val="22"/>
          <w:szCs w:val="22"/>
          <w:lang w:val="en-NZ"/>
        </w:rPr>
        <w:t>board</w:t>
      </w:r>
      <w:r w:rsidRPr="00665023">
        <w:rPr>
          <w:rFonts w:cs="Arial"/>
          <w:sz w:val="22"/>
          <w:szCs w:val="22"/>
        </w:rPr>
        <w:t>.</w:t>
      </w:r>
    </w:p>
    <w:p w14:paraId="462728CB" w14:textId="0769423E" w:rsidR="00704A1C" w:rsidRPr="00665023" w:rsidRDefault="00704A1C" w:rsidP="00D4357F">
      <w:pPr>
        <w:pStyle w:val="BodyText"/>
        <w:numPr>
          <w:ilvl w:val="0"/>
          <w:numId w:val="2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665023">
        <w:rPr>
          <w:rFonts w:cs="Arial"/>
          <w:sz w:val="22"/>
          <w:szCs w:val="22"/>
        </w:rPr>
        <w:t>As part of its approval, the</w:t>
      </w:r>
      <w:r w:rsidR="00D87C6A">
        <w:rPr>
          <w:rFonts w:cs="Arial"/>
          <w:sz w:val="22"/>
          <w:szCs w:val="22"/>
          <w:lang w:val="en-NZ"/>
        </w:rPr>
        <w:t xml:space="preserve"> </w:t>
      </w:r>
      <w:r w:rsidR="00F161AC">
        <w:rPr>
          <w:rFonts w:cs="Arial"/>
          <w:sz w:val="22"/>
          <w:szCs w:val="22"/>
          <w:lang w:val="en-NZ"/>
        </w:rPr>
        <w:t>board</w:t>
      </w:r>
      <w:r w:rsidR="001E6322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 xml:space="preserve">requires the principal to circulate this policy to all staff, and for a copy to be included in the </w:t>
      </w:r>
      <w:r w:rsidR="0091522C">
        <w:rPr>
          <w:rFonts w:cs="Arial"/>
          <w:sz w:val="22"/>
          <w:szCs w:val="22"/>
          <w:lang w:val="en-NZ"/>
        </w:rPr>
        <w:t>school</w:t>
      </w:r>
      <w:r w:rsidRPr="00665023">
        <w:rPr>
          <w:rFonts w:cs="Arial"/>
          <w:sz w:val="22"/>
          <w:szCs w:val="22"/>
        </w:rPr>
        <w:t xml:space="preserve"> policy manual, copies of which shall be available to all staff. The </w:t>
      </w:r>
      <w:r w:rsidR="0091522C">
        <w:rPr>
          <w:rFonts w:cs="Arial"/>
          <w:sz w:val="22"/>
          <w:szCs w:val="22"/>
          <w:lang w:val="en-NZ"/>
        </w:rPr>
        <w:t>school</w:t>
      </w:r>
      <w:r w:rsidRPr="00665023">
        <w:rPr>
          <w:rFonts w:cs="Arial"/>
          <w:sz w:val="22"/>
          <w:szCs w:val="22"/>
        </w:rPr>
        <w:t xml:space="preserve"> policy manual shall also be made available to students and parents at their request. The </w:t>
      </w:r>
      <w:r w:rsidR="00F161AC">
        <w:rPr>
          <w:rFonts w:cs="Arial"/>
          <w:sz w:val="22"/>
          <w:szCs w:val="22"/>
          <w:lang w:val="en-NZ"/>
        </w:rPr>
        <w:t>board</w:t>
      </w:r>
      <w:r w:rsidR="001E6322" w:rsidRPr="00665023">
        <w:rPr>
          <w:rFonts w:cs="Arial"/>
          <w:sz w:val="22"/>
          <w:szCs w:val="22"/>
        </w:rPr>
        <w:t xml:space="preserve"> </w:t>
      </w:r>
      <w:r w:rsidRPr="00665023">
        <w:rPr>
          <w:rFonts w:cs="Arial"/>
          <w:sz w:val="22"/>
          <w:szCs w:val="22"/>
        </w:rPr>
        <w:t xml:space="preserve">requires that the principal arrange for all new staff to be made familiar with this </w:t>
      </w:r>
      <w:r w:rsidR="0091522C">
        <w:rPr>
          <w:rFonts w:cs="Arial"/>
          <w:sz w:val="22"/>
          <w:szCs w:val="22"/>
          <w:lang w:val="en-NZ"/>
        </w:rPr>
        <w:t>policy</w:t>
      </w:r>
      <w:r w:rsidRPr="00665023">
        <w:rPr>
          <w:rFonts w:cs="Arial"/>
          <w:sz w:val="22"/>
          <w:szCs w:val="22"/>
        </w:rPr>
        <w:t xml:space="preserve"> and other policies approved by the</w:t>
      </w:r>
      <w:r w:rsidR="002665C2" w:rsidRPr="00665023">
        <w:rPr>
          <w:rFonts w:cs="Arial"/>
          <w:sz w:val="22"/>
          <w:szCs w:val="22"/>
          <w:lang w:val="en-NZ"/>
        </w:rPr>
        <w:t xml:space="preserve"> </w:t>
      </w:r>
      <w:r w:rsidR="00F161AC">
        <w:rPr>
          <w:rFonts w:cs="Arial"/>
          <w:sz w:val="22"/>
          <w:szCs w:val="22"/>
          <w:lang w:val="en-NZ"/>
        </w:rPr>
        <w:t>board</w:t>
      </w:r>
      <w:r w:rsidRPr="00665023">
        <w:rPr>
          <w:rFonts w:cs="Arial"/>
          <w:sz w:val="22"/>
          <w:szCs w:val="22"/>
        </w:rPr>
        <w:t>.</w:t>
      </w:r>
    </w:p>
    <w:p w14:paraId="6754C438" w14:textId="77777777" w:rsidR="00704A1C" w:rsidRPr="00665023" w:rsidRDefault="00704A1C" w:rsidP="00704A1C">
      <w:pPr>
        <w:pStyle w:val="BodyText"/>
        <w:spacing w:before="240"/>
        <w:jc w:val="both"/>
        <w:rPr>
          <w:rFonts w:cs="Arial"/>
          <w:sz w:val="22"/>
          <w:szCs w:val="22"/>
          <w:lang w:val="en-NZ"/>
        </w:rPr>
      </w:pPr>
    </w:p>
    <w:p w14:paraId="39F87555" w14:textId="77777777" w:rsidR="00704A1C" w:rsidRPr="00665023" w:rsidRDefault="00704A1C" w:rsidP="00704A1C">
      <w:pPr>
        <w:pStyle w:val="BodyText"/>
        <w:spacing w:before="240"/>
        <w:jc w:val="both"/>
        <w:rPr>
          <w:rFonts w:cs="Arial"/>
          <w:sz w:val="22"/>
          <w:szCs w:val="22"/>
          <w:lang w:val="en-NZ"/>
        </w:rPr>
      </w:pPr>
    </w:p>
    <w:p w14:paraId="4B277E0B" w14:textId="77777777" w:rsidR="001036C1" w:rsidRPr="001036C1" w:rsidRDefault="001036C1" w:rsidP="001036C1">
      <w:pPr>
        <w:pStyle w:val="BodyText"/>
        <w:rPr>
          <w:rFonts w:cs="Arial"/>
          <w:sz w:val="22"/>
          <w:szCs w:val="22"/>
          <w:lang w:val="en-NZ"/>
        </w:rPr>
      </w:pPr>
      <w:r w:rsidRPr="001036C1">
        <w:rPr>
          <w:rFonts w:cs="Arial"/>
          <w:sz w:val="22"/>
          <w:szCs w:val="22"/>
          <w:lang w:val="en-NZ"/>
        </w:rPr>
        <w:lastRenderedPageBreak/>
        <w:t>Presiding Member: ________________               Signature:</w:t>
      </w:r>
      <w:r w:rsidRPr="001036C1">
        <w:rPr>
          <w:rFonts w:cs="Arial"/>
          <w:sz w:val="22"/>
          <w:szCs w:val="22"/>
        </w:rPr>
        <w:t xml:space="preserve"> </w:t>
      </w:r>
      <w:bookmarkStart w:id="24" w:name="_Hlk76034899"/>
      <w:r w:rsidRPr="001036C1">
        <w:rPr>
          <w:rFonts w:cs="Arial"/>
          <w:sz w:val="22"/>
          <w:szCs w:val="22"/>
        </w:rPr>
        <w:t>________________</w:t>
      </w:r>
      <w:r w:rsidRPr="001036C1">
        <w:rPr>
          <w:rFonts w:cs="Arial"/>
          <w:sz w:val="22"/>
          <w:szCs w:val="22"/>
          <w:u w:val="single"/>
          <w:lang w:val="en-NZ"/>
        </w:rPr>
        <w:t xml:space="preserve">    </w:t>
      </w:r>
      <w:r w:rsidRPr="001036C1">
        <w:rPr>
          <w:rFonts w:cs="Arial"/>
          <w:sz w:val="22"/>
          <w:szCs w:val="22"/>
          <w:lang w:val="en-NZ"/>
        </w:rPr>
        <w:t xml:space="preserve"> </w:t>
      </w:r>
      <w:bookmarkEnd w:id="24"/>
      <w:r w:rsidRPr="001036C1">
        <w:rPr>
          <w:rFonts w:cs="Arial"/>
          <w:sz w:val="22"/>
          <w:szCs w:val="22"/>
          <w:lang w:val="en-NZ"/>
        </w:rPr>
        <w:t xml:space="preserve">  </w:t>
      </w:r>
    </w:p>
    <w:p w14:paraId="451B36C6" w14:textId="6C1EEA0F" w:rsidR="001036C1" w:rsidRPr="001036C1" w:rsidRDefault="001036C1" w:rsidP="001036C1">
      <w:pPr>
        <w:pStyle w:val="BodyText"/>
        <w:spacing w:before="240"/>
        <w:rPr>
          <w:rFonts w:cs="Arial"/>
          <w:sz w:val="22"/>
          <w:szCs w:val="22"/>
          <w:lang w:val="en-NZ"/>
        </w:rPr>
      </w:pPr>
      <w:r w:rsidRPr="001036C1">
        <w:rPr>
          <w:rFonts w:cs="Arial"/>
          <w:sz w:val="22"/>
          <w:szCs w:val="22"/>
        </w:rPr>
        <w:t>On behalf of, and with the authority of, the</w:t>
      </w:r>
      <w:r w:rsidR="00D87C6A">
        <w:rPr>
          <w:rFonts w:cs="Arial"/>
          <w:sz w:val="22"/>
          <w:szCs w:val="22"/>
          <w:lang w:val="en-NZ"/>
        </w:rPr>
        <w:t xml:space="preserve"> </w:t>
      </w:r>
      <w:r w:rsidR="00F161AC">
        <w:rPr>
          <w:rFonts w:cs="Arial"/>
          <w:sz w:val="22"/>
          <w:szCs w:val="22"/>
          <w:lang w:val="en-NZ"/>
        </w:rPr>
        <w:t>board</w:t>
      </w:r>
      <w:r w:rsidR="00A60B74" w:rsidRPr="001036C1">
        <w:rPr>
          <w:rFonts w:cs="Arial"/>
          <w:sz w:val="22"/>
          <w:szCs w:val="22"/>
        </w:rPr>
        <w:t xml:space="preserve"> </w:t>
      </w:r>
      <w:r w:rsidRPr="001036C1">
        <w:rPr>
          <w:rFonts w:cs="Arial"/>
          <w:sz w:val="22"/>
          <w:szCs w:val="22"/>
        </w:rPr>
        <w:t>on</w:t>
      </w:r>
      <w:r w:rsidRPr="001036C1">
        <w:rPr>
          <w:rFonts w:cs="Arial"/>
          <w:sz w:val="22"/>
          <w:szCs w:val="22"/>
          <w:lang w:val="en-NZ"/>
        </w:rPr>
        <w:t>:</w:t>
      </w:r>
      <w:r w:rsidRPr="001036C1">
        <w:rPr>
          <w:rFonts w:cs="Arial"/>
          <w:sz w:val="22"/>
          <w:szCs w:val="22"/>
        </w:rPr>
        <w:t xml:space="preserve"> _________________</w:t>
      </w:r>
    </w:p>
    <w:p w14:paraId="7F3CDC5E" w14:textId="77777777" w:rsidR="001036C1" w:rsidRPr="00665023" w:rsidRDefault="001036C1" w:rsidP="00704A1C">
      <w:pPr>
        <w:pStyle w:val="BodyText"/>
        <w:spacing w:before="240"/>
        <w:jc w:val="both"/>
        <w:rPr>
          <w:rFonts w:cs="Arial"/>
          <w:sz w:val="22"/>
          <w:szCs w:val="22"/>
        </w:rPr>
      </w:pPr>
    </w:p>
    <w:p w14:paraId="67F6E867" w14:textId="77777777" w:rsidR="00C052CD" w:rsidRPr="00665023" w:rsidRDefault="00C052CD">
      <w:pPr>
        <w:rPr>
          <w:sz w:val="22"/>
          <w:szCs w:val="22"/>
        </w:rPr>
      </w:pPr>
    </w:p>
    <w:sectPr w:rsidR="00C052CD" w:rsidRPr="00665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0B4C"/>
    <w:multiLevelType w:val="multilevel"/>
    <w:tmpl w:val="2B8285B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9359D"/>
    <w:multiLevelType w:val="multilevel"/>
    <w:tmpl w:val="E36A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1C"/>
    <w:rsid w:val="00015068"/>
    <w:rsid w:val="000510AF"/>
    <w:rsid w:val="000511DA"/>
    <w:rsid w:val="00093E91"/>
    <w:rsid w:val="000C5E44"/>
    <w:rsid w:val="000D219F"/>
    <w:rsid w:val="000E54EB"/>
    <w:rsid w:val="000F653E"/>
    <w:rsid w:val="001036C1"/>
    <w:rsid w:val="00126179"/>
    <w:rsid w:val="0013543F"/>
    <w:rsid w:val="0013584F"/>
    <w:rsid w:val="001511C2"/>
    <w:rsid w:val="0016671E"/>
    <w:rsid w:val="0019630F"/>
    <w:rsid w:val="00197C08"/>
    <w:rsid w:val="001A422C"/>
    <w:rsid w:val="001B4A04"/>
    <w:rsid w:val="001D781A"/>
    <w:rsid w:val="001E6322"/>
    <w:rsid w:val="001F6D79"/>
    <w:rsid w:val="00214E4B"/>
    <w:rsid w:val="00244211"/>
    <w:rsid w:val="00260252"/>
    <w:rsid w:val="002665C2"/>
    <w:rsid w:val="002866AB"/>
    <w:rsid w:val="002C0B36"/>
    <w:rsid w:val="002D202E"/>
    <w:rsid w:val="00323379"/>
    <w:rsid w:val="00367778"/>
    <w:rsid w:val="00397B49"/>
    <w:rsid w:val="003B7F44"/>
    <w:rsid w:val="003F563E"/>
    <w:rsid w:val="004361B1"/>
    <w:rsid w:val="004541F5"/>
    <w:rsid w:val="00482ACE"/>
    <w:rsid w:val="00483401"/>
    <w:rsid w:val="004B76A1"/>
    <w:rsid w:val="004C307E"/>
    <w:rsid w:val="004D5D3F"/>
    <w:rsid w:val="00506EEA"/>
    <w:rsid w:val="005823F5"/>
    <w:rsid w:val="00584C0B"/>
    <w:rsid w:val="005A7FDC"/>
    <w:rsid w:val="005C3AE2"/>
    <w:rsid w:val="005C4E09"/>
    <w:rsid w:val="005D2277"/>
    <w:rsid w:val="0062375F"/>
    <w:rsid w:val="00665023"/>
    <w:rsid w:val="006C77F8"/>
    <w:rsid w:val="00704A1C"/>
    <w:rsid w:val="0070649C"/>
    <w:rsid w:val="00712066"/>
    <w:rsid w:val="00715D52"/>
    <w:rsid w:val="00722364"/>
    <w:rsid w:val="00735AC3"/>
    <w:rsid w:val="00743532"/>
    <w:rsid w:val="00747963"/>
    <w:rsid w:val="007526B0"/>
    <w:rsid w:val="0076788F"/>
    <w:rsid w:val="00767F81"/>
    <w:rsid w:val="00773702"/>
    <w:rsid w:val="00773C86"/>
    <w:rsid w:val="007A7ECC"/>
    <w:rsid w:val="007B342E"/>
    <w:rsid w:val="007C572C"/>
    <w:rsid w:val="007C7D5E"/>
    <w:rsid w:val="007D6E78"/>
    <w:rsid w:val="00866510"/>
    <w:rsid w:val="00886438"/>
    <w:rsid w:val="008F21BA"/>
    <w:rsid w:val="008F4B06"/>
    <w:rsid w:val="0091522C"/>
    <w:rsid w:val="00924362"/>
    <w:rsid w:val="00963B14"/>
    <w:rsid w:val="00975D7B"/>
    <w:rsid w:val="00976814"/>
    <w:rsid w:val="009809BC"/>
    <w:rsid w:val="00992451"/>
    <w:rsid w:val="00994D9A"/>
    <w:rsid w:val="009B15F1"/>
    <w:rsid w:val="009F4510"/>
    <w:rsid w:val="00A255B8"/>
    <w:rsid w:val="00A35804"/>
    <w:rsid w:val="00A60B74"/>
    <w:rsid w:val="00A841B0"/>
    <w:rsid w:val="00A84E74"/>
    <w:rsid w:val="00A92288"/>
    <w:rsid w:val="00A9536B"/>
    <w:rsid w:val="00AB4FF4"/>
    <w:rsid w:val="00AF2F6C"/>
    <w:rsid w:val="00AF57D0"/>
    <w:rsid w:val="00B062BA"/>
    <w:rsid w:val="00B1016D"/>
    <w:rsid w:val="00B12820"/>
    <w:rsid w:val="00B66904"/>
    <w:rsid w:val="00B71A99"/>
    <w:rsid w:val="00BD1716"/>
    <w:rsid w:val="00C048BD"/>
    <w:rsid w:val="00C052CD"/>
    <w:rsid w:val="00C26899"/>
    <w:rsid w:val="00C47E0E"/>
    <w:rsid w:val="00C719F8"/>
    <w:rsid w:val="00C87978"/>
    <w:rsid w:val="00CC72E9"/>
    <w:rsid w:val="00CE1A13"/>
    <w:rsid w:val="00CF7B6F"/>
    <w:rsid w:val="00D022BE"/>
    <w:rsid w:val="00D14272"/>
    <w:rsid w:val="00D25CA3"/>
    <w:rsid w:val="00D36FE0"/>
    <w:rsid w:val="00D4357F"/>
    <w:rsid w:val="00D529A2"/>
    <w:rsid w:val="00D87C6A"/>
    <w:rsid w:val="00DA2907"/>
    <w:rsid w:val="00DF427B"/>
    <w:rsid w:val="00E044F2"/>
    <w:rsid w:val="00E05BA8"/>
    <w:rsid w:val="00E27FA1"/>
    <w:rsid w:val="00E77D84"/>
    <w:rsid w:val="00ED356E"/>
    <w:rsid w:val="00F161AC"/>
    <w:rsid w:val="00F32410"/>
    <w:rsid w:val="00F45EBA"/>
    <w:rsid w:val="00F57F67"/>
    <w:rsid w:val="00F67002"/>
    <w:rsid w:val="00F7036A"/>
    <w:rsid w:val="00F80025"/>
    <w:rsid w:val="00F86546"/>
    <w:rsid w:val="00F92924"/>
    <w:rsid w:val="00F9729C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7554"/>
  <w15:chartTrackingRefBased/>
  <w15:docId w15:val="{4DAB4CB6-80C1-4477-8786-C6529760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A1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4A1C"/>
    <w:pPr>
      <w:spacing w:before="60" w:after="220" w:line="280" w:lineRule="exact"/>
    </w:pPr>
    <w:rPr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04A1C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Bulletlist-firstlevel">
    <w:name w:val="Bullet list - first level"/>
    <w:basedOn w:val="BodyText"/>
    <w:rsid w:val="00704A1C"/>
    <w:pPr>
      <w:spacing w:before="0" w:after="0" w:line="240" w:lineRule="auto"/>
    </w:pPr>
    <w:rPr>
      <w:rFonts w:ascii="Times New Roman" w:hAnsi="Times New Roman"/>
      <w:sz w:val="22"/>
      <w:lang w:eastAsia="en-NZ"/>
    </w:rPr>
  </w:style>
  <w:style w:type="paragraph" w:styleId="NormalWeb">
    <w:name w:val="Normal (Web)"/>
    <w:basedOn w:val="Normal"/>
    <w:uiPriority w:val="99"/>
    <w:rsid w:val="00704A1C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9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5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8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80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804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64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Donaldson</dc:creator>
  <cp:keywords/>
  <dc:description/>
  <cp:lastModifiedBy>James Toh</cp:lastModifiedBy>
  <cp:revision>2</cp:revision>
  <dcterms:created xsi:type="dcterms:W3CDTF">2021-08-26T22:14:00Z</dcterms:created>
  <dcterms:modified xsi:type="dcterms:W3CDTF">2021-08-26T22:14:00Z</dcterms:modified>
</cp:coreProperties>
</file>