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F6FE" w14:textId="77777777" w:rsidR="00E91625" w:rsidRDefault="00E91625" w:rsidP="00E916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Application Form</w:t>
      </w:r>
    </w:p>
    <w:p w14:paraId="5ABD5B25" w14:textId="77777777" w:rsidR="00E91625" w:rsidRDefault="00E91625" w:rsidP="00E91625">
      <w:pPr>
        <w:rPr>
          <w:rFonts w:ascii="Arial" w:hAnsi="Arial" w:cs="Arial"/>
          <w:b/>
        </w:rPr>
      </w:pPr>
    </w:p>
    <w:p w14:paraId="2D5E715C" w14:textId="77777777" w:rsidR="00E91625" w:rsidRDefault="00E91625" w:rsidP="00E91625">
      <w:pPr>
        <w:rPr>
          <w:rFonts w:ascii="Arial" w:hAnsi="Arial" w:cs="Arial"/>
        </w:rPr>
      </w:pPr>
      <w:r w:rsidRPr="00501A7F">
        <w:rPr>
          <w:rFonts w:ascii="Arial" w:hAnsi="Arial" w:cs="Arial"/>
        </w:rPr>
        <w:t xml:space="preserve">By completing this </w:t>
      </w:r>
      <w:r>
        <w:rPr>
          <w:rFonts w:ascii="Arial" w:hAnsi="Arial" w:cs="Arial"/>
        </w:rPr>
        <w:t xml:space="preserve">form </w:t>
      </w:r>
      <w:r w:rsidRPr="00501A7F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are confirming that:</w:t>
      </w:r>
    </w:p>
    <w:p w14:paraId="1B2FA4E0" w14:textId="77777777" w:rsidR="00E91625" w:rsidRDefault="00E91625" w:rsidP="00E91625">
      <w:pPr>
        <w:rPr>
          <w:rFonts w:ascii="Arial" w:hAnsi="Arial" w:cs="Arial"/>
        </w:rPr>
      </w:pPr>
    </w:p>
    <w:p w14:paraId="0DD4DFAC" w14:textId="77777777" w:rsidR="00E91625" w:rsidRDefault="00E91625" w:rsidP="00E9162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SMS meets the SMS Development Criteria as described on the </w:t>
      </w:r>
      <w:hyperlink r:id="rId5" w:history="1">
        <w:r w:rsidRPr="00E91625">
          <w:rPr>
            <w:rStyle w:val="Hyperlink"/>
            <w:rFonts w:ascii="Arial" w:hAnsi="Arial" w:cs="Arial"/>
          </w:rPr>
          <w:t>ELI Homepage</w:t>
        </w:r>
      </w:hyperlink>
      <w:r>
        <w:rPr>
          <w:rFonts w:ascii="Arial" w:hAnsi="Arial" w:cs="Arial"/>
        </w:rPr>
        <w:t>.</w:t>
      </w:r>
    </w:p>
    <w:p w14:paraId="3A958919" w14:textId="77777777" w:rsidR="00E91625" w:rsidRDefault="00E91625" w:rsidP="00E9162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CA7DDC">
        <w:rPr>
          <w:rFonts w:ascii="Arial" w:hAnsi="Arial" w:cs="Arial"/>
        </w:rPr>
        <w:t xml:space="preserve">ou have fully completed the </w:t>
      </w:r>
      <w:r w:rsidRPr="009474A6">
        <w:rPr>
          <w:rFonts w:ascii="Arial" w:hAnsi="Arial" w:cs="Arial"/>
        </w:rPr>
        <w:t>ELI/NSI SMS Vendor Integration &amp; Operational Support Approach</w:t>
      </w:r>
      <w:r w:rsidRPr="00CA7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document.</w:t>
      </w:r>
    </w:p>
    <w:p w14:paraId="15B96617" w14:textId="687B918D" w:rsidR="00E91625" w:rsidRDefault="00E91625" w:rsidP="00E9162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CA7DDC">
        <w:rPr>
          <w:rFonts w:ascii="Arial" w:hAnsi="Arial" w:cs="Arial"/>
        </w:rPr>
        <w:t>ou understand that you are not guaranteed a place in the January 20</w:t>
      </w:r>
      <w:r w:rsidR="000F7024">
        <w:rPr>
          <w:rFonts w:ascii="Arial" w:hAnsi="Arial" w:cs="Arial"/>
        </w:rPr>
        <w:t>21</w:t>
      </w:r>
      <w:bookmarkStart w:id="0" w:name="_GoBack"/>
      <w:bookmarkEnd w:id="0"/>
      <w:r w:rsidRPr="00CA7DDC">
        <w:rPr>
          <w:rFonts w:ascii="Arial" w:hAnsi="Arial" w:cs="Arial"/>
        </w:rPr>
        <w:t xml:space="preserve"> </w:t>
      </w:r>
      <w:r w:rsidRPr="00ED1C8D">
        <w:rPr>
          <w:rFonts w:ascii="Arial" w:hAnsi="Arial" w:cs="Arial"/>
        </w:rPr>
        <w:t>tranche</w:t>
      </w:r>
      <w:r>
        <w:rPr>
          <w:rFonts w:ascii="Arial" w:hAnsi="Arial" w:cs="Arial"/>
        </w:rPr>
        <w:t>,</w:t>
      </w:r>
      <w:r w:rsidRPr="00ED1C8D">
        <w:rPr>
          <w:rFonts w:ascii="Arial" w:hAnsi="Arial" w:cs="Arial"/>
        </w:rPr>
        <w:t xml:space="preserve"> as placement is </w:t>
      </w:r>
      <w:r>
        <w:rPr>
          <w:rFonts w:ascii="Arial" w:hAnsi="Arial" w:cs="Arial"/>
        </w:rPr>
        <w:t xml:space="preserve">decided upon a </w:t>
      </w:r>
      <w:r w:rsidRPr="00ED1C8D">
        <w:rPr>
          <w:rFonts w:ascii="Arial" w:hAnsi="Arial" w:cs="Arial"/>
        </w:rPr>
        <w:t xml:space="preserve">‘first in first serve’ </w:t>
      </w:r>
      <w:r>
        <w:rPr>
          <w:rFonts w:ascii="Arial" w:hAnsi="Arial" w:cs="Arial"/>
        </w:rPr>
        <w:t>assessment approach.</w:t>
      </w:r>
    </w:p>
    <w:p w14:paraId="048E4A50" w14:textId="77777777" w:rsidR="00E91625" w:rsidRPr="00AF645D" w:rsidRDefault="00E91625" w:rsidP="00E91625">
      <w:pPr>
        <w:numPr>
          <w:ilvl w:val="0"/>
          <w:numId w:val="7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Your placement is conditional on </w:t>
      </w:r>
      <w:r w:rsidRPr="00AF645D">
        <w:rPr>
          <w:rFonts w:ascii="Arial" w:hAnsi="Arial" w:cs="Arial"/>
        </w:rPr>
        <w:t>sign</w:t>
      </w:r>
      <w:r>
        <w:rPr>
          <w:rFonts w:ascii="Arial" w:hAnsi="Arial" w:cs="Arial"/>
        </w:rPr>
        <w:t>ing</w:t>
      </w:r>
      <w:r w:rsidRPr="00AF645D">
        <w:rPr>
          <w:rFonts w:ascii="Arial" w:hAnsi="Arial" w:cs="Arial"/>
        </w:rPr>
        <w:t xml:space="preserve"> the agreement that sets out expectations of both parties.</w:t>
      </w:r>
      <w:r w:rsidRPr="00AF645D">
        <w:rPr>
          <w:rFonts w:ascii="Arial" w:hAnsi="Arial" w:cs="Arial"/>
          <w:strike/>
        </w:rPr>
        <w:br/>
      </w:r>
    </w:p>
    <w:p w14:paraId="61C59D40" w14:textId="77777777" w:rsidR="00E91625" w:rsidRPr="005B4BD2" w:rsidRDefault="00E91625" w:rsidP="00E91625">
      <w:pPr>
        <w:rPr>
          <w:rFonts w:ascii="Arial" w:hAnsi="Arial" w:cs="Arial"/>
        </w:rPr>
      </w:pPr>
      <w:r w:rsidRPr="005B4BD2">
        <w:rPr>
          <w:rFonts w:ascii="Arial" w:hAnsi="Arial" w:cs="Arial"/>
        </w:rPr>
        <w:t xml:space="preserve">If you have any questions regarding the </w:t>
      </w:r>
      <w:r>
        <w:rPr>
          <w:rFonts w:ascii="Arial" w:hAnsi="Arial" w:cs="Arial"/>
        </w:rPr>
        <w:t xml:space="preserve">SMS Development Criteria or process, you must contact the Ministry at </w:t>
      </w:r>
      <w:hyperlink r:id="rId6" w:tgtFrame="_blank" w:history="1">
        <w:r w:rsidRPr="00121C11">
          <w:rPr>
            <w:rStyle w:val="Hyperlink"/>
            <w:rFonts w:ascii="Arial" w:hAnsi="Arial" w:cs="Arial"/>
          </w:rPr>
          <w:t>ELI.Queries@education.govt.nz</w:t>
        </w:r>
      </w:hyperlink>
      <w:r w:rsidRPr="00121C11">
        <w:rPr>
          <w:rFonts w:ascii="Arial" w:hAnsi="Arial" w:cs="Arial"/>
        </w:rPr>
        <w:t xml:space="preserve"> before</w:t>
      </w:r>
      <w:r>
        <w:rPr>
          <w:rFonts w:ascii="Arial" w:hAnsi="Arial" w:cs="Arial"/>
        </w:rPr>
        <w:t xml:space="preserve"> submitting this form.</w:t>
      </w:r>
    </w:p>
    <w:p w14:paraId="752E974F" w14:textId="77777777" w:rsidR="00E91625" w:rsidRDefault="00E91625" w:rsidP="00E91625">
      <w:pPr>
        <w:rPr>
          <w:rFonts w:ascii="Arial" w:hAnsi="Arial" w:cs="Arial"/>
          <w:b/>
        </w:rPr>
      </w:pPr>
    </w:p>
    <w:p w14:paraId="176FA398" w14:textId="77777777" w:rsidR="00E91625" w:rsidRDefault="00E91625" w:rsidP="00E91625">
      <w:pPr>
        <w:rPr>
          <w:rFonts w:ascii="Arial" w:hAnsi="Arial" w:cs="Arial"/>
          <w:b/>
        </w:rPr>
      </w:pPr>
    </w:p>
    <w:tbl>
      <w:tblPr>
        <w:tblStyle w:val="TableGrid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685"/>
      </w:tblGrid>
      <w:tr w:rsidR="00E91625" w14:paraId="1977CDD0" w14:textId="77777777" w:rsidTr="00D87413">
        <w:trPr>
          <w:tblHeader/>
        </w:trPr>
        <w:tc>
          <w:tcPr>
            <w:tcW w:w="709" w:type="dxa"/>
            <w:shd w:val="clear" w:color="auto" w:fill="DEEAF6" w:themeFill="accent1" w:themeFillTint="33"/>
          </w:tcPr>
          <w:p w14:paraId="30E3B54B" w14:textId="77777777" w:rsidR="00E91625" w:rsidRDefault="00E91625" w:rsidP="00D8741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14:paraId="2AAEC521" w14:textId="77777777" w:rsidR="00E91625" w:rsidRDefault="00E91625" w:rsidP="00D8741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Requested Information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0DCD5663" w14:textId="77777777" w:rsidR="00E91625" w:rsidRDefault="00E91625" w:rsidP="00D8741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</w:t>
            </w:r>
          </w:p>
        </w:tc>
      </w:tr>
      <w:tr w:rsidR="00E91625" w14:paraId="0E641B52" w14:textId="77777777" w:rsidTr="00D87413">
        <w:tc>
          <w:tcPr>
            <w:tcW w:w="709" w:type="dxa"/>
            <w:shd w:val="clear" w:color="auto" w:fill="DEEAF6" w:themeFill="accent1" w:themeFillTint="33"/>
          </w:tcPr>
          <w:p w14:paraId="241F60BB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14:paraId="62CEBA4D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85" w:type="dxa"/>
          </w:tcPr>
          <w:p w14:paraId="2FCE0A0B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91625" w14:paraId="1EC7D750" w14:textId="77777777" w:rsidTr="00D87413">
        <w:tc>
          <w:tcPr>
            <w:tcW w:w="709" w:type="dxa"/>
            <w:shd w:val="clear" w:color="auto" w:fill="DEEAF6" w:themeFill="accent1" w:themeFillTint="33"/>
          </w:tcPr>
          <w:p w14:paraId="3178CBAB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14:paraId="022A1F6A" w14:textId="77777777" w:rsidR="00E91625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3685" w:type="dxa"/>
          </w:tcPr>
          <w:p w14:paraId="2503D324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91625" w14:paraId="51EB91B8" w14:textId="77777777" w:rsidTr="00D87413">
        <w:tc>
          <w:tcPr>
            <w:tcW w:w="709" w:type="dxa"/>
            <w:shd w:val="clear" w:color="auto" w:fill="DEEAF6" w:themeFill="accent1" w:themeFillTint="33"/>
          </w:tcPr>
          <w:p w14:paraId="739BCA43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14:paraId="3AAB6101" w14:textId="77777777" w:rsidR="00E91625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685" w:type="dxa"/>
          </w:tcPr>
          <w:p w14:paraId="5BB53628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91625" w14:paraId="14E33CF1" w14:textId="77777777" w:rsidTr="00D87413">
        <w:tc>
          <w:tcPr>
            <w:tcW w:w="709" w:type="dxa"/>
            <w:shd w:val="clear" w:color="auto" w:fill="DEEAF6" w:themeFill="accent1" w:themeFillTint="33"/>
          </w:tcPr>
          <w:p w14:paraId="55421CFB" w14:textId="77777777" w:rsidR="00E91625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</w:tcPr>
          <w:p w14:paraId="645E9A8E" w14:textId="77777777" w:rsidR="00E91625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3685" w:type="dxa"/>
          </w:tcPr>
          <w:p w14:paraId="1C5C1D78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91625" w14:paraId="0380C220" w14:textId="77777777" w:rsidTr="00D87413">
        <w:tc>
          <w:tcPr>
            <w:tcW w:w="709" w:type="dxa"/>
            <w:shd w:val="clear" w:color="auto" w:fill="DEEAF6" w:themeFill="accent1" w:themeFillTint="33"/>
          </w:tcPr>
          <w:p w14:paraId="6CA5B3CD" w14:textId="77777777" w:rsidR="00E91625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</w:tcPr>
          <w:p w14:paraId="2BEFBFE7" w14:textId="77777777" w:rsidR="00E91625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company</w:t>
            </w:r>
          </w:p>
        </w:tc>
        <w:tc>
          <w:tcPr>
            <w:tcW w:w="3685" w:type="dxa"/>
          </w:tcPr>
          <w:p w14:paraId="27A1C148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91625" w14:paraId="34E5166B" w14:textId="77777777" w:rsidTr="00D87413">
        <w:tc>
          <w:tcPr>
            <w:tcW w:w="709" w:type="dxa"/>
            <w:shd w:val="clear" w:color="auto" w:fill="DEEAF6" w:themeFill="accent1" w:themeFillTint="33"/>
          </w:tcPr>
          <w:p w14:paraId="7DA3E65D" w14:textId="77777777" w:rsidR="00E91625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14:paraId="13C98C74" w14:textId="77777777" w:rsidR="00E91625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company registered in New Zealand</w:t>
            </w:r>
          </w:p>
        </w:tc>
        <w:tc>
          <w:tcPr>
            <w:tcW w:w="3685" w:type="dxa"/>
          </w:tcPr>
          <w:p w14:paraId="361DEB9F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91625" w14:paraId="2BF3C3C4" w14:textId="77777777" w:rsidTr="00D87413">
        <w:tc>
          <w:tcPr>
            <w:tcW w:w="709" w:type="dxa"/>
            <w:shd w:val="clear" w:color="auto" w:fill="DEEAF6" w:themeFill="accent1" w:themeFillTint="33"/>
          </w:tcPr>
          <w:p w14:paraId="5399D0AD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</w:tcPr>
          <w:p w14:paraId="4EE75377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Student Management System</w:t>
            </w:r>
          </w:p>
        </w:tc>
        <w:tc>
          <w:tcPr>
            <w:tcW w:w="3685" w:type="dxa"/>
          </w:tcPr>
          <w:p w14:paraId="1B79D52C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91625" w14:paraId="73CD38CA" w14:textId="77777777" w:rsidTr="00D87413">
        <w:tc>
          <w:tcPr>
            <w:tcW w:w="709" w:type="dxa"/>
            <w:shd w:val="clear" w:color="auto" w:fill="DEEAF6" w:themeFill="accent1" w:themeFillTint="33"/>
          </w:tcPr>
          <w:p w14:paraId="41A9F452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3" w:type="dxa"/>
          </w:tcPr>
          <w:p w14:paraId="300EB785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Company (suburb/city)</w:t>
            </w:r>
          </w:p>
        </w:tc>
        <w:tc>
          <w:tcPr>
            <w:tcW w:w="3685" w:type="dxa"/>
          </w:tcPr>
          <w:p w14:paraId="3FA338F7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91625" w14:paraId="6D63526C" w14:textId="77777777" w:rsidTr="00D87413">
        <w:tc>
          <w:tcPr>
            <w:tcW w:w="709" w:type="dxa"/>
            <w:shd w:val="clear" w:color="auto" w:fill="DEEAF6" w:themeFill="accent1" w:themeFillTint="33"/>
          </w:tcPr>
          <w:p w14:paraId="23088E27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3" w:type="dxa"/>
          </w:tcPr>
          <w:p w14:paraId="1A422FE2" w14:textId="77777777" w:rsidR="00E91625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or the company have any existing relationship with the Ministry of Education (e.g. software support, licensee of ECE service)</w:t>
            </w:r>
          </w:p>
          <w:p w14:paraId="7833B00A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</w:t>
            </w:r>
          </w:p>
        </w:tc>
        <w:tc>
          <w:tcPr>
            <w:tcW w:w="3685" w:type="dxa"/>
          </w:tcPr>
          <w:p w14:paraId="71F55FA6" w14:textId="77777777" w:rsidR="00E91625" w:rsidRPr="00035C0B" w:rsidRDefault="00E91625" w:rsidP="00D8741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65DE176" w14:textId="77777777" w:rsidR="00E91625" w:rsidRDefault="00E91625" w:rsidP="00E91625">
      <w:pPr>
        <w:rPr>
          <w:rFonts w:ascii="Arial" w:hAnsi="Arial" w:cs="Arial"/>
          <w:b/>
        </w:rPr>
      </w:pPr>
    </w:p>
    <w:sectPr w:rsidR="00E91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1A059D"/>
    <w:multiLevelType w:val="hybridMultilevel"/>
    <w:tmpl w:val="87E007D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25"/>
    <w:rsid w:val="00027FC5"/>
    <w:rsid w:val="000F7024"/>
    <w:rsid w:val="00100CC1"/>
    <w:rsid w:val="0016202D"/>
    <w:rsid w:val="00724E3D"/>
    <w:rsid w:val="00AB413A"/>
    <w:rsid w:val="00C678D2"/>
    <w:rsid w:val="00C94F2A"/>
    <w:rsid w:val="00CE155F"/>
    <w:rsid w:val="00D453D2"/>
    <w:rsid w:val="00E91625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398AC"/>
  <w15:chartTrackingRefBased/>
  <w15:docId w15:val="{B18C9C79-4583-4AD3-B52F-93BB8B57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25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39"/>
    <w:rsid w:val="00E9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.Queries@education.govt.nz" TargetMode="External"/><Relationship Id="rId5" Type="http://schemas.openxmlformats.org/officeDocument/2006/relationships/hyperlink" Target="http://services.education.govt.nz/eli/information-for-student-management-systems-sms-integration/information-for-sms-integ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Application Form</vt:lpstr>
    </vt:vector>
  </TitlesOfParts>
  <Company>Ministry of Education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Application Form</dc:title>
  <dc:subject/>
  <dc:creator>Ministry of Education</dc:creator>
  <cp:keywords/>
  <dc:description/>
  <cp:lastModifiedBy>Hugh Parker</cp:lastModifiedBy>
  <cp:revision>2</cp:revision>
  <dcterms:created xsi:type="dcterms:W3CDTF">2020-10-13T22:30:00Z</dcterms:created>
  <dcterms:modified xsi:type="dcterms:W3CDTF">2020-10-13T22:30:00Z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